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9A70" w14:textId="1C7C2A8F" w:rsidR="00652553" w:rsidRPr="000F11A6" w:rsidRDefault="00FD3880" w:rsidP="00FD3880">
      <w:pPr>
        <w:pStyle w:val="Overskrift1"/>
        <w:rPr>
          <w:color w:val="660066"/>
        </w:rPr>
      </w:pPr>
      <w:r w:rsidRPr="000F11A6">
        <w:rPr>
          <w:color w:val="660066"/>
        </w:rPr>
        <w:t>P</w:t>
      </w:r>
      <w:r w:rsidR="005C28C7" w:rsidRPr="000F11A6">
        <w:rPr>
          <w:color w:val="660066"/>
        </w:rPr>
        <w:t>rose</w:t>
      </w:r>
      <w:r w:rsidR="005A19E2">
        <w:rPr>
          <w:color w:val="660066"/>
        </w:rPr>
        <w:t>ssbeskrivelse</w:t>
      </w:r>
      <w:r w:rsidR="005C28C7" w:rsidRPr="000F11A6">
        <w:rPr>
          <w:color w:val="660066"/>
        </w:rPr>
        <w:t xml:space="preserve"> for </w:t>
      </w:r>
      <w:r w:rsidRPr="000F11A6">
        <w:rPr>
          <w:color w:val="660066"/>
        </w:rPr>
        <w:t xml:space="preserve">spesialitetskomiteenes </w:t>
      </w:r>
      <w:r w:rsidR="005C28C7" w:rsidRPr="000F11A6">
        <w:rPr>
          <w:color w:val="660066"/>
        </w:rPr>
        <w:t>besøk</w:t>
      </w:r>
      <w:r w:rsidRPr="000F11A6">
        <w:rPr>
          <w:color w:val="660066"/>
        </w:rPr>
        <w:t xml:space="preserve"> ved utdanningsvirksomhetene</w:t>
      </w:r>
    </w:p>
    <w:p w14:paraId="673C45CD" w14:textId="7B96B1D1" w:rsidR="00FD3880" w:rsidRDefault="00FD3880" w:rsidP="005C28C7">
      <w:pPr>
        <w:spacing w:after="0" w:line="240" w:lineRule="auto"/>
        <w:rPr>
          <w:rFonts w:ascii="Calibri" w:hAnsi="Calibri" w:cs="Calibri"/>
          <w:b/>
          <w:bCs/>
        </w:rPr>
      </w:pPr>
    </w:p>
    <w:p w14:paraId="5F3089D9" w14:textId="34928C27" w:rsidR="00FD3880" w:rsidRPr="000F11A6" w:rsidRDefault="00FD3880" w:rsidP="00FD3880">
      <w:pPr>
        <w:pStyle w:val="Overskrift2"/>
        <w:rPr>
          <w:color w:val="660066"/>
        </w:rPr>
      </w:pPr>
      <w:r w:rsidRPr="000F11A6">
        <w:rPr>
          <w:color w:val="660066"/>
        </w:rPr>
        <w:t>Før besøket</w:t>
      </w:r>
    </w:p>
    <w:p w14:paraId="086EB1B1" w14:textId="0A4559C1" w:rsidR="00981A1F" w:rsidRPr="00981A1F" w:rsidRDefault="00FD3880" w:rsidP="00981A1F">
      <w:pPr>
        <w:pStyle w:val="Overskrift5"/>
        <w:rPr>
          <w:color w:val="660066"/>
        </w:rPr>
      </w:pPr>
      <w:r w:rsidRPr="000F11A6">
        <w:rPr>
          <w:color w:val="660066"/>
        </w:rPr>
        <w:t>Spesialitetskomiteen</w:t>
      </w:r>
      <w:r w:rsidR="00AB116A">
        <w:rPr>
          <w:color w:val="660066"/>
        </w:rPr>
        <w:t xml:space="preserve"> </w:t>
      </w:r>
    </w:p>
    <w:p w14:paraId="63DD40E5" w14:textId="30AF5F6D" w:rsidR="00FD2859" w:rsidRDefault="00FD3880" w:rsidP="002D2BD1">
      <w:pPr>
        <w:pStyle w:val="Listeavsnitt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3A51FF">
        <w:rPr>
          <w:rFonts w:ascii="Calibri" w:hAnsi="Calibri" w:cs="Calibri"/>
        </w:rPr>
        <w:t>kontakter utdanningsvirksomheten og avtaler når besøk skal gjennomføres</w:t>
      </w:r>
      <w:r w:rsidR="00740B0F">
        <w:rPr>
          <w:rFonts w:ascii="Calibri" w:hAnsi="Calibri" w:cs="Calibri"/>
        </w:rPr>
        <w:t>.</w:t>
      </w:r>
      <w:r w:rsidR="007428EA">
        <w:rPr>
          <w:rFonts w:ascii="Calibri" w:hAnsi="Calibri" w:cs="Calibri"/>
        </w:rPr>
        <w:t xml:space="preserve"> Besøket bør avtales </w:t>
      </w:r>
      <w:r w:rsidR="00CA0E52">
        <w:rPr>
          <w:rFonts w:ascii="Calibri" w:hAnsi="Calibri" w:cs="Calibri"/>
        </w:rPr>
        <w:t>3</w:t>
      </w:r>
      <w:r w:rsidR="007428EA">
        <w:rPr>
          <w:rFonts w:ascii="Calibri" w:hAnsi="Calibri" w:cs="Calibri"/>
        </w:rPr>
        <w:t>-6 måneder i forveien.</w:t>
      </w:r>
      <w:r w:rsidR="00740B0F">
        <w:rPr>
          <w:rFonts w:ascii="Calibri" w:hAnsi="Calibri" w:cs="Calibri"/>
        </w:rPr>
        <w:t xml:space="preserve"> </w:t>
      </w:r>
      <w:r w:rsidR="00464939">
        <w:rPr>
          <w:rFonts w:ascii="Calibri" w:hAnsi="Calibri" w:cs="Calibri"/>
        </w:rPr>
        <w:t>K</w:t>
      </w:r>
      <w:r w:rsidR="003A51FF" w:rsidRPr="00FE6F0F">
        <w:rPr>
          <w:rFonts w:ascii="Calibri" w:hAnsi="Calibri" w:cs="Calibri"/>
        </w:rPr>
        <w:t xml:space="preserve">omiteen </w:t>
      </w:r>
      <w:r w:rsidR="007428EA">
        <w:rPr>
          <w:rFonts w:ascii="Calibri" w:hAnsi="Calibri" w:cs="Calibri"/>
        </w:rPr>
        <w:t xml:space="preserve">må </w:t>
      </w:r>
      <w:r w:rsidR="003A51FF" w:rsidRPr="00FE6F0F">
        <w:rPr>
          <w:rFonts w:ascii="Calibri" w:hAnsi="Calibri" w:cs="Calibri"/>
        </w:rPr>
        <w:t>presisere at besøket må forankres hos virksomhetsledelsen</w:t>
      </w:r>
      <w:r w:rsidR="00C9695C">
        <w:rPr>
          <w:rFonts w:ascii="Calibri" w:hAnsi="Calibri" w:cs="Calibri"/>
          <w:lang w:val="nb-SJ"/>
        </w:rPr>
        <w:t xml:space="preserve"> </w:t>
      </w:r>
      <w:r w:rsidR="00C9695C" w:rsidRPr="00DD1BAF">
        <w:rPr>
          <w:rFonts w:ascii="Calibri" w:hAnsi="Calibri" w:cs="Calibri"/>
          <w:lang w:val="nb-SJ"/>
        </w:rPr>
        <w:t xml:space="preserve">og </w:t>
      </w:r>
      <w:r w:rsidR="00DD1BAF" w:rsidRPr="00DD1BAF">
        <w:rPr>
          <w:rFonts w:ascii="Calibri" w:hAnsi="Calibri" w:cs="Calibri"/>
          <w:lang w:val="nb-SJ"/>
        </w:rPr>
        <w:t xml:space="preserve">be ledelsen legge til rette for at </w:t>
      </w:r>
      <w:r w:rsidR="003048C7" w:rsidRPr="00DD1BAF">
        <w:rPr>
          <w:rFonts w:ascii="Calibri" w:hAnsi="Calibri" w:cs="Calibri"/>
          <w:lang w:val="nb-SJ"/>
        </w:rPr>
        <w:t xml:space="preserve">komiteen </w:t>
      </w:r>
      <w:r w:rsidR="00DD1BAF" w:rsidRPr="00DD1BAF">
        <w:rPr>
          <w:rFonts w:ascii="Calibri" w:hAnsi="Calibri" w:cs="Calibri"/>
          <w:lang w:val="nb-SJ"/>
        </w:rPr>
        <w:t xml:space="preserve">får møte </w:t>
      </w:r>
      <w:r w:rsidR="003048C7" w:rsidRPr="00DD1BAF">
        <w:rPr>
          <w:rFonts w:ascii="Calibri" w:hAnsi="Calibri" w:cs="Calibri"/>
          <w:lang w:val="nb-SJ"/>
        </w:rPr>
        <w:t>alle LIS i spesialiteten</w:t>
      </w:r>
      <w:r w:rsidR="00DD1BAF" w:rsidRPr="00DD1BAF">
        <w:rPr>
          <w:rFonts w:ascii="Calibri" w:hAnsi="Calibri" w:cs="Calibri"/>
          <w:lang w:val="nb-SJ"/>
        </w:rPr>
        <w:t>, som er på jobb besøksdagen</w:t>
      </w:r>
      <w:r w:rsidR="003048C7" w:rsidRPr="00DD1BAF">
        <w:rPr>
          <w:rFonts w:ascii="Calibri" w:hAnsi="Calibri" w:cs="Calibri"/>
          <w:lang w:val="nb-SJ"/>
        </w:rPr>
        <w:t>.</w:t>
      </w:r>
      <w:r w:rsidR="00C9695C" w:rsidRPr="00DD1BAF">
        <w:rPr>
          <w:rFonts w:ascii="Calibri" w:hAnsi="Calibri" w:cs="Calibri"/>
          <w:lang w:val="nb-SJ"/>
        </w:rPr>
        <w:t xml:space="preserve"> </w:t>
      </w:r>
      <w:r w:rsidR="0034686F">
        <w:rPr>
          <w:rFonts w:ascii="Calibri" w:hAnsi="Calibri" w:cs="Calibri"/>
        </w:rPr>
        <w:t xml:space="preserve">Dersom det er særskilte utfordringer spesialitetskomiteen ønsker </w:t>
      </w:r>
      <w:r w:rsidR="00837C88">
        <w:rPr>
          <w:rFonts w:ascii="Calibri" w:hAnsi="Calibri" w:cs="Calibri"/>
        </w:rPr>
        <w:t>å ta opp skal vir</w:t>
      </w:r>
      <w:r w:rsidR="002D2BD1">
        <w:rPr>
          <w:rFonts w:ascii="Calibri" w:hAnsi="Calibri" w:cs="Calibri"/>
        </w:rPr>
        <w:t>k</w:t>
      </w:r>
      <w:r w:rsidR="00837C88">
        <w:rPr>
          <w:rFonts w:ascii="Calibri" w:hAnsi="Calibri" w:cs="Calibri"/>
        </w:rPr>
        <w:t xml:space="preserve">somheten </w:t>
      </w:r>
      <w:r w:rsidR="002D2BD1">
        <w:rPr>
          <w:rFonts w:ascii="Calibri" w:hAnsi="Calibri" w:cs="Calibri"/>
        </w:rPr>
        <w:t>få informasjon om dette når besøket avtales</w:t>
      </w:r>
      <w:r w:rsidR="00F60968">
        <w:rPr>
          <w:rFonts w:ascii="Calibri" w:hAnsi="Calibri" w:cs="Calibri"/>
        </w:rPr>
        <w:t>.</w:t>
      </w:r>
      <w:r w:rsidR="003048C7">
        <w:rPr>
          <w:rFonts w:ascii="Calibri" w:hAnsi="Calibri" w:cs="Calibri"/>
          <w:lang w:val="nb-SJ"/>
        </w:rPr>
        <w:t xml:space="preserve"> </w:t>
      </w:r>
    </w:p>
    <w:p w14:paraId="25AE2B69" w14:textId="4F778161" w:rsidR="00193F16" w:rsidRDefault="00193F16" w:rsidP="002D2BD1">
      <w:pPr>
        <w:pStyle w:val="Listeavsnitt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kontakter utdanningsvirksomheten snarest dersom besøket må avlyses, avtaler eventuelt ny besøksdato og gir beskjed til sekretariatet</w:t>
      </w:r>
      <w:r w:rsidR="00F60968">
        <w:rPr>
          <w:rFonts w:ascii="Calibri" w:hAnsi="Calibri" w:cs="Calibri"/>
        </w:rPr>
        <w:t>.</w:t>
      </w:r>
    </w:p>
    <w:p w14:paraId="1EE46FE9" w14:textId="77777777" w:rsidR="002D2BD1" w:rsidRPr="003A51FF" w:rsidRDefault="002D2BD1" w:rsidP="002D2BD1">
      <w:pPr>
        <w:pStyle w:val="Listeavsnitt"/>
        <w:spacing w:after="0" w:line="240" w:lineRule="auto"/>
        <w:rPr>
          <w:rFonts w:ascii="Calibri" w:hAnsi="Calibri" w:cs="Calibri"/>
        </w:rPr>
      </w:pPr>
    </w:p>
    <w:p w14:paraId="4DEB6836" w14:textId="36B1C1F8" w:rsidR="00FD3880" w:rsidRPr="000F11A6" w:rsidRDefault="00FD3880" w:rsidP="00FD3880">
      <w:pPr>
        <w:pStyle w:val="Overskrift5"/>
        <w:rPr>
          <w:color w:val="660066"/>
        </w:rPr>
      </w:pPr>
      <w:r w:rsidRPr="000F11A6">
        <w:rPr>
          <w:color w:val="660066"/>
        </w:rPr>
        <w:t>Spesialitetskomiteen sender e-post til sekretariatet med følgende opplysninger</w:t>
      </w:r>
    </w:p>
    <w:p w14:paraId="5B09BA47" w14:textId="7CFFA651" w:rsidR="00FD3880" w:rsidRDefault="00FD3880" w:rsidP="00FD3880">
      <w:pPr>
        <w:pStyle w:val="Listeavsnitt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dato og klokkeslett for besøk</w:t>
      </w:r>
    </w:p>
    <w:p w14:paraId="62B41788" w14:textId="68479BAF" w:rsidR="00FD3880" w:rsidRDefault="00FD3880" w:rsidP="00FD3880">
      <w:pPr>
        <w:pStyle w:val="Listeavsnitt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navn, </w:t>
      </w:r>
      <w:r w:rsidRPr="00981A1F">
        <w:rPr>
          <w:rFonts w:ascii="Calibri" w:hAnsi="Calibri" w:cs="Calibri"/>
          <w:b/>
          <w:bCs/>
        </w:rPr>
        <w:t>tittel og</w:t>
      </w:r>
      <w:r>
        <w:rPr>
          <w:rFonts w:ascii="Calibri" w:hAnsi="Calibri" w:cs="Calibri"/>
        </w:rPr>
        <w:t xml:space="preserve"> </w:t>
      </w:r>
      <w:r w:rsidRPr="00981A1F">
        <w:rPr>
          <w:rFonts w:ascii="Calibri" w:hAnsi="Calibri" w:cs="Calibri"/>
          <w:b/>
          <w:bCs/>
        </w:rPr>
        <w:t>e-postadresse</w:t>
      </w:r>
      <w:r>
        <w:rPr>
          <w:rFonts w:ascii="Calibri" w:hAnsi="Calibri" w:cs="Calibri"/>
        </w:rPr>
        <w:t xml:space="preserve"> på personen besøket er avtalt med</w:t>
      </w:r>
    </w:p>
    <w:p w14:paraId="06EC0B48" w14:textId="64505859" w:rsidR="00FD3880" w:rsidRDefault="00FD3880" w:rsidP="00FD3880">
      <w:pPr>
        <w:pStyle w:val="Listeavsnitt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navn på de av komiteens medlemmer som skal delta på besøket</w:t>
      </w:r>
    </w:p>
    <w:p w14:paraId="795A3D86" w14:textId="76B3523C" w:rsidR="00042781" w:rsidRDefault="00E60ED5" w:rsidP="00FD3880">
      <w:pPr>
        <w:pStyle w:val="Listeavsnitt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>
        <w:t>benytt</w:t>
      </w:r>
      <w:r w:rsidR="00A16792">
        <w:t>er</w:t>
      </w:r>
      <w:r w:rsidR="00042781">
        <w:t xml:space="preserve"> e-post</w:t>
      </w:r>
      <w:r w:rsidR="00597F87">
        <w:t>adressen</w:t>
      </w:r>
      <w:r w:rsidR="00042781">
        <w:t xml:space="preserve"> </w:t>
      </w:r>
      <w:hyperlink r:id="rId10" w:history="1">
        <w:r w:rsidR="00042781" w:rsidRPr="009D0613">
          <w:rPr>
            <w:rStyle w:val="Hyperkobling"/>
          </w:rPr>
          <w:t>besok@legeforeningen.no</w:t>
        </w:r>
      </w:hyperlink>
    </w:p>
    <w:p w14:paraId="4E56740A" w14:textId="77777777" w:rsidR="00FD3880" w:rsidRPr="00FD3880" w:rsidRDefault="00FD3880" w:rsidP="00FD3880">
      <w:pPr>
        <w:spacing w:after="0" w:line="240" w:lineRule="auto"/>
        <w:rPr>
          <w:rFonts w:ascii="Calibri" w:hAnsi="Calibri" w:cs="Calibri"/>
        </w:rPr>
      </w:pPr>
    </w:p>
    <w:p w14:paraId="5EC3453F" w14:textId="77777777" w:rsidR="00FD3880" w:rsidRPr="000F11A6" w:rsidRDefault="00FD3880" w:rsidP="00FD3880">
      <w:pPr>
        <w:pStyle w:val="Overskrift5"/>
        <w:rPr>
          <w:color w:val="660066"/>
        </w:rPr>
      </w:pPr>
      <w:r w:rsidRPr="000F11A6">
        <w:rPr>
          <w:color w:val="660066"/>
        </w:rPr>
        <w:t xml:space="preserve">Sekretariatet </w:t>
      </w:r>
    </w:p>
    <w:p w14:paraId="1DF9E14D" w14:textId="1CE4BAE7" w:rsidR="00FD3880" w:rsidRDefault="00FD3880" w:rsidP="00FD3880">
      <w:pPr>
        <w:pStyle w:val="Listeavsnitt"/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FD3880">
        <w:rPr>
          <w:rFonts w:ascii="Calibri" w:hAnsi="Calibri" w:cs="Calibri"/>
        </w:rPr>
        <w:t>sender ut en formell besøksbekreftelse</w:t>
      </w:r>
      <w:r>
        <w:rPr>
          <w:rFonts w:ascii="Calibri" w:hAnsi="Calibri" w:cs="Calibri"/>
        </w:rPr>
        <w:t>, med skjemaet for besøk ved utdanningsvirksomhetene,</w:t>
      </w:r>
      <w:r w:rsidRPr="00FD3880">
        <w:rPr>
          <w:rFonts w:ascii="Calibri" w:hAnsi="Calibri" w:cs="Calibri"/>
        </w:rPr>
        <w:t xml:space="preserve"> til utdanningsvirksomheten</w:t>
      </w:r>
      <w:r>
        <w:rPr>
          <w:rFonts w:ascii="Calibri" w:hAnsi="Calibri" w:cs="Calibri"/>
        </w:rPr>
        <w:t xml:space="preserve"> med kopi til </w:t>
      </w:r>
      <w:r w:rsidRPr="00FD3880">
        <w:rPr>
          <w:rFonts w:ascii="Calibri" w:hAnsi="Calibri" w:cs="Calibri"/>
        </w:rPr>
        <w:t xml:space="preserve">spesialitetskomiteen, </w:t>
      </w:r>
      <w:r>
        <w:rPr>
          <w:rFonts w:ascii="Calibri" w:hAnsi="Calibri" w:cs="Calibri"/>
        </w:rPr>
        <w:t xml:space="preserve">RegUt og </w:t>
      </w:r>
      <w:r w:rsidRPr="00FD3880">
        <w:rPr>
          <w:rFonts w:ascii="Calibri" w:hAnsi="Calibri" w:cs="Calibri"/>
        </w:rPr>
        <w:t>Helsedirektoratet</w:t>
      </w:r>
      <w:r>
        <w:rPr>
          <w:rFonts w:ascii="Calibri" w:hAnsi="Calibri" w:cs="Calibri"/>
        </w:rPr>
        <w:t>.</w:t>
      </w:r>
    </w:p>
    <w:p w14:paraId="2D321861" w14:textId="1DE3CD93" w:rsidR="00FD3880" w:rsidRDefault="00FD3880" w:rsidP="00FD3880">
      <w:pPr>
        <w:spacing w:after="0" w:line="240" w:lineRule="auto"/>
        <w:rPr>
          <w:rFonts w:ascii="Calibri" w:hAnsi="Calibri" w:cs="Calibri"/>
        </w:rPr>
      </w:pPr>
    </w:p>
    <w:p w14:paraId="47523ED1" w14:textId="4B19D5BA" w:rsidR="00FD3880" w:rsidRPr="000F11A6" w:rsidRDefault="00FD3880" w:rsidP="00FD3880">
      <w:pPr>
        <w:pStyle w:val="Overskrift5"/>
        <w:rPr>
          <w:color w:val="660066"/>
        </w:rPr>
      </w:pPr>
      <w:r w:rsidRPr="000F11A6">
        <w:rPr>
          <w:color w:val="660066"/>
        </w:rPr>
        <w:t>Utdanningsvirksomheten</w:t>
      </w:r>
    </w:p>
    <w:p w14:paraId="39292473" w14:textId="1729EE1E" w:rsidR="00FD3880" w:rsidRDefault="00FD3880" w:rsidP="00FD3880">
      <w:pPr>
        <w:pStyle w:val="Listeavsnitt"/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fyller ut skjemaets del A og returnerer til sekretariatet før besøksdato.</w:t>
      </w:r>
    </w:p>
    <w:p w14:paraId="09D33817" w14:textId="5932BC64" w:rsidR="00FD3880" w:rsidRDefault="00FD3880" w:rsidP="00FD3880">
      <w:pPr>
        <w:spacing w:after="0" w:line="240" w:lineRule="auto"/>
        <w:rPr>
          <w:rFonts w:ascii="Calibri" w:hAnsi="Calibri" w:cs="Calibri"/>
        </w:rPr>
      </w:pPr>
    </w:p>
    <w:p w14:paraId="0A724011" w14:textId="07BC3A2D" w:rsidR="00FD3880" w:rsidRPr="000F11A6" w:rsidRDefault="00FD3880" w:rsidP="00FD3880">
      <w:pPr>
        <w:pStyle w:val="Overskrift5"/>
        <w:rPr>
          <w:color w:val="660066"/>
        </w:rPr>
      </w:pPr>
      <w:r w:rsidRPr="000F11A6">
        <w:rPr>
          <w:color w:val="660066"/>
        </w:rPr>
        <w:t>Sekretariatet</w:t>
      </w:r>
    </w:p>
    <w:p w14:paraId="14E2A185" w14:textId="19E28B12" w:rsidR="00FD3880" w:rsidRDefault="00FD3880" w:rsidP="00FD3880">
      <w:pPr>
        <w:pStyle w:val="Listeavsnitt"/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 w:rsidRPr="00153919">
        <w:rPr>
          <w:rFonts w:ascii="Calibri" w:hAnsi="Calibri" w:cs="Calibri"/>
        </w:rPr>
        <w:t>sender det utfylte skjemaet til spesialitetskomiteen slik at de kan forberede seg til besøket.</w:t>
      </w:r>
    </w:p>
    <w:p w14:paraId="22FDFFFE" w14:textId="20F6BD1D" w:rsidR="007428EA" w:rsidRDefault="007428EA" w:rsidP="007428EA">
      <w:pPr>
        <w:spacing w:after="0" w:line="240" w:lineRule="auto"/>
        <w:rPr>
          <w:rFonts w:ascii="Calibri" w:hAnsi="Calibri" w:cs="Calibri"/>
        </w:rPr>
      </w:pPr>
    </w:p>
    <w:p w14:paraId="7D4704C8" w14:textId="4FD51379" w:rsidR="007428EA" w:rsidRPr="00981A1F" w:rsidRDefault="007428EA" w:rsidP="007428EA">
      <w:pPr>
        <w:pStyle w:val="Overskrift2"/>
        <w:rPr>
          <w:color w:val="FF0000"/>
        </w:rPr>
      </w:pPr>
      <w:r>
        <w:rPr>
          <w:color w:val="660066"/>
        </w:rPr>
        <w:t xml:space="preserve">Forberedelse til </w:t>
      </w:r>
      <w:r w:rsidRPr="000F11A6">
        <w:rPr>
          <w:color w:val="660066"/>
        </w:rPr>
        <w:t>besøket</w:t>
      </w:r>
    </w:p>
    <w:p w14:paraId="084552A3" w14:textId="7C3803E4" w:rsidR="007428EA" w:rsidRDefault="007428EA" w:rsidP="007428EA">
      <w:pPr>
        <w:pStyle w:val="Overskrift5"/>
        <w:rPr>
          <w:color w:val="660066"/>
        </w:rPr>
      </w:pPr>
      <w:r w:rsidRPr="000F11A6">
        <w:rPr>
          <w:color w:val="660066"/>
        </w:rPr>
        <w:t>Spesialitetskomiteen</w:t>
      </w:r>
    </w:p>
    <w:p w14:paraId="193190C3" w14:textId="2AA13DFC" w:rsidR="00981A1F" w:rsidRDefault="00981A1F" w:rsidP="00981A1F">
      <w:pPr>
        <w:pStyle w:val="Listeavsnitt"/>
        <w:numPr>
          <w:ilvl w:val="0"/>
          <w:numId w:val="6"/>
        </w:numPr>
      </w:pPr>
      <w:r w:rsidRPr="00981A1F">
        <w:t>det er den godkjente (inklusive midlertidig godkjente) utdanningsvirksomheten (HF eller privat virksomhet) som besøkes. Komiteen må være seg bevisst ansvarslinjen i utdanningsvirksomheten og hvordan virksomheten benytter alle aktuelle læringsarenaer</w:t>
      </w:r>
      <w:r w:rsidR="00C9695C" w:rsidRPr="00455FE4">
        <w:rPr>
          <w:lang w:val="nb-SJ"/>
        </w:rPr>
        <w:t>, interne og eksterne</w:t>
      </w:r>
      <w:r w:rsidRPr="00981A1F">
        <w:t xml:space="preserve">. </w:t>
      </w:r>
      <w:r w:rsidR="002001E1">
        <w:br/>
        <w:t xml:space="preserve">Komiteen kan om ønskelig </w:t>
      </w:r>
      <w:r w:rsidR="002001E1" w:rsidRPr="00981A1F">
        <w:t>dele seg og besøke flere læringsarenaer i virksomheten samtidig.</w:t>
      </w:r>
      <w:r w:rsidRPr="00981A1F">
        <w:br/>
        <w:t xml:space="preserve">Selv om komiteen velger å besøke kun én læringsarena for å se hvordan utdanningen gjennomføres der, må allikevel utdanningsvirksomhetens totale utdanningstilbud i den aktuelle spesialiteten tas i betraktning. </w:t>
      </w:r>
    </w:p>
    <w:p w14:paraId="3B0D6B3C" w14:textId="7F930128" w:rsidR="00981A1F" w:rsidRDefault="00981A1F" w:rsidP="00981A1F">
      <w:pPr>
        <w:pStyle w:val="Listeavsnitt"/>
        <w:numPr>
          <w:ilvl w:val="0"/>
          <w:numId w:val="6"/>
        </w:numPr>
      </w:pPr>
      <w:r>
        <w:t xml:space="preserve">utdanningsplanen </w:t>
      </w:r>
      <w:r w:rsidRPr="00981A1F">
        <w:t xml:space="preserve">ligger til grunn for gjennomføringen av utdanningen og under besøket vurderer komiteen hvordan virksomheten realiserer planen.  </w:t>
      </w:r>
      <w:hyperlink r:id="rId11" w:history="1">
        <w:r>
          <w:rPr>
            <w:rStyle w:val="Hyperkobling"/>
          </w:rPr>
          <w:t>Utdanningsplaner i virksomhetene - Spesialisthelsetjenesten</w:t>
        </w:r>
      </w:hyperlink>
      <w:r w:rsidRPr="00981A1F">
        <w:rPr>
          <w:color w:val="FF0000"/>
        </w:rPr>
        <w:br/>
      </w:r>
      <w:r w:rsidRPr="00981A1F">
        <w:t xml:space="preserve">Kommentarene i rundskrivet til spesialistforskriften sier om § 22 e, s. 59 </w:t>
      </w:r>
      <w:hyperlink r:id="rId12" w:history="1">
        <w:r>
          <w:rPr>
            <w:rStyle w:val="Hyperkobling"/>
          </w:rPr>
          <w:t>Rundskriv I-2/2019 Spesialistforskriften med kommentarer - regjeringen.no</w:t>
        </w:r>
      </w:hyperlink>
      <w:r w:rsidRPr="00981A1F">
        <w:t>: "… Planen skal … angi hvordan virksomheten vil sikre at leger i spesialisering kan oppnå læringsmålene. … Planen vil ligge til grunn for oppfølging fra Helsedirektoratet og Legeforeningens spesialitetskomiteer…"</w:t>
      </w:r>
    </w:p>
    <w:p w14:paraId="7D28DD7C" w14:textId="45A05A9C" w:rsidR="00981A1F" w:rsidRPr="00981A1F" w:rsidRDefault="00981A1F" w:rsidP="00981A1F">
      <w:pPr>
        <w:pStyle w:val="Listeavsnitt"/>
        <w:rPr>
          <w:color w:val="FF0000"/>
        </w:rPr>
      </w:pPr>
    </w:p>
    <w:p w14:paraId="16121055" w14:textId="77777777" w:rsidR="00981A1F" w:rsidRPr="00981A1F" w:rsidRDefault="00981A1F" w:rsidP="00981A1F">
      <w:pPr>
        <w:pStyle w:val="Listeavsnitt"/>
      </w:pPr>
    </w:p>
    <w:p w14:paraId="03FC9B87" w14:textId="610EB336" w:rsidR="007428EA" w:rsidRPr="007428EA" w:rsidRDefault="007428EA" w:rsidP="007428EA">
      <w:pPr>
        <w:pStyle w:val="Listeavsnitt"/>
        <w:numPr>
          <w:ilvl w:val="0"/>
          <w:numId w:val="8"/>
        </w:numPr>
      </w:pPr>
      <w:r>
        <w:t>det kan være nyttig å ha et komitemøte til forberedelser, digitalt eller fysisk. Om ønskelig kan sekretariatet delta.</w:t>
      </w:r>
    </w:p>
    <w:p w14:paraId="63D89058" w14:textId="4F8EF043" w:rsidR="007428EA" w:rsidRDefault="007428EA" w:rsidP="007428EA">
      <w:pPr>
        <w:pStyle w:val="Listeavsnitt"/>
        <w:numPr>
          <w:ilvl w:val="0"/>
          <w:numId w:val="8"/>
        </w:numPr>
      </w:pPr>
      <w:r>
        <w:t>gå gjennom skjemaet og evt skrive inn utkast til spørsmål/kommentarer i boksene, som kan tas opp under besøket</w:t>
      </w:r>
    </w:p>
    <w:p w14:paraId="6D197785" w14:textId="4C6EDF7F" w:rsidR="007428EA" w:rsidRDefault="007428EA" w:rsidP="007428EA">
      <w:pPr>
        <w:pStyle w:val="Listeavsnitt"/>
        <w:numPr>
          <w:ilvl w:val="0"/>
          <w:numId w:val="8"/>
        </w:numPr>
      </w:pPr>
      <w:r>
        <w:t xml:space="preserve">oversikt over utdanningsvirksomheter: </w:t>
      </w:r>
      <w:hyperlink r:id="rId13" w:history="1">
        <w:r>
          <w:rPr>
            <w:rStyle w:val="Hyperkobling"/>
          </w:rPr>
          <w:t>Godkjente og registrerte utdanningsvirksomheter - Helsedirektoratet</w:t>
        </w:r>
      </w:hyperlink>
      <w:r>
        <w:t>. Denne listen viser både midlertidig godkjenning og endelig godkjenning (har vedtaksdato).</w:t>
      </w:r>
    </w:p>
    <w:p w14:paraId="5480E4D3" w14:textId="3E7DDEFF" w:rsidR="007428EA" w:rsidRDefault="007428EA" w:rsidP="007428EA">
      <w:pPr>
        <w:pStyle w:val="Listeavsnitt"/>
        <w:numPr>
          <w:ilvl w:val="0"/>
          <w:numId w:val="8"/>
        </w:numPr>
      </w:pPr>
      <w:r>
        <w:t xml:space="preserve">Se også: </w:t>
      </w:r>
      <w:hyperlink r:id="rId14" w:history="1">
        <w:r>
          <w:rPr>
            <w:rStyle w:val="Hyperkobling"/>
          </w:rPr>
          <w:t>Forskrift om spesialistutdanning og spesialistgodkjenning for leger og tannleger (spesialistforskriften) - Lovdata</w:t>
        </w:r>
      </w:hyperlink>
      <w:r>
        <w:t xml:space="preserve"> </w:t>
      </w:r>
    </w:p>
    <w:p w14:paraId="2056D6E2" w14:textId="17F2C274" w:rsidR="007428EA" w:rsidRDefault="001E13A9" w:rsidP="007428EA">
      <w:pPr>
        <w:pStyle w:val="Listeavsnitt"/>
        <w:numPr>
          <w:ilvl w:val="0"/>
          <w:numId w:val="8"/>
        </w:numPr>
      </w:pPr>
      <w:hyperlink r:id="rId15" w:history="1">
        <w:r w:rsidR="007428EA">
          <w:rPr>
            <w:rStyle w:val="Hyperkobling"/>
          </w:rPr>
          <w:t>Veiledning av leger i spesialisering - Helsedirektoratet</w:t>
        </w:r>
      </w:hyperlink>
    </w:p>
    <w:p w14:paraId="571A9409" w14:textId="0BE1C05D" w:rsidR="007428EA" w:rsidRDefault="001E13A9" w:rsidP="007428EA">
      <w:pPr>
        <w:pStyle w:val="Listeavsnitt"/>
        <w:numPr>
          <w:ilvl w:val="0"/>
          <w:numId w:val="8"/>
        </w:numPr>
      </w:pPr>
      <w:hyperlink r:id="rId16" w:history="1">
        <w:r w:rsidR="007428EA">
          <w:rPr>
            <w:rStyle w:val="Hyperkobling"/>
          </w:rPr>
          <w:t>Kompetansevurdering av leger i spesialisering - Helsedirektoratet</w:t>
        </w:r>
      </w:hyperlink>
    </w:p>
    <w:p w14:paraId="6E9D7132" w14:textId="645EA2AC" w:rsidR="007428EA" w:rsidRPr="007428EA" w:rsidRDefault="001E13A9" w:rsidP="007428EA">
      <w:pPr>
        <w:pStyle w:val="Listeavsnitt"/>
        <w:numPr>
          <w:ilvl w:val="0"/>
          <w:numId w:val="8"/>
        </w:numPr>
      </w:pPr>
      <w:hyperlink r:id="rId17" w:history="1">
        <w:r w:rsidR="007428EA">
          <w:rPr>
            <w:rStyle w:val="Hyperkobling"/>
          </w:rPr>
          <w:t>Spesialistutdanning for leger - Helsedirektoratet</w:t>
        </w:r>
      </w:hyperlink>
    </w:p>
    <w:p w14:paraId="283DBBB1" w14:textId="77777777" w:rsidR="00FD3880" w:rsidRPr="00FD3880" w:rsidRDefault="00FD3880" w:rsidP="005C28C7">
      <w:pPr>
        <w:spacing w:after="0" w:line="240" w:lineRule="auto"/>
        <w:rPr>
          <w:rFonts w:ascii="Calibri" w:hAnsi="Calibri" w:cs="Calibri"/>
        </w:rPr>
      </w:pPr>
    </w:p>
    <w:p w14:paraId="7D0E96EB" w14:textId="4D9E6851" w:rsidR="00FD3880" w:rsidRPr="000F11A6" w:rsidRDefault="00FD3880" w:rsidP="00FD3880">
      <w:pPr>
        <w:pStyle w:val="Overskrift2"/>
        <w:rPr>
          <w:color w:val="660066"/>
        </w:rPr>
      </w:pPr>
      <w:r w:rsidRPr="000F11A6">
        <w:rPr>
          <w:color w:val="660066"/>
        </w:rPr>
        <w:t>Under besøket</w:t>
      </w:r>
    </w:p>
    <w:p w14:paraId="64F63775" w14:textId="5C2C252C" w:rsidR="00FD3880" w:rsidRPr="000F11A6" w:rsidRDefault="00FD3880" w:rsidP="00FD3880">
      <w:pPr>
        <w:pStyle w:val="Overskrift5"/>
        <w:rPr>
          <w:color w:val="660066"/>
        </w:rPr>
      </w:pPr>
      <w:r w:rsidRPr="000F11A6">
        <w:rPr>
          <w:color w:val="660066"/>
        </w:rPr>
        <w:t>Spesialitetskomiteen</w:t>
      </w:r>
    </w:p>
    <w:p w14:paraId="2DB23934" w14:textId="519DC418" w:rsidR="008D0BBC" w:rsidRDefault="008D0BBC" w:rsidP="008D0BBC">
      <w:pPr>
        <w:pStyle w:val="Listeavsnitt"/>
        <w:numPr>
          <w:ilvl w:val="0"/>
          <w:numId w:val="8"/>
        </w:numPr>
      </w:pPr>
      <w:r>
        <w:t xml:space="preserve">leder møtet og orienterer om </w:t>
      </w:r>
      <w:r w:rsidR="003048C7" w:rsidRPr="00455FE4">
        <w:rPr>
          <w:lang w:val="nb-SJ"/>
        </w:rPr>
        <w:t>spesialitetskomiteen rolle i besøksordningen,</w:t>
      </w:r>
      <w:r w:rsidR="003048C7">
        <w:rPr>
          <w:color w:val="FF0000"/>
          <w:lang w:val="nb-SJ"/>
        </w:rPr>
        <w:t xml:space="preserve"> </w:t>
      </w:r>
      <w:r>
        <w:t>bakgrunnen for besøket og dagens program</w:t>
      </w:r>
    </w:p>
    <w:p w14:paraId="2E267EEF" w14:textId="45715662" w:rsidR="00FD3880" w:rsidRDefault="00FD3880" w:rsidP="00FD3880">
      <w:pPr>
        <w:pStyle w:val="Listeavsnitt"/>
        <w:numPr>
          <w:ilvl w:val="0"/>
          <w:numId w:val="8"/>
        </w:numPr>
      </w:pPr>
      <w:r>
        <w:t>benytter skjemaet som utgangspunkt for dialogen om hvordan virksomheten gjennomfører utdanningen. Komiteen skriver inn sine eventuelle kommentarer i del A og arbeider videre i del B</w:t>
      </w:r>
    </w:p>
    <w:p w14:paraId="1A6196DA" w14:textId="6DCAE9AF" w:rsidR="00FD3880" w:rsidRPr="00FD3880" w:rsidRDefault="00FD3880" w:rsidP="00FD3880">
      <w:pPr>
        <w:pStyle w:val="Listeavsnitt"/>
        <w:numPr>
          <w:ilvl w:val="0"/>
          <w:numId w:val="8"/>
        </w:numPr>
      </w:pPr>
      <w:r>
        <w:t>oppsummerer dagens møte og gir en foreløpig tilbakemelding</w:t>
      </w:r>
      <w:r w:rsidR="000F11A6">
        <w:t>.</w:t>
      </w:r>
    </w:p>
    <w:p w14:paraId="1C6B02BF" w14:textId="4FBB9A31" w:rsidR="00FD3880" w:rsidRPr="000F11A6" w:rsidRDefault="00FD3880" w:rsidP="000F11A6">
      <w:pPr>
        <w:pStyle w:val="Overskrift2"/>
        <w:rPr>
          <w:color w:val="660066"/>
        </w:rPr>
      </w:pPr>
      <w:r w:rsidRPr="000F11A6">
        <w:rPr>
          <w:color w:val="660066"/>
        </w:rPr>
        <w:t>Etter besøket</w:t>
      </w:r>
    </w:p>
    <w:p w14:paraId="61E96F97" w14:textId="4870E1AC" w:rsidR="00FD3880" w:rsidRPr="000F11A6" w:rsidRDefault="00FD3880" w:rsidP="00FD3880">
      <w:pPr>
        <w:pStyle w:val="Overskrift5"/>
        <w:rPr>
          <w:color w:val="660066"/>
        </w:rPr>
      </w:pPr>
      <w:r w:rsidRPr="000F11A6">
        <w:rPr>
          <w:color w:val="660066"/>
        </w:rPr>
        <w:t>Spesialitetskomiteen</w:t>
      </w:r>
    </w:p>
    <w:p w14:paraId="5777FD6F" w14:textId="28DD2923" w:rsidR="00FD3880" w:rsidRDefault="00FD3880" w:rsidP="00FD3880">
      <w:pPr>
        <w:pStyle w:val="Listeavsnitt"/>
        <w:numPr>
          <w:ilvl w:val="0"/>
          <w:numId w:val="9"/>
        </w:numPr>
      </w:pPr>
      <w:r>
        <w:t>ferdigstiller skjemaet som nå blir rapporten etter besøket ved utdanningsvirksomheten</w:t>
      </w:r>
    </w:p>
    <w:p w14:paraId="2D8E609F" w14:textId="57B3B5CF" w:rsidR="00FD3880" w:rsidRDefault="00FD3880" w:rsidP="00FD3880">
      <w:pPr>
        <w:pStyle w:val="Listeavsnitt"/>
        <w:numPr>
          <w:ilvl w:val="0"/>
          <w:numId w:val="9"/>
        </w:numPr>
      </w:pPr>
      <w:r>
        <w:t xml:space="preserve">sender det ferdig utfylte skjemaet </w:t>
      </w:r>
      <w:r w:rsidR="00514E8D">
        <w:t xml:space="preserve">– </w:t>
      </w:r>
      <w:r w:rsidR="00514E8D" w:rsidRPr="00193F16">
        <w:rPr>
          <w:b/>
          <w:bCs/>
        </w:rPr>
        <w:t>i Word-format</w:t>
      </w:r>
      <w:r w:rsidR="00514E8D">
        <w:t xml:space="preserve"> – </w:t>
      </w:r>
      <w:r>
        <w:t xml:space="preserve">til sekretariatet per e-post til </w:t>
      </w:r>
      <w:hyperlink r:id="rId18" w:history="1">
        <w:r w:rsidRPr="009D0613">
          <w:rPr>
            <w:rStyle w:val="Hyperkobling"/>
          </w:rPr>
          <w:t>besok@legeforeningen.no</w:t>
        </w:r>
      </w:hyperlink>
    </w:p>
    <w:p w14:paraId="38547A37" w14:textId="77E58A69" w:rsidR="000F11A6" w:rsidRPr="00FE6F0F" w:rsidRDefault="00FD3880" w:rsidP="000F11A6">
      <w:pPr>
        <w:pStyle w:val="Listeavsnitt"/>
        <w:numPr>
          <w:ilvl w:val="0"/>
          <w:numId w:val="9"/>
        </w:numPr>
        <w:rPr>
          <w:rStyle w:val="Hyperkobling"/>
          <w:color w:val="auto"/>
          <w:u w:val="none"/>
        </w:rPr>
      </w:pPr>
      <w:r w:rsidRPr="00FE6F0F">
        <w:t>fyller ut</w:t>
      </w:r>
      <w:r w:rsidR="000F11A6">
        <w:t xml:space="preserve"> </w:t>
      </w:r>
      <w:r>
        <w:t xml:space="preserve">reiseregningsskjema </w:t>
      </w:r>
      <w:r w:rsidR="00FE6F0F">
        <w:t xml:space="preserve">elektronisk og sender inn </w:t>
      </w:r>
      <w:r>
        <w:t xml:space="preserve">så snart som mulig etter gjennomført besøk. Benytt skjemaet som heter "Reiseregning/kompensasjon/honorar". </w:t>
      </w:r>
      <w:r w:rsidR="00FE6F0F">
        <w:br/>
      </w:r>
      <w:r w:rsidR="000F11A6" w:rsidRPr="00FE6F0F">
        <w:t xml:space="preserve">Statens reiseregulativ kan ikke benyttes, alle utlegg må dokumenteres med kvittering. </w:t>
      </w:r>
      <w:r w:rsidR="00FE6F0F" w:rsidRPr="00FE6F0F">
        <w:t xml:space="preserve">Reiseregningsskjemaet skrives ut, signeres og scannes sammen med eventuelle utleggskvitteringer og sendes så </w:t>
      </w:r>
      <w:r w:rsidR="00514E8D">
        <w:rPr>
          <w:b/>
          <w:bCs/>
        </w:rPr>
        <w:t>i pd</w:t>
      </w:r>
      <w:r w:rsidR="00410446">
        <w:rPr>
          <w:b/>
          <w:bCs/>
        </w:rPr>
        <w:t>f</w:t>
      </w:r>
      <w:r w:rsidR="00514E8D">
        <w:rPr>
          <w:b/>
          <w:bCs/>
        </w:rPr>
        <w:t xml:space="preserve">-format </w:t>
      </w:r>
      <w:r w:rsidR="00FE6F0F" w:rsidRPr="00FE6F0F">
        <w:t xml:space="preserve">til </w:t>
      </w:r>
      <w:hyperlink r:id="rId19" w:history="1">
        <w:r w:rsidR="007428EA" w:rsidRPr="00EC2A0C">
          <w:rPr>
            <w:rStyle w:val="Hyperkobling"/>
          </w:rPr>
          <w:t>reiser@legeforeningen.no</w:t>
        </w:r>
      </w:hyperlink>
      <w:r w:rsidR="007428EA">
        <w:t xml:space="preserve"> </w:t>
      </w:r>
      <w:r w:rsidR="00FE6F0F" w:rsidRPr="00FE6F0F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Skjemaet finnes her: </w:t>
      </w:r>
      <w:hyperlink r:id="rId20" w:history="1">
        <w:r w:rsidRPr="00E76BC4">
          <w:rPr>
            <w:rStyle w:val="Hyperkobling"/>
            <w:rFonts w:ascii="Calibri" w:hAnsi="Calibri" w:cs="Calibri"/>
          </w:rPr>
          <w:t>Reise (legeforeningen.no)</w:t>
        </w:r>
      </w:hyperlink>
      <w:r w:rsidR="00514E8D">
        <w:rPr>
          <w:rStyle w:val="Hyperkobling"/>
          <w:rFonts w:ascii="Calibri" w:hAnsi="Calibri" w:cs="Calibri"/>
        </w:rPr>
        <w:br/>
      </w:r>
    </w:p>
    <w:p w14:paraId="2F7DCCEF" w14:textId="77777777" w:rsidR="008D0092" w:rsidRPr="008D0092" w:rsidRDefault="00E9116E" w:rsidP="000F11A6">
      <w:pPr>
        <w:pStyle w:val="Listeavsnitt"/>
        <w:numPr>
          <w:ilvl w:val="0"/>
          <w:numId w:val="9"/>
        </w:numPr>
        <w:rPr>
          <w:rStyle w:val="Hyperkobling"/>
          <w:color w:val="auto"/>
          <w:u w:val="none"/>
        </w:rPr>
      </w:pPr>
      <w:r>
        <w:rPr>
          <w:rStyle w:val="Hyperkobling"/>
          <w:rFonts w:ascii="Calibri" w:hAnsi="Calibri" w:cs="Calibri"/>
          <w:color w:val="auto"/>
          <w:u w:val="none"/>
        </w:rPr>
        <w:t>S</w:t>
      </w:r>
      <w:r w:rsidR="000F11A6">
        <w:rPr>
          <w:rStyle w:val="Hyperkobling"/>
          <w:rFonts w:ascii="Calibri" w:hAnsi="Calibri" w:cs="Calibri"/>
          <w:color w:val="auto"/>
          <w:u w:val="none"/>
        </w:rPr>
        <w:t xml:space="preserve">e </w:t>
      </w:r>
      <w:r>
        <w:rPr>
          <w:rStyle w:val="Hyperkobling"/>
          <w:rFonts w:ascii="Calibri" w:hAnsi="Calibri" w:cs="Calibri"/>
          <w:color w:val="auto"/>
          <w:u w:val="none"/>
        </w:rPr>
        <w:t>følgende lenker for rammer for honorering og kompensasjon</w:t>
      </w:r>
      <w:r w:rsidR="000F11A6">
        <w:rPr>
          <w:rStyle w:val="Hyperkobling"/>
          <w:rFonts w:ascii="Calibri" w:hAnsi="Calibri" w:cs="Calibri"/>
          <w:color w:val="auto"/>
          <w:u w:val="none"/>
        </w:rPr>
        <w:t xml:space="preserve">: </w:t>
      </w:r>
    </w:p>
    <w:p w14:paraId="3DBDE4CA" w14:textId="2268F4A3" w:rsidR="000F11A6" w:rsidRPr="000F11A6" w:rsidRDefault="001E13A9" w:rsidP="008D0092">
      <w:pPr>
        <w:pStyle w:val="Listeavsnitt"/>
        <w:rPr>
          <w:rStyle w:val="Hyperkobling"/>
          <w:color w:val="auto"/>
          <w:u w:val="none"/>
        </w:rPr>
      </w:pPr>
      <w:hyperlink r:id="rId21" w:history="1">
        <w:r w:rsidR="000F11A6">
          <w:rPr>
            <w:rStyle w:val="Hyperkobling"/>
          </w:rPr>
          <w:t>Satser for reiseregning, honorar og praksiskompensasjon for Legeforeningen (inkludert Utdanningsfond I)</w:t>
        </w:r>
      </w:hyperlink>
      <w:r w:rsidR="000F11A6">
        <w:br/>
      </w:r>
      <w:hyperlink r:id="rId22" w:history="1">
        <w:r w:rsidR="000F11A6">
          <w:rPr>
            <w:rStyle w:val="Hyperkobling"/>
          </w:rPr>
          <w:t>Legeforeningens retningslinjer for reiser</w:t>
        </w:r>
      </w:hyperlink>
      <w:r w:rsidR="000F11A6">
        <w:br/>
      </w:r>
      <w:hyperlink r:id="rId23" w:history="1">
        <w:r w:rsidR="000F11A6">
          <w:rPr>
            <w:rStyle w:val="Hyperkobling"/>
          </w:rPr>
          <w:t>Retningslinjer for Legeforeningens alkoholpolitikk</w:t>
        </w:r>
      </w:hyperlink>
    </w:p>
    <w:p w14:paraId="794AC791" w14:textId="4AC597CF" w:rsidR="00FD3880" w:rsidRPr="00B639F9" w:rsidRDefault="00FD3880" w:rsidP="00FD3880">
      <w:pPr>
        <w:pStyle w:val="Overskrift5"/>
        <w:rPr>
          <w:color w:val="660033"/>
        </w:rPr>
      </w:pPr>
      <w:r w:rsidRPr="000F11A6">
        <w:rPr>
          <w:rStyle w:val="Hyperkobling"/>
          <w:rFonts w:ascii="Calibri" w:hAnsi="Calibri" w:cs="Calibri"/>
        </w:rPr>
        <w:br/>
      </w:r>
      <w:r w:rsidRPr="00B639F9">
        <w:rPr>
          <w:color w:val="660033"/>
        </w:rPr>
        <w:t>Sekretariatet</w:t>
      </w:r>
    </w:p>
    <w:p w14:paraId="4205D25C" w14:textId="6C9CA83B" w:rsidR="00FD3880" w:rsidRDefault="00FD3880" w:rsidP="00FD3880">
      <w:pPr>
        <w:pStyle w:val="Listeavsnitt"/>
        <w:numPr>
          <w:ilvl w:val="0"/>
          <w:numId w:val="9"/>
        </w:numPr>
      </w:pPr>
      <w:r>
        <w:t>gjennomgår rapporten</w:t>
      </w:r>
    </w:p>
    <w:p w14:paraId="5B2DBB9C" w14:textId="62B6301A" w:rsidR="00FD3880" w:rsidRDefault="00FD3880" w:rsidP="00FD3880">
      <w:pPr>
        <w:pStyle w:val="Listeavsnitt"/>
        <w:numPr>
          <w:ilvl w:val="0"/>
          <w:numId w:val="9"/>
        </w:numPr>
      </w:pPr>
      <w:r>
        <w:t>sender endelig rapport til utdanningsvirksomheten</w:t>
      </w:r>
      <w:r w:rsidR="00321C16">
        <w:t xml:space="preserve"> med kopi til </w:t>
      </w:r>
      <w:r>
        <w:t>RegUt og Helsedirektoratet</w:t>
      </w:r>
    </w:p>
    <w:p w14:paraId="7802BEE5" w14:textId="0EA28B0B" w:rsidR="00FD3880" w:rsidRDefault="00FD3880" w:rsidP="00FD3880">
      <w:pPr>
        <w:pStyle w:val="Listeavsnitt"/>
        <w:numPr>
          <w:ilvl w:val="0"/>
          <w:numId w:val="9"/>
        </w:numPr>
      </w:pPr>
      <w:r>
        <w:lastRenderedPageBreak/>
        <w:t xml:space="preserve">laster opp rapporten i Helsedirektoratets </w:t>
      </w:r>
      <w:r w:rsidR="00626909">
        <w:t>register for utdanningsvirksomheter (</w:t>
      </w:r>
      <w:r>
        <w:t>UVreg</w:t>
      </w:r>
      <w:r w:rsidR="00626909">
        <w:t>)</w:t>
      </w:r>
    </w:p>
    <w:p w14:paraId="0F9F16FA" w14:textId="2950225A" w:rsidR="00FD3880" w:rsidRPr="00981A1F" w:rsidRDefault="007B1CED" w:rsidP="005C28C7">
      <w:pPr>
        <w:pStyle w:val="Listeavsnitt"/>
        <w:numPr>
          <w:ilvl w:val="0"/>
          <w:numId w:val="9"/>
        </w:numPr>
        <w:tabs>
          <w:tab w:val="left" w:pos="-720"/>
        </w:tabs>
        <w:suppressAutoHyphens/>
        <w:rPr>
          <w:rFonts w:ascii="Calibri" w:hAnsi="Calibri" w:cs="Calibri"/>
        </w:rPr>
      </w:pPr>
      <w:r>
        <w:t>bidrar til opp</w:t>
      </w:r>
      <w:r w:rsidR="00CD5329">
        <w:t>følg</w:t>
      </w:r>
      <w:r>
        <w:t>ing</w:t>
      </w:r>
      <w:r w:rsidR="00CD5329">
        <w:t xml:space="preserve"> </w:t>
      </w:r>
      <w:r>
        <w:t>av</w:t>
      </w:r>
      <w:r w:rsidR="00CD5329">
        <w:t xml:space="preserve"> eventuelle anbefalinger fra spesialitetskomiteen om tiltak </w:t>
      </w:r>
      <w:r w:rsidR="00FB4351">
        <w:t>etter besøket</w:t>
      </w:r>
    </w:p>
    <w:sectPr w:rsidR="00FD3880" w:rsidRPr="00981A1F" w:rsidSect="0002461E">
      <w:footerReference w:type="default" r:id="rId2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B7583" w14:textId="77777777" w:rsidR="00F136E1" w:rsidRDefault="00F136E1" w:rsidP="000F11A6">
      <w:pPr>
        <w:spacing w:after="0" w:line="240" w:lineRule="auto"/>
      </w:pPr>
      <w:r>
        <w:separator/>
      </w:r>
    </w:p>
  </w:endnote>
  <w:endnote w:type="continuationSeparator" w:id="0">
    <w:p w14:paraId="5F8B0C62" w14:textId="77777777" w:rsidR="00F136E1" w:rsidRDefault="00F136E1" w:rsidP="000F11A6">
      <w:pPr>
        <w:spacing w:after="0" w:line="240" w:lineRule="auto"/>
      </w:pPr>
      <w:r>
        <w:continuationSeparator/>
      </w:r>
    </w:p>
  </w:endnote>
  <w:endnote w:type="continuationNotice" w:id="1">
    <w:p w14:paraId="2DBBAC59" w14:textId="77777777" w:rsidR="00F136E1" w:rsidRDefault="00F136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3516000"/>
      <w:docPartObj>
        <w:docPartGallery w:val="Page Numbers (Bottom of Page)"/>
        <w:docPartUnique/>
      </w:docPartObj>
    </w:sdtPr>
    <w:sdtEndPr>
      <w:rPr>
        <w:rFonts w:ascii="Calibri" w:hAnsi="Calibri" w:cs="Calibri"/>
        <w:sz w:val="16"/>
        <w:szCs w:val="16"/>
      </w:rPr>
    </w:sdtEndPr>
    <w:sdtContent>
      <w:p w14:paraId="419D57FA" w14:textId="08C43E95" w:rsidR="000F11A6" w:rsidRPr="000F11A6" w:rsidRDefault="000F11A6">
        <w:pPr>
          <w:pStyle w:val="Bunntekst"/>
          <w:jc w:val="right"/>
          <w:rPr>
            <w:rFonts w:ascii="Calibri" w:hAnsi="Calibri" w:cs="Calibri"/>
            <w:sz w:val="16"/>
            <w:szCs w:val="16"/>
          </w:rPr>
        </w:pPr>
        <w:r w:rsidRPr="000F11A6">
          <w:rPr>
            <w:rFonts w:ascii="Calibri" w:hAnsi="Calibri" w:cs="Calibri"/>
            <w:sz w:val="16"/>
            <w:szCs w:val="16"/>
          </w:rPr>
          <w:fldChar w:fldCharType="begin"/>
        </w:r>
        <w:r w:rsidRPr="000F11A6">
          <w:rPr>
            <w:rFonts w:ascii="Calibri" w:hAnsi="Calibri" w:cs="Calibri"/>
            <w:sz w:val="16"/>
            <w:szCs w:val="16"/>
          </w:rPr>
          <w:instrText>PAGE   \* MERGEFORMAT</w:instrText>
        </w:r>
        <w:r w:rsidRPr="000F11A6">
          <w:rPr>
            <w:rFonts w:ascii="Calibri" w:hAnsi="Calibri" w:cs="Calibri"/>
            <w:sz w:val="16"/>
            <w:szCs w:val="16"/>
          </w:rPr>
          <w:fldChar w:fldCharType="separate"/>
        </w:r>
        <w:r w:rsidRPr="000F11A6">
          <w:rPr>
            <w:rFonts w:ascii="Calibri" w:hAnsi="Calibri" w:cs="Calibri"/>
            <w:sz w:val="16"/>
            <w:szCs w:val="16"/>
          </w:rPr>
          <w:t>2</w:t>
        </w:r>
        <w:r w:rsidRPr="000F11A6">
          <w:rPr>
            <w:rFonts w:ascii="Calibri" w:hAnsi="Calibri" w:cs="Calibri"/>
            <w:sz w:val="16"/>
            <w:szCs w:val="16"/>
          </w:rPr>
          <w:fldChar w:fldCharType="end"/>
        </w:r>
      </w:p>
    </w:sdtContent>
  </w:sdt>
  <w:p w14:paraId="55CAE4B7" w14:textId="42ABBD31" w:rsidR="000F11A6" w:rsidRDefault="000F11A6">
    <w:pPr>
      <w:pStyle w:val="Bunntekst"/>
    </w:pPr>
  </w:p>
  <w:p w14:paraId="5185D219" w14:textId="77777777" w:rsidR="000F11A6" w:rsidRDefault="000F11A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15572" w14:textId="77777777" w:rsidR="00F136E1" w:rsidRDefault="00F136E1" w:rsidP="000F11A6">
      <w:pPr>
        <w:spacing w:after="0" w:line="240" w:lineRule="auto"/>
      </w:pPr>
      <w:r>
        <w:separator/>
      </w:r>
    </w:p>
  </w:footnote>
  <w:footnote w:type="continuationSeparator" w:id="0">
    <w:p w14:paraId="033B9999" w14:textId="77777777" w:rsidR="00F136E1" w:rsidRDefault="00F136E1" w:rsidP="000F11A6">
      <w:pPr>
        <w:spacing w:after="0" w:line="240" w:lineRule="auto"/>
      </w:pPr>
      <w:r>
        <w:continuationSeparator/>
      </w:r>
    </w:p>
  </w:footnote>
  <w:footnote w:type="continuationNotice" w:id="1">
    <w:p w14:paraId="7327DDCA" w14:textId="77777777" w:rsidR="00F136E1" w:rsidRDefault="00F136E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D65"/>
    <w:multiLevelType w:val="hybridMultilevel"/>
    <w:tmpl w:val="B1080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F5327"/>
    <w:multiLevelType w:val="hybridMultilevel"/>
    <w:tmpl w:val="681A3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E2602"/>
    <w:multiLevelType w:val="hybridMultilevel"/>
    <w:tmpl w:val="ACD84A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C6988"/>
    <w:multiLevelType w:val="hybridMultilevel"/>
    <w:tmpl w:val="E8C46D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2469B"/>
    <w:multiLevelType w:val="hybridMultilevel"/>
    <w:tmpl w:val="04488D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15359"/>
    <w:multiLevelType w:val="hybridMultilevel"/>
    <w:tmpl w:val="46E2D1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E6A92"/>
    <w:multiLevelType w:val="hybridMultilevel"/>
    <w:tmpl w:val="83E4612E"/>
    <w:lvl w:ilvl="0" w:tplc="D3C4C46C">
      <w:start w:val="2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D3C4C46C">
      <w:start w:val="22"/>
      <w:numFmt w:val="bullet"/>
      <w:lvlText w:val="-"/>
      <w:lvlJc w:val="left"/>
      <w:pPr>
        <w:ind w:left="1647" w:hanging="360"/>
      </w:pPr>
      <w:rPr>
        <w:rFonts w:ascii="Calibri" w:eastAsiaTheme="minorHAnsi" w:hAnsi="Calibri" w:cs="Calibri" w:hint="default"/>
      </w:rPr>
    </w:lvl>
    <w:lvl w:ilvl="2" w:tplc="0414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A6709CC"/>
    <w:multiLevelType w:val="hybridMultilevel"/>
    <w:tmpl w:val="19CE3A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87C78"/>
    <w:multiLevelType w:val="hybridMultilevel"/>
    <w:tmpl w:val="5D7E2D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53"/>
    <w:rsid w:val="0002461E"/>
    <w:rsid w:val="00042781"/>
    <w:rsid w:val="00071C79"/>
    <w:rsid w:val="000B6D8F"/>
    <w:rsid w:val="000C0ECD"/>
    <w:rsid w:val="000E631A"/>
    <w:rsid w:val="000F11A6"/>
    <w:rsid w:val="001151E6"/>
    <w:rsid w:val="001520B3"/>
    <w:rsid w:val="00152DB8"/>
    <w:rsid w:val="00153919"/>
    <w:rsid w:val="00171685"/>
    <w:rsid w:val="00193F16"/>
    <w:rsid w:val="001C6950"/>
    <w:rsid w:val="002001E1"/>
    <w:rsid w:val="00253158"/>
    <w:rsid w:val="0026555D"/>
    <w:rsid w:val="002745A3"/>
    <w:rsid w:val="002D2BD1"/>
    <w:rsid w:val="003048C7"/>
    <w:rsid w:val="00315CD2"/>
    <w:rsid w:val="00321C16"/>
    <w:rsid w:val="00333F1C"/>
    <w:rsid w:val="0034686F"/>
    <w:rsid w:val="00373B77"/>
    <w:rsid w:val="00382118"/>
    <w:rsid w:val="003859E8"/>
    <w:rsid w:val="003936DC"/>
    <w:rsid w:val="003A51FF"/>
    <w:rsid w:val="003C18A2"/>
    <w:rsid w:val="003C3362"/>
    <w:rsid w:val="003D1C93"/>
    <w:rsid w:val="00410446"/>
    <w:rsid w:val="00423114"/>
    <w:rsid w:val="00452C26"/>
    <w:rsid w:val="00455FE4"/>
    <w:rsid w:val="00464939"/>
    <w:rsid w:val="00467750"/>
    <w:rsid w:val="00490FAA"/>
    <w:rsid w:val="004976BE"/>
    <w:rsid w:val="00502283"/>
    <w:rsid w:val="00514E8D"/>
    <w:rsid w:val="00520E4B"/>
    <w:rsid w:val="0052591E"/>
    <w:rsid w:val="00526DC4"/>
    <w:rsid w:val="00554C8F"/>
    <w:rsid w:val="0055554D"/>
    <w:rsid w:val="00564F4B"/>
    <w:rsid w:val="0058708C"/>
    <w:rsid w:val="00597F87"/>
    <w:rsid w:val="005A19E2"/>
    <w:rsid w:val="005C28C7"/>
    <w:rsid w:val="005D5E46"/>
    <w:rsid w:val="005D7C92"/>
    <w:rsid w:val="005E7C20"/>
    <w:rsid w:val="00622A21"/>
    <w:rsid w:val="00622A9D"/>
    <w:rsid w:val="00626909"/>
    <w:rsid w:val="00652553"/>
    <w:rsid w:val="00656EA6"/>
    <w:rsid w:val="00662483"/>
    <w:rsid w:val="00705232"/>
    <w:rsid w:val="007320AF"/>
    <w:rsid w:val="00732DF8"/>
    <w:rsid w:val="00740B0F"/>
    <w:rsid w:val="007428EA"/>
    <w:rsid w:val="0076282D"/>
    <w:rsid w:val="007B1CED"/>
    <w:rsid w:val="007B26CB"/>
    <w:rsid w:val="007C2240"/>
    <w:rsid w:val="00837C88"/>
    <w:rsid w:val="00842CCA"/>
    <w:rsid w:val="00843DA7"/>
    <w:rsid w:val="0086766B"/>
    <w:rsid w:val="0087289C"/>
    <w:rsid w:val="00896415"/>
    <w:rsid w:val="008D0092"/>
    <w:rsid w:val="008D0BBC"/>
    <w:rsid w:val="008D4C7F"/>
    <w:rsid w:val="008E7B5F"/>
    <w:rsid w:val="00931EDF"/>
    <w:rsid w:val="00981A1F"/>
    <w:rsid w:val="009A08D8"/>
    <w:rsid w:val="009C0A5F"/>
    <w:rsid w:val="009C1D99"/>
    <w:rsid w:val="009C63DB"/>
    <w:rsid w:val="009F34D0"/>
    <w:rsid w:val="00A01C14"/>
    <w:rsid w:val="00A16792"/>
    <w:rsid w:val="00A84CCD"/>
    <w:rsid w:val="00A85C34"/>
    <w:rsid w:val="00AA4C12"/>
    <w:rsid w:val="00AB116A"/>
    <w:rsid w:val="00B17886"/>
    <w:rsid w:val="00B639F9"/>
    <w:rsid w:val="00B73560"/>
    <w:rsid w:val="00BA46C4"/>
    <w:rsid w:val="00C16D48"/>
    <w:rsid w:val="00C81F7A"/>
    <w:rsid w:val="00C9695C"/>
    <w:rsid w:val="00CA0E52"/>
    <w:rsid w:val="00CD5329"/>
    <w:rsid w:val="00CF74CD"/>
    <w:rsid w:val="00D43496"/>
    <w:rsid w:val="00D5014A"/>
    <w:rsid w:val="00D80D36"/>
    <w:rsid w:val="00D972CF"/>
    <w:rsid w:val="00DC1E87"/>
    <w:rsid w:val="00DD069C"/>
    <w:rsid w:val="00DD1BAF"/>
    <w:rsid w:val="00DD2B68"/>
    <w:rsid w:val="00DF7974"/>
    <w:rsid w:val="00E05953"/>
    <w:rsid w:val="00E077FC"/>
    <w:rsid w:val="00E13A8B"/>
    <w:rsid w:val="00E60ED5"/>
    <w:rsid w:val="00E7084B"/>
    <w:rsid w:val="00E76BC4"/>
    <w:rsid w:val="00E9116E"/>
    <w:rsid w:val="00EF0C7B"/>
    <w:rsid w:val="00F0711C"/>
    <w:rsid w:val="00F136E1"/>
    <w:rsid w:val="00F27B2B"/>
    <w:rsid w:val="00F430A7"/>
    <w:rsid w:val="00F60968"/>
    <w:rsid w:val="00F86F69"/>
    <w:rsid w:val="00FB0B1F"/>
    <w:rsid w:val="00FB2B9E"/>
    <w:rsid w:val="00FB4351"/>
    <w:rsid w:val="00FC1EA6"/>
    <w:rsid w:val="00FD2859"/>
    <w:rsid w:val="00FD3880"/>
    <w:rsid w:val="00FE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4580"/>
  <w15:chartTrackingRefBased/>
  <w15:docId w15:val="{CED98C9C-FE8D-4AF5-9627-FED9C2E0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553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D3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D38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D38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D38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D38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6525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652553"/>
    <w:rPr>
      <w:rFonts w:ascii="Times New Roman" w:eastAsia="Times New Roman" w:hAnsi="Times New Roman" w:cs="Times New Roman"/>
      <w:snapToGrid w:val="0"/>
      <w:sz w:val="24"/>
      <w:szCs w:val="20"/>
      <w:lang w:eastAsia="nb-NO"/>
    </w:rPr>
  </w:style>
  <w:style w:type="paragraph" w:customStyle="1" w:styleId="bildetekst">
    <w:name w:val="bildetekst"/>
    <w:basedOn w:val="Normal"/>
    <w:rsid w:val="006525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nb-NO"/>
    </w:rPr>
  </w:style>
  <w:style w:type="paragraph" w:styleId="Brdtekstinnrykk2">
    <w:name w:val="Body Text Indent 2"/>
    <w:basedOn w:val="Normal"/>
    <w:link w:val="Brdtekstinnrykk2Tegn"/>
    <w:rsid w:val="00652553"/>
    <w:pPr>
      <w:widowControl w:val="0"/>
      <w:tabs>
        <w:tab w:val="left" w:pos="-720"/>
        <w:tab w:val="left" w:pos="1134"/>
      </w:tabs>
      <w:suppressAutoHyphens/>
      <w:spacing w:after="0" w:line="240" w:lineRule="auto"/>
      <w:ind w:left="1134" w:hanging="1701"/>
    </w:pPr>
    <w:rPr>
      <w:rFonts w:ascii="Times New Roman" w:eastAsia="Times New Roman" w:hAnsi="Times New Roman" w:cs="Times New Roman"/>
      <w:snapToGrid w:val="0"/>
      <w:szCs w:val="20"/>
      <w:lang w:eastAsia="nb-NO"/>
    </w:rPr>
  </w:style>
  <w:style w:type="character" w:customStyle="1" w:styleId="Brdtekstinnrykk2Tegn">
    <w:name w:val="Brødtekstinnrykk 2 Tegn"/>
    <w:basedOn w:val="Standardskriftforavsnitt"/>
    <w:link w:val="Brdtekstinnrykk2"/>
    <w:rsid w:val="00652553"/>
    <w:rPr>
      <w:rFonts w:ascii="Times New Roman" w:eastAsia="Times New Roman" w:hAnsi="Times New Roman" w:cs="Times New Roman"/>
      <w:snapToGrid w:val="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5C28C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5014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5014A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15CD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15CD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15CD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15CD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15CD2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15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5CD2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FD3880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D38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38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D38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D388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D388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opptekst">
    <w:name w:val="header"/>
    <w:basedOn w:val="Normal"/>
    <w:link w:val="TopptekstTegn"/>
    <w:uiPriority w:val="99"/>
    <w:unhideWhenUsed/>
    <w:rsid w:val="000F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11A6"/>
  </w:style>
  <w:style w:type="paragraph" w:styleId="Bunntekst">
    <w:name w:val="footer"/>
    <w:basedOn w:val="Normal"/>
    <w:link w:val="BunntekstTegn"/>
    <w:uiPriority w:val="99"/>
    <w:unhideWhenUsed/>
    <w:rsid w:val="000F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1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elsedirektoratet.no/tema/autorisasjon-og-spesialistutdanning/spesialistutdanning-for-leger/artikler/godkjente-og-registrerte-utdanningsvirksomheter" TargetMode="External"/><Relationship Id="rId18" Type="http://schemas.openxmlformats.org/officeDocument/2006/relationships/hyperlink" Target="mailto:besok@legeforeningen.no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egeforeningen.no/om-oss/Styrende-dokumenter/fond-og-legater/utdanningsfond-i/satser-for-reiseregning-honorar-og-praksiskompensasjon-for-legeforeningen-inkludert-utdanningsfond-i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regjeringen.no/no/dokumenter/rundskriv-i-22019-spesialistforskriften-med-kommentarer/id2631041/" TargetMode="External"/><Relationship Id="rId17" Type="http://schemas.openxmlformats.org/officeDocument/2006/relationships/hyperlink" Target="https://www.helsedirektoratet.no/tema/autorisasjon-og-spesialistutdanning/spesialistutdanning-for-lege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lsedirektoratet.no/veiledere/kompetansevurdering-av-leger-i-spesialisering" TargetMode="External"/><Relationship Id="rId20" Type="http://schemas.openxmlformats.org/officeDocument/2006/relationships/hyperlink" Target="https://www.legeforeningen.no/om-oss/skjema/reis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pesialisthelsetjenesten.no/lis/utdanningsplaner-i-virksomhetene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helsedirektoratet.no/faglige-rad/veiledning-av-leger-i-spesialisering" TargetMode="External"/><Relationship Id="rId23" Type="http://schemas.openxmlformats.org/officeDocument/2006/relationships/hyperlink" Target="https://www.legeforeningen.no/om-oss/Styrende-dokumenter/legeforeningens-lover-og-andre-organisatoriske-regler/retningslinjer-for-legeforeningens-alkoholpolitikk/" TargetMode="External"/><Relationship Id="rId10" Type="http://schemas.openxmlformats.org/officeDocument/2006/relationships/hyperlink" Target="mailto:besok@legeforeningen.no" TargetMode="External"/><Relationship Id="rId19" Type="http://schemas.openxmlformats.org/officeDocument/2006/relationships/hyperlink" Target="mailto:reiser@legeforeningen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ovdata.no/dokument/SF/forskrift/2016-12-08-1482" TargetMode="External"/><Relationship Id="rId22" Type="http://schemas.openxmlformats.org/officeDocument/2006/relationships/hyperlink" Target="https://www.legeforeningen.no/om-oss/medlem/reisepolicy-og-retningslinjer/legeforeningens-retningslinjer-for-reis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B3A3FBB6A944A97216269A3FB4239" ma:contentTypeVersion="18" ma:contentTypeDescription="Opprett et nytt dokument." ma:contentTypeScope="" ma:versionID="c886e2bd092fdb6448582144bd96a0ba">
  <xsd:schema xmlns:xsd="http://www.w3.org/2001/XMLSchema" xmlns:xs="http://www.w3.org/2001/XMLSchema" xmlns:p="http://schemas.microsoft.com/office/2006/metadata/properties" xmlns:ns2="d1eba8ff-239c-4498-9114-46ed34a3f728" xmlns:ns3="ed751731-8096-4f48-a90b-428f33fce9ee" targetNamespace="http://schemas.microsoft.com/office/2006/metadata/properties" ma:root="true" ma:fieldsID="d13aa726d0529f77c7582ff02c4a91b4" ns2:_="" ns3:_="">
    <xsd:import namespace="d1eba8ff-239c-4498-9114-46ed34a3f728"/>
    <xsd:import namespace="ed751731-8096-4f48-a90b-428f33fce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ba8ff-239c-4498-9114-46ed34a3f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07d95a5c-eee6-48d6-8dd4-389c31afce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51731-8096-4f48-a90b-428f33fce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4226642-b80e-42e3-aab7-56eaf7dcd542}" ma:internalName="TaxCatchAll" ma:showField="CatchAllData" ma:web="ed751731-8096-4f48-a90b-428f33fce9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751731-8096-4f48-a90b-428f33fce9ee" xsi:nil="true"/>
    <lcf76f155ced4ddcb4097134ff3c332f xmlns="d1eba8ff-239c-4498-9114-46ed34a3f7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B84CC2-035C-4494-A8FF-24098327A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ba8ff-239c-4498-9114-46ed34a3f728"/>
    <ds:schemaRef ds:uri="ed751731-8096-4f48-a90b-428f33fce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975718-391F-4B43-924B-7B76EF0B2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6EC0B-1020-4B21-A3DB-C236F5C03890}">
  <ds:schemaRefs>
    <ds:schemaRef ds:uri="http://schemas.microsoft.com/office/2006/metadata/properties"/>
    <ds:schemaRef ds:uri="http://schemas.microsoft.com/office/infopath/2007/PartnerControls"/>
    <ds:schemaRef ds:uri="ed751731-8096-4f48-a90b-428f33fce9ee"/>
    <ds:schemaRef ds:uri="d1eba8ff-239c-4498-9114-46ed34a3f7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786</Words>
  <Characters>5659</Characters>
  <Application>Microsoft Office Word</Application>
  <DocSecurity>0</DocSecurity>
  <Lines>117</Lines>
  <Paragraphs>65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Links>
    <vt:vector size="36" baseType="variant">
      <vt:variant>
        <vt:i4>7864419</vt:i4>
      </vt:variant>
      <vt:variant>
        <vt:i4>15</vt:i4>
      </vt:variant>
      <vt:variant>
        <vt:i4>0</vt:i4>
      </vt:variant>
      <vt:variant>
        <vt:i4>5</vt:i4>
      </vt:variant>
      <vt:variant>
        <vt:lpwstr>https://www.legeforeningen.no/om-oss/Styrende-dokumenter/legeforeningens-lover-og-andre-organisatoriske-regler/retningslinjer-for-legeforeningens-alkoholpolitikk/</vt:lpwstr>
      </vt:variant>
      <vt:variant>
        <vt:lpwstr/>
      </vt:variant>
      <vt:variant>
        <vt:i4>5701704</vt:i4>
      </vt:variant>
      <vt:variant>
        <vt:i4>12</vt:i4>
      </vt:variant>
      <vt:variant>
        <vt:i4>0</vt:i4>
      </vt:variant>
      <vt:variant>
        <vt:i4>5</vt:i4>
      </vt:variant>
      <vt:variant>
        <vt:lpwstr>https://www.legeforeningen.no/om-oss/medlem/reisepolicy-og-retningslinjer/legeforeningens-retningslinjer-for-reiser/</vt:lpwstr>
      </vt:variant>
      <vt:variant>
        <vt:lpwstr/>
      </vt:variant>
      <vt:variant>
        <vt:i4>7012386</vt:i4>
      </vt:variant>
      <vt:variant>
        <vt:i4>9</vt:i4>
      </vt:variant>
      <vt:variant>
        <vt:i4>0</vt:i4>
      </vt:variant>
      <vt:variant>
        <vt:i4>5</vt:i4>
      </vt:variant>
      <vt:variant>
        <vt:lpwstr>https://www.legeforeningen.no/om-oss/Styrende-dokumenter/fond-og-legater/utdanningsfond-i/satser-for-reiseregning-honorar-og-praksiskompensasjon-for-legeforeningen-inkludert-utdanningsfond-i/</vt:lpwstr>
      </vt:variant>
      <vt:variant>
        <vt:lpwstr/>
      </vt:variant>
      <vt:variant>
        <vt:i4>7340148</vt:i4>
      </vt:variant>
      <vt:variant>
        <vt:i4>6</vt:i4>
      </vt:variant>
      <vt:variant>
        <vt:i4>0</vt:i4>
      </vt:variant>
      <vt:variant>
        <vt:i4>5</vt:i4>
      </vt:variant>
      <vt:variant>
        <vt:lpwstr>https://www.legeforeningen.no/om-oss/skjema/reise/</vt:lpwstr>
      </vt:variant>
      <vt:variant>
        <vt:lpwstr/>
      </vt:variant>
      <vt:variant>
        <vt:i4>6226022</vt:i4>
      </vt:variant>
      <vt:variant>
        <vt:i4>3</vt:i4>
      </vt:variant>
      <vt:variant>
        <vt:i4>0</vt:i4>
      </vt:variant>
      <vt:variant>
        <vt:i4>5</vt:i4>
      </vt:variant>
      <vt:variant>
        <vt:lpwstr>mailto:okonomi@legeforeningen.no</vt:lpwstr>
      </vt:variant>
      <vt:variant>
        <vt:lpwstr/>
      </vt:variant>
      <vt:variant>
        <vt:i4>2293764</vt:i4>
      </vt:variant>
      <vt:variant>
        <vt:i4>0</vt:i4>
      </vt:variant>
      <vt:variant>
        <vt:i4>0</vt:i4>
      </vt:variant>
      <vt:variant>
        <vt:i4>5</vt:i4>
      </vt:variant>
      <vt:variant>
        <vt:lpwstr>mailto:besok@legeforeningen.no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Reichelt</dc:creator>
  <cp:keywords/>
  <dc:description/>
  <cp:lastModifiedBy>Gro Reichelt</cp:lastModifiedBy>
  <cp:revision>5</cp:revision>
  <dcterms:created xsi:type="dcterms:W3CDTF">2022-09-13T10:10:00Z</dcterms:created>
  <dcterms:modified xsi:type="dcterms:W3CDTF">2022-10-14T06:34:00Z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0x010100B03B3A3FBB6A944A97216269A3FB4239</vt:lpwstr>
  </property>
  <property fmtid="{D5CDD505-2E9C-101B-9397-08002B2CF9AE}" pid="3" name="MediaServiceImageTags">
    <vt:lpwstr/>
  </property>
</Properties>
</file>