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FF" w:rsidRPr="006E5EFF" w:rsidRDefault="006E5EFF" w:rsidP="006E5E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51961">
        <w:rPr>
          <w:rFonts w:ascii="Arial" w:hAnsi="Arial" w:cs="Arial"/>
          <w:b/>
          <w:sz w:val="40"/>
          <w:szCs w:val="40"/>
        </w:rPr>
        <w:t>DOKUMENTASJON AV PRAKTISKE FERDIGHETER</w:t>
      </w:r>
      <w:r>
        <w:rPr>
          <w:rFonts w:ascii="Arial" w:hAnsi="Arial" w:cs="Arial"/>
          <w:b/>
          <w:sz w:val="40"/>
          <w:szCs w:val="40"/>
        </w:rPr>
        <w:t xml:space="preserve"> – KOMPETANSEOMRÅDE I ALDERS- OG SYKEHJEMSMEDISIN</w:t>
      </w:r>
    </w:p>
    <w:p w:rsidR="006E5EFF" w:rsidRDefault="006E5EFF" w:rsidP="006E5EFF">
      <w:pPr>
        <w:widowControl w:val="0"/>
        <w:tabs>
          <w:tab w:val="right" w:pos="7806"/>
        </w:tabs>
        <w:suppressAutoHyphens/>
        <w:autoSpaceDE w:val="0"/>
        <w:autoSpaceDN w:val="0"/>
        <w:ind w:left="1450"/>
        <w:textAlignment w:val="baseline"/>
        <w:rPr>
          <w:rFonts w:ascii="Calibri" w:eastAsia="Times New Roman" w:hAnsi="Calibri" w:cs="Times Roman"/>
          <w:b/>
          <w:lang w:eastAsia="nb-NO"/>
        </w:rPr>
      </w:pPr>
      <w:r>
        <w:rPr>
          <w:rFonts w:ascii="Calibri" w:eastAsia="Times New Roman" w:hAnsi="Calibri" w:cs="Times Roman"/>
          <w:b/>
          <w:lang w:eastAsia="nb-NO"/>
        </w:rPr>
        <w:t xml:space="preserve">                         Gjeldende fra 10.03.2015</w:t>
      </w:r>
    </w:p>
    <w:p w:rsidR="006E5EFF" w:rsidRPr="00F72FF9" w:rsidRDefault="006E5EFF" w:rsidP="006E5EFF">
      <w:pPr>
        <w:widowControl w:val="0"/>
        <w:tabs>
          <w:tab w:val="right" w:pos="7806"/>
        </w:tabs>
        <w:suppressAutoHyphens/>
        <w:autoSpaceDE w:val="0"/>
        <w:autoSpaceDN w:val="0"/>
        <w:ind w:left="1450"/>
        <w:textAlignment w:val="baseline"/>
        <w:rPr>
          <w:rFonts w:ascii="Calibri" w:eastAsia="Times New Roman" w:hAnsi="Calibri" w:cs="Times Roman"/>
          <w:b/>
          <w:lang w:eastAsia="nb-NO"/>
        </w:rPr>
      </w:pPr>
      <w:r>
        <w:rPr>
          <w:rFonts w:ascii="Calibri" w:eastAsia="Times New Roman" w:hAnsi="Calibri" w:cs="Times Roman"/>
          <w:b/>
          <w:lang w:eastAsia="nb-NO"/>
        </w:rPr>
        <w:t xml:space="preserve">                         Obligatorisk fra </w:t>
      </w:r>
      <w:proofErr w:type="gramStart"/>
      <w:r>
        <w:rPr>
          <w:rFonts w:ascii="Calibri" w:eastAsia="Times New Roman" w:hAnsi="Calibri" w:cs="Times Roman"/>
          <w:b/>
          <w:lang w:eastAsia="nb-NO"/>
        </w:rPr>
        <w:t>01.01.2017</w:t>
      </w:r>
      <w:proofErr w:type="gramEnd"/>
    </w:p>
    <w:p w:rsidR="006E5EFF" w:rsidRPr="00F72FF9" w:rsidRDefault="006E5EFF" w:rsidP="006E5EFF">
      <w:pPr>
        <w:widowControl w:val="0"/>
        <w:tabs>
          <w:tab w:val="right" w:pos="7806"/>
        </w:tabs>
        <w:suppressAutoHyphens/>
        <w:autoSpaceDE w:val="0"/>
        <w:autoSpaceDN w:val="0"/>
        <w:ind w:left="1450"/>
        <w:textAlignment w:val="baseline"/>
        <w:rPr>
          <w:rFonts w:ascii="Calibri" w:eastAsia="Times New Roman" w:hAnsi="Calibri" w:cs="Times Roman"/>
          <w:b/>
          <w:lang w:eastAsia="nb-NO"/>
        </w:rPr>
      </w:pPr>
      <w:r>
        <w:rPr>
          <w:rFonts w:ascii="Calibri" w:eastAsia="Times New Roman" w:hAnsi="Calibri" w:cs="Times Roman"/>
          <w:b/>
          <w:lang w:eastAsia="nb-NO"/>
        </w:rPr>
        <w:t xml:space="preserve">                         </w:t>
      </w:r>
    </w:p>
    <w:p w:rsidR="006E5EFF" w:rsidRDefault="006E5EFF" w:rsidP="006E5EFF">
      <w:pPr>
        <w:jc w:val="center"/>
        <w:rPr>
          <w:rFonts w:ascii="Arial" w:hAnsi="Arial" w:cs="Arial"/>
          <w:sz w:val="40"/>
          <w:szCs w:val="40"/>
        </w:rPr>
      </w:pPr>
    </w:p>
    <w:p w:rsidR="006E5EFF" w:rsidRDefault="006E5EFF" w:rsidP="006E5EFF">
      <w:pPr>
        <w:rPr>
          <w:b/>
          <w:sz w:val="28"/>
          <w:szCs w:val="28"/>
        </w:rPr>
      </w:pPr>
    </w:p>
    <w:p w:rsidR="006E5EFF" w:rsidRDefault="006E5EFF" w:rsidP="006E5EFF">
      <w:pPr>
        <w:rPr>
          <w:b/>
          <w:sz w:val="28"/>
          <w:szCs w:val="28"/>
        </w:rPr>
      </w:pPr>
    </w:p>
    <w:p w:rsidR="006E5EFF" w:rsidRPr="002A71D4" w:rsidRDefault="006E5EFF" w:rsidP="006E5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Navn_________________________________ </w:t>
      </w:r>
      <w:r>
        <w:rPr>
          <w:b/>
          <w:sz w:val="28"/>
          <w:szCs w:val="28"/>
        </w:rPr>
        <w:tab/>
        <w:t>Født__________________</w:t>
      </w:r>
    </w:p>
    <w:p w:rsidR="006E5EFF" w:rsidRDefault="006E5EFF" w:rsidP="006E5EFF"/>
    <w:p w:rsidR="006E5EFF" w:rsidRDefault="006E5EFF" w:rsidP="006E5EFF"/>
    <w:p w:rsidR="006E5EFF" w:rsidRDefault="006E5EFF" w:rsidP="006E5EFF"/>
    <w:p w:rsidR="006E5EFF" w:rsidRPr="00903EB5" w:rsidRDefault="006E5EFF" w:rsidP="006E5EFF">
      <w:pPr>
        <w:rPr>
          <w:b/>
        </w:rPr>
      </w:pPr>
      <w:bookmarkStart w:id="0" w:name="_GoBack"/>
      <w:r>
        <w:rPr>
          <w:b/>
        </w:rPr>
        <w:t>Skjemaet</w:t>
      </w:r>
      <w:r w:rsidRPr="00903EB5">
        <w:rPr>
          <w:b/>
        </w:rPr>
        <w:t xml:space="preserve"> </w:t>
      </w:r>
      <w:r>
        <w:rPr>
          <w:b/>
        </w:rPr>
        <w:t>attesteres av lege/institusjonsleder/</w:t>
      </w:r>
      <w:r w:rsidRPr="00903EB5">
        <w:rPr>
          <w:b/>
        </w:rPr>
        <w:t>avdelingssykepleier</w:t>
      </w:r>
    </w:p>
    <w:bookmarkEnd w:id="0"/>
    <w:p w:rsidR="006E5EFF" w:rsidRPr="003C1D5E" w:rsidRDefault="006E5EFF" w:rsidP="006E5EFF">
      <w:pPr>
        <w:rPr>
          <w:b/>
        </w:rPr>
      </w:pPr>
      <w:r w:rsidRPr="003C1D5E">
        <w:rPr>
          <w:b/>
        </w:rPr>
        <w:t xml:space="preserve">Navn og tittel på den/de som har attestert – </w:t>
      </w:r>
      <w:r>
        <w:rPr>
          <w:b/>
        </w:rPr>
        <w:t>(</w:t>
      </w:r>
      <w:r w:rsidRPr="003C1D5E">
        <w:rPr>
          <w:b/>
        </w:rPr>
        <w:t>med blokkbokstaver</w:t>
      </w:r>
      <w:r>
        <w:rPr>
          <w:b/>
        </w:rPr>
        <w:t>):</w:t>
      </w:r>
    </w:p>
    <w:p w:rsidR="006E5EFF" w:rsidRPr="003C1D5E" w:rsidRDefault="006E5EFF" w:rsidP="006E5EFF">
      <w:pPr>
        <w:rPr>
          <w:b/>
        </w:rPr>
      </w:pPr>
    </w:p>
    <w:p w:rsidR="006E5EFF" w:rsidRPr="00401154" w:rsidRDefault="006E5EFF" w:rsidP="006E5EFF">
      <w:r w:rsidRPr="00401154">
        <w:t>________________________________________________________</w:t>
      </w:r>
      <w:r>
        <w:t>__________________</w:t>
      </w:r>
    </w:p>
    <w:p w:rsidR="006E5EFF" w:rsidRPr="00200BC0" w:rsidRDefault="006E5EFF" w:rsidP="006E5EFF">
      <w:pPr>
        <w:rPr>
          <w:sz w:val="32"/>
          <w:szCs w:val="32"/>
        </w:rPr>
      </w:pPr>
      <w:r w:rsidRPr="00200BC0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</w:t>
      </w:r>
    </w:p>
    <w:p w:rsidR="006E5EFF" w:rsidRPr="00200BC0" w:rsidRDefault="006E5EFF" w:rsidP="006E5EFF">
      <w:pPr>
        <w:rPr>
          <w:b/>
          <w:sz w:val="32"/>
          <w:szCs w:val="32"/>
        </w:rPr>
      </w:pPr>
    </w:p>
    <w:p w:rsidR="006E5EFF" w:rsidRDefault="006E5EFF" w:rsidP="006E5EFF">
      <w:pPr>
        <w:rPr>
          <w:b/>
        </w:rPr>
      </w:pPr>
    </w:p>
    <w:p w:rsidR="006E5EFF" w:rsidRPr="00903EB5" w:rsidRDefault="006E5EFF" w:rsidP="006E5EF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 ferdigheter må være attestert.</w:t>
      </w:r>
    </w:p>
    <w:p w:rsidR="006E5EFF" w:rsidRPr="00903EB5" w:rsidRDefault="006E5EFF" w:rsidP="006E5E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620"/>
        <w:gridCol w:w="2624"/>
      </w:tblGrid>
      <w:tr w:rsidR="006E5EFF" w:rsidTr="008B1E31">
        <w:tc>
          <w:tcPr>
            <w:tcW w:w="4968" w:type="dxa"/>
          </w:tcPr>
          <w:p w:rsidR="006E5EFF" w:rsidRPr="003C276B" w:rsidRDefault="006E5EFF" w:rsidP="008B1E31">
            <w:pPr>
              <w:rPr>
                <w:b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Diagnostisering og kartlegging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Pr="003C276B" w:rsidRDefault="006E5EFF" w:rsidP="008B1E31">
            <w:pPr>
              <w:rPr>
                <w:b/>
                <w:sz w:val="20"/>
                <w:szCs w:val="20"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Sted og dato</w:t>
            </w:r>
          </w:p>
        </w:tc>
        <w:tc>
          <w:tcPr>
            <w:tcW w:w="2624" w:type="dxa"/>
          </w:tcPr>
          <w:p w:rsidR="006E5EFF" w:rsidRPr="003C276B" w:rsidRDefault="006E5EFF" w:rsidP="008B1E31">
            <w:pPr>
              <w:rPr>
                <w:b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Attestasjon</w:t>
            </w:r>
          </w:p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 xml:space="preserve">Demensutredning (MMS, KDV, </w:t>
            </w:r>
            <w:proofErr w:type="spellStart"/>
            <w:r>
              <w:t>klokketest</w:t>
            </w:r>
            <w:proofErr w:type="spellEnd"/>
            <w:r>
              <w:t xml:space="preserve"> og spørreskjema til pårørende (IQCODE))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 w:rsidRPr="00CB14EF">
              <w:t xml:space="preserve">Vurdering av </w:t>
            </w:r>
            <w:r>
              <w:t>a</w:t>
            </w:r>
            <w:r w:rsidRPr="00CB14EF">
              <w:t>tferdsforstyrrelser og psykiske symptomer ved demens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 </w:t>
            </w:r>
            <w:r>
              <w:t>(NPI-NH, CMAI)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 xml:space="preserve">Vurdering av </w:t>
            </w:r>
            <w:proofErr w:type="spellStart"/>
            <w:r>
              <w:t>delir</w:t>
            </w:r>
            <w:proofErr w:type="spellEnd"/>
            <w:r>
              <w:t xml:space="preserve"> (CAM)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Vurdering av depresjon (Cornell, GDS)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Vurdering av smerte (ESAS, MOBID-2)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Vurdering av ADL (Barthel)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 xml:space="preserve">Systematisk legemiddelgjennomgang (START, STOPP, </w:t>
            </w:r>
            <w:proofErr w:type="spellStart"/>
            <w:r>
              <w:t>NorGeP</w:t>
            </w:r>
            <w:proofErr w:type="spellEnd"/>
            <w:r>
              <w:t>)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 xml:space="preserve">Vurdering av </w:t>
            </w:r>
            <w:proofErr w:type="spellStart"/>
            <w:r>
              <w:t>tvangsbehandling</w:t>
            </w:r>
            <w:proofErr w:type="spellEnd"/>
            <w:r>
              <w:t xml:space="preserve"> ved manglende samtykkekompetanse, etter </w:t>
            </w:r>
            <w:proofErr w:type="spellStart"/>
            <w:r>
              <w:t>kap</w:t>
            </w:r>
            <w:proofErr w:type="spellEnd"/>
            <w:r>
              <w:t>. 4A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lastRenderedPageBreak/>
              <w:t>Utfylling av legeerklæring om dødsfall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</w:tbl>
    <w:p w:rsidR="006E5EFF" w:rsidRPr="00F536DB" w:rsidRDefault="006E5EFF" w:rsidP="006E5EFF">
      <w:pPr>
        <w:rPr>
          <w:b/>
          <w:sz w:val="28"/>
          <w:szCs w:val="28"/>
        </w:rPr>
      </w:pPr>
    </w:p>
    <w:p w:rsidR="006E5EFF" w:rsidRDefault="006E5EFF" w:rsidP="006E5EFF">
      <w:pPr>
        <w:rPr>
          <w:b/>
          <w:sz w:val="28"/>
          <w:szCs w:val="28"/>
        </w:rPr>
      </w:pPr>
    </w:p>
    <w:p w:rsidR="006E5EFF" w:rsidRPr="00F536DB" w:rsidRDefault="006E5EFF" w:rsidP="006E5E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620"/>
        <w:gridCol w:w="2624"/>
      </w:tblGrid>
      <w:tr w:rsidR="006E5EFF" w:rsidTr="008B1E31">
        <w:tc>
          <w:tcPr>
            <w:tcW w:w="4968" w:type="dxa"/>
          </w:tcPr>
          <w:p w:rsidR="006E5EFF" w:rsidRPr="003C276B" w:rsidRDefault="006E5EFF" w:rsidP="008B1E31">
            <w:pPr>
              <w:rPr>
                <w:b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Praktiske prosedyrer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Pr="003C276B" w:rsidRDefault="006E5EFF" w:rsidP="008B1E31">
            <w:pPr>
              <w:rPr>
                <w:b/>
                <w:sz w:val="20"/>
                <w:szCs w:val="20"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Sted og dato</w:t>
            </w:r>
          </w:p>
        </w:tc>
        <w:tc>
          <w:tcPr>
            <w:tcW w:w="2624" w:type="dxa"/>
          </w:tcPr>
          <w:p w:rsidR="006E5EFF" w:rsidRPr="003C276B" w:rsidRDefault="006E5EFF" w:rsidP="008B1E31">
            <w:pPr>
              <w:rPr>
                <w:b/>
              </w:rPr>
            </w:pPr>
          </w:p>
          <w:p w:rsidR="006E5EFF" w:rsidRPr="003C276B" w:rsidRDefault="006E5EFF" w:rsidP="008B1E31">
            <w:pPr>
              <w:rPr>
                <w:b/>
              </w:rPr>
            </w:pPr>
            <w:r w:rsidRPr="003C276B">
              <w:rPr>
                <w:b/>
              </w:rPr>
              <w:t>Attestasjon</w:t>
            </w:r>
          </w:p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 xml:space="preserve">Legge inn </w:t>
            </w:r>
            <w:proofErr w:type="spellStart"/>
            <w:r>
              <w:t>venflon</w:t>
            </w:r>
            <w:proofErr w:type="spellEnd"/>
            <w:r>
              <w:t xml:space="preserve">/butterfly og administrere intravenøs eller subkutan infusjon 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Sette medikamenter intravenøst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Symptomlindring ved kontinuerlig subkutan medikamenttilførsel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Engangskateterisering og innlegging av permanent kateter hos kvinner og menn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Suging av munnhule/svelg/</w:t>
            </w:r>
            <w:proofErr w:type="spellStart"/>
            <w:r>
              <w:t>trakea</w:t>
            </w:r>
            <w:proofErr w:type="spellEnd"/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proofErr w:type="spellStart"/>
            <w:r>
              <w:t>Suturering</w:t>
            </w:r>
            <w:proofErr w:type="spellEnd"/>
            <w:r>
              <w:t xml:space="preserve"> av sår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  <w:tr w:rsidR="006E5EFF" w:rsidTr="008B1E31">
        <w:tc>
          <w:tcPr>
            <w:tcW w:w="4968" w:type="dxa"/>
          </w:tcPr>
          <w:p w:rsidR="006E5EFF" w:rsidRDefault="006E5EFF" w:rsidP="008B1E31">
            <w:r>
              <w:t>Revisjon av store sår</w:t>
            </w:r>
          </w:p>
          <w:p w:rsidR="006E5EFF" w:rsidRDefault="006E5EFF" w:rsidP="008B1E31"/>
        </w:tc>
        <w:tc>
          <w:tcPr>
            <w:tcW w:w="1620" w:type="dxa"/>
          </w:tcPr>
          <w:p w:rsidR="006E5EFF" w:rsidRDefault="006E5EFF" w:rsidP="008B1E31"/>
        </w:tc>
        <w:tc>
          <w:tcPr>
            <w:tcW w:w="2624" w:type="dxa"/>
          </w:tcPr>
          <w:p w:rsidR="006E5EFF" w:rsidRDefault="006E5EFF" w:rsidP="008B1E31"/>
        </w:tc>
      </w:tr>
    </w:tbl>
    <w:p w:rsidR="006E5EFF" w:rsidRDefault="006E5EFF" w:rsidP="006E5EFF"/>
    <w:p w:rsidR="00552B43" w:rsidRDefault="00552B43"/>
    <w:sectPr w:rsidR="0055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FF"/>
    <w:rsid w:val="001B7649"/>
    <w:rsid w:val="00552B43"/>
    <w:rsid w:val="006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F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72A769FB</Template>
  <TotalTime>2</TotalTime>
  <Pages>2</Pages>
  <Words>247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 Løvald Andresen</dc:creator>
  <cp:lastModifiedBy>Liv Thier</cp:lastModifiedBy>
  <cp:revision>2</cp:revision>
  <cp:lastPrinted>2015-04-22T09:22:00Z</cp:lastPrinted>
  <dcterms:created xsi:type="dcterms:W3CDTF">2015-04-22T10:44:00Z</dcterms:created>
  <dcterms:modified xsi:type="dcterms:W3CDTF">2015-04-22T10:44:00Z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2070665640</vt:i4>
  </property>
  <property fmtid="{D5CDD505-2E9C-101B-9397-08002B2CF9AE}" pid="3" name="_NewReviewCycle">
    <vt:lpwstr/>
  </property>
  <property fmtid="{D5CDD505-2E9C-101B-9397-08002B2CF9AE}" pid="4" name="_EmailSubject">
    <vt:lpwstr>HASTER- publisering på nett</vt:lpwstr>
  </property>
  <property fmtid="{D5CDD505-2E9C-101B-9397-08002B2CF9AE}" pid="5" name="_AuthorEmail">
    <vt:lpwstr>Marte.Lovald.Andresen@legeforeningen.no</vt:lpwstr>
  </property>
  <property fmtid="{D5CDD505-2E9C-101B-9397-08002B2CF9AE}" pid="6" name="_AuthorEmailDisplayName">
    <vt:lpwstr>Marte Løvald Andresen</vt:lpwstr>
  </property>
  <property fmtid="{D5CDD505-2E9C-101B-9397-08002B2CF9AE}" pid="7" name="_ReviewingToolsShownOnce">
    <vt:lpwstr/>
  </property>
</Properties>
</file>