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473" w:rsidRPr="007F0714" w:rsidRDefault="00EA1219" w:rsidP="00EA1219">
      <w:pPr>
        <w:pStyle w:val="Listeavsnitt"/>
        <w:numPr>
          <w:ilvl w:val="0"/>
          <w:numId w:val="1"/>
        </w:numPr>
        <w:rPr>
          <w:b/>
          <w:color w:val="0070C0"/>
          <w:sz w:val="28"/>
          <w:szCs w:val="28"/>
        </w:rPr>
      </w:pPr>
      <w:bookmarkStart w:id="0" w:name="_GoBack"/>
      <w:bookmarkEnd w:id="0"/>
      <w:r w:rsidRPr="007F0714">
        <w:rPr>
          <w:b/>
          <w:color w:val="0070C0"/>
          <w:sz w:val="28"/>
          <w:szCs w:val="28"/>
        </w:rPr>
        <w:t>Grunnlag for forsyning med blod og produkter av blod og plasma.</w:t>
      </w:r>
    </w:p>
    <w:p w:rsidR="00EA1219" w:rsidRDefault="00EA1219" w:rsidP="00EA1219">
      <w:pPr>
        <w:pStyle w:val="Listeavsnitt"/>
        <w:rPr>
          <w:color w:val="0070C0"/>
          <w:sz w:val="28"/>
          <w:szCs w:val="28"/>
        </w:rPr>
      </w:pPr>
    </w:p>
    <w:p w:rsidR="00EA1219" w:rsidRDefault="00EA1219" w:rsidP="00EA1219">
      <w:pPr>
        <w:pStyle w:val="Listeavsnitt"/>
        <w:contextualSpacing w:val="0"/>
        <w:rPr>
          <w:sz w:val="24"/>
          <w:szCs w:val="24"/>
        </w:rPr>
      </w:pPr>
      <w:r>
        <w:rPr>
          <w:sz w:val="24"/>
          <w:szCs w:val="24"/>
        </w:rPr>
        <w:t xml:space="preserve">Alle celleholdige blodkomponenter som anvendes i Norge, kommer fra frivillige, ubetalte blodgivere som tappes ved blodbanker innenlands. Dette er i tråd med anbefalinger fra en rekke internasjonale organisasjoner: Europarådet, World Health </w:t>
      </w:r>
      <w:proofErr w:type="spellStart"/>
      <w:r>
        <w:rPr>
          <w:sz w:val="24"/>
          <w:szCs w:val="24"/>
        </w:rPr>
        <w:t>Organisation</w:t>
      </w:r>
      <w:proofErr w:type="spellEnd"/>
      <w:r>
        <w:rPr>
          <w:sz w:val="24"/>
          <w:szCs w:val="24"/>
        </w:rPr>
        <w:t xml:space="preserve">, League </w:t>
      </w:r>
      <w:proofErr w:type="spellStart"/>
      <w:r>
        <w:rPr>
          <w:sz w:val="24"/>
          <w:szCs w:val="24"/>
        </w:rPr>
        <w:t>of</w:t>
      </w:r>
      <w:proofErr w:type="spellEnd"/>
      <w:r>
        <w:rPr>
          <w:sz w:val="24"/>
          <w:szCs w:val="24"/>
        </w:rPr>
        <w:t xml:space="preserve"> Red Cross and Red </w:t>
      </w:r>
      <w:proofErr w:type="spellStart"/>
      <w:r>
        <w:rPr>
          <w:sz w:val="24"/>
          <w:szCs w:val="24"/>
        </w:rPr>
        <w:t>Crescent</w:t>
      </w:r>
      <w:proofErr w:type="spellEnd"/>
      <w:r>
        <w:rPr>
          <w:sz w:val="24"/>
          <w:szCs w:val="24"/>
        </w:rPr>
        <w:t xml:space="preserve"> </w:t>
      </w:r>
      <w:proofErr w:type="spellStart"/>
      <w:r>
        <w:rPr>
          <w:sz w:val="24"/>
          <w:szCs w:val="24"/>
        </w:rPr>
        <w:t>Societies</w:t>
      </w:r>
      <w:proofErr w:type="spellEnd"/>
      <w:r>
        <w:rPr>
          <w:sz w:val="24"/>
          <w:szCs w:val="24"/>
        </w:rPr>
        <w:t xml:space="preserve">, International </w:t>
      </w:r>
      <w:proofErr w:type="spellStart"/>
      <w:r>
        <w:rPr>
          <w:sz w:val="24"/>
          <w:szCs w:val="24"/>
        </w:rPr>
        <w:t>Society</w:t>
      </w:r>
      <w:proofErr w:type="spellEnd"/>
      <w:r>
        <w:rPr>
          <w:sz w:val="24"/>
          <w:szCs w:val="24"/>
        </w:rPr>
        <w:t xml:space="preserve"> </w:t>
      </w:r>
      <w:proofErr w:type="spellStart"/>
      <w:r>
        <w:rPr>
          <w:sz w:val="24"/>
          <w:szCs w:val="24"/>
        </w:rPr>
        <w:t>of</w:t>
      </w:r>
      <w:proofErr w:type="spellEnd"/>
      <w:r>
        <w:rPr>
          <w:sz w:val="24"/>
          <w:szCs w:val="24"/>
        </w:rPr>
        <w:t xml:space="preserve"> Blood </w:t>
      </w:r>
      <w:proofErr w:type="spellStart"/>
      <w:r>
        <w:rPr>
          <w:sz w:val="24"/>
          <w:szCs w:val="24"/>
        </w:rPr>
        <w:t>Transfusion</w:t>
      </w:r>
      <w:proofErr w:type="spellEnd"/>
      <w:r>
        <w:rPr>
          <w:sz w:val="24"/>
          <w:szCs w:val="24"/>
        </w:rPr>
        <w:t>.</w:t>
      </w:r>
    </w:p>
    <w:p w:rsidR="00EA1219" w:rsidRDefault="00EA1219" w:rsidP="001640FC">
      <w:pPr>
        <w:pStyle w:val="Listeavsnitt"/>
        <w:contextualSpacing w:val="0"/>
        <w:rPr>
          <w:sz w:val="24"/>
          <w:szCs w:val="24"/>
        </w:rPr>
      </w:pPr>
      <w:r>
        <w:rPr>
          <w:sz w:val="24"/>
          <w:szCs w:val="24"/>
        </w:rPr>
        <w:t xml:space="preserve">Frivillig, ubetalt blodgivning er en tradisjon som ble utviklet under 2. verdenskrig. Slik blodgivning </w:t>
      </w:r>
      <w:r w:rsidR="00474668">
        <w:rPr>
          <w:sz w:val="24"/>
          <w:szCs w:val="24"/>
        </w:rPr>
        <w:t>er en solidarisk handling til medmenneskers beste</w:t>
      </w:r>
      <w:r w:rsidR="006F3945">
        <w:rPr>
          <w:sz w:val="24"/>
          <w:szCs w:val="24"/>
        </w:rPr>
        <w:t xml:space="preserve">. Den </w:t>
      </w:r>
      <w:r w:rsidR="00474668">
        <w:rPr>
          <w:sz w:val="24"/>
          <w:szCs w:val="24"/>
        </w:rPr>
        <w:t>oppøver og viser samfunnsansvar. Frivillig, ubetalt blodgivning gir erfaringsmessig stabile blodgiverkorps. Dette bidrar til ekstra sikring mot overføring av infeksjonssykdommer ved transfusjon.</w:t>
      </w:r>
    </w:p>
    <w:p w:rsidR="00474668" w:rsidRPr="00474668" w:rsidRDefault="00474668" w:rsidP="00474668">
      <w:pPr>
        <w:pStyle w:val="Listeavsnitt"/>
        <w:contextualSpacing w:val="0"/>
        <w:rPr>
          <w:sz w:val="24"/>
          <w:szCs w:val="24"/>
        </w:rPr>
      </w:pPr>
      <w:r>
        <w:rPr>
          <w:sz w:val="24"/>
          <w:szCs w:val="24"/>
        </w:rPr>
        <w:t>Blod, plasma og produkter av disse som anvendes til medisin</w:t>
      </w:r>
      <w:r w:rsidR="006F3945">
        <w:rPr>
          <w:sz w:val="24"/>
          <w:szCs w:val="24"/>
        </w:rPr>
        <w:t>,</w:t>
      </w:r>
      <w:r>
        <w:rPr>
          <w:sz w:val="24"/>
          <w:szCs w:val="24"/>
        </w:rPr>
        <w:t xml:space="preserve"> skal betraktes som et offentlig samfunnsgode som er tilgjengelig for alle. Dette skal sikre verdig og sikker behandling av både giver og mottaker og sørge for at produktene ikke produseres og anvendes med økonomisk vinning som mål. </w:t>
      </w:r>
    </w:p>
    <w:p w:rsidR="00EA1219" w:rsidRDefault="00EA1219" w:rsidP="00EA1219">
      <w:pPr>
        <w:pStyle w:val="Listeavsnitt"/>
        <w:contextualSpacing w:val="0"/>
        <w:rPr>
          <w:sz w:val="24"/>
          <w:szCs w:val="24"/>
        </w:rPr>
      </w:pPr>
      <w:r>
        <w:rPr>
          <w:sz w:val="24"/>
          <w:szCs w:val="24"/>
        </w:rPr>
        <w:t xml:space="preserve">Norge har siden 2009 brukt mer plasma og produkter av plasma i klinisk medisin enn det som kan utvinnes fra plasma fra blod- og plasmatappinger i Norge. Underskuddet dekkes av </w:t>
      </w:r>
      <w:proofErr w:type="spellStart"/>
      <w:r>
        <w:rPr>
          <w:sz w:val="24"/>
          <w:szCs w:val="24"/>
        </w:rPr>
        <w:t>plasmafereser</w:t>
      </w:r>
      <w:proofErr w:type="spellEnd"/>
      <w:r>
        <w:rPr>
          <w:sz w:val="24"/>
          <w:szCs w:val="24"/>
        </w:rPr>
        <w:t xml:space="preserve"> utført på betalte givere i USA og sentral-Europa. Dette dekker etterspørselen, men er i strid med anbefalingene fra de nevnte organi</w:t>
      </w:r>
      <w:r w:rsidR="00474668">
        <w:rPr>
          <w:sz w:val="24"/>
          <w:szCs w:val="24"/>
        </w:rPr>
        <w:t>sasjonene og den etikk som bør ligge til grunn for all transfusjon.</w:t>
      </w:r>
    </w:p>
    <w:p w:rsidR="007F0714" w:rsidRDefault="007F0714" w:rsidP="00EA1219">
      <w:pPr>
        <w:pStyle w:val="Listeavsnitt"/>
        <w:contextualSpacing w:val="0"/>
        <w:rPr>
          <w:sz w:val="24"/>
          <w:szCs w:val="24"/>
        </w:rPr>
      </w:pPr>
    </w:p>
    <w:p w:rsidR="007F0714" w:rsidRDefault="007F21F8" w:rsidP="007F0714">
      <w:pPr>
        <w:pStyle w:val="Listeavsnitt"/>
        <w:numPr>
          <w:ilvl w:val="0"/>
          <w:numId w:val="1"/>
        </w:numPr>
        <w:contextualSpacing w:val="0"/>
        <w:rPr>
          <w:b/>
          <w:color w:val="0070C0"/>
          <w:sz w:val="28"/>
          <w:szCs w:val="28"/>
        </w:rPr>
      </w:pPr>
      <w:r>
        <w:rPr>
          <w:b/>
          <w:color w:val="0070C0"/>
          <w:sz w:val="28"/>
          <w:szCs w:val="28"/>
        </w:rPr>
        <w:t xml:space="preserve">Strategi </w:t>
      </w:r>
      <w:r w:rsidR="007F0714">
        <w:rPr>
          <w:b/>
          <w:color w:val="0070C0"/>
          <w:sz w:val="28"/>
          <w:szCs w:val="28"/>
        </w:rPr>
        <w:t xml:space="preserve">for </w:t>
      </w:r>
      <w:proofErr w:type="spellStart"/>
      <w:r w:rsidR="007F0714">
        <w:rPr>
          <w:b/>
          <w:color w:val="0070C0"/>
          <w:sz w:val="28"/>
          <w:szCs w:val="28"/>
        </w:rPr>
        <w:t>NFITs</w:t>
      </w:r>
      <w:proofErr w:type="spellEnd"/>
      <w:r w:rsidR="007F0714">
        <w:rPr>
          <w:b/>
          <w:color w:val="0070C0"/>
          <w:sz w:val="28"/>
          <w:szCs w:val="28"/>
        </w:rPr>
        <w:t xml:space="preserve"> arbeid med blodgiverrekruttering.</w:t>
      </w:r>
    </w:p>
    <w:p w:rsidR="007F21F8" w:rsidRPr="007F21F8" w:rsidRDefault="007F21F8" w:rsidP="007F21F8">
      <w:pPr>
        <w:pStyle w:val="Listeavsnitt"/>
        <w:numPr>
          <w:ilvl w:val="0"/>
          <w:numId w:val="3"/>
        </w:numPr>
        <w:rPr>
          <w:b/>
          <w:sz w:val="24"/>
          <w:szCs w:val="24"/>
        </w:rPr>
      </w:pPr>
      <w:r>
        <w:rPr>
          <w:sz w:val="24"/>
          <w:szCs w:val="24"/>
        </w:rPr>
        <w:t>NFIT skal arbeide for felles, systematisk blodgiverrekruttering med nasjonale opplegg og muligheter for lokaltilpasning.</w:t>
      </w:r>
    </w:p>
    <w:p w:rsidR="007F21F8" w:rsidRPr="007F21F8" w:rsidRDefault="007F21F8" w:rsidP="007F21F8">
      <w:pPr>
        <w:pStyle w:val="Listeavsnitt"/>
        <w:numPr>
          <w:ilvl w:val="0"/>
          <w:numId w:val="3"/>
        </w:numPr>
        <w:rPr>
          <w:b/>
          <w:sz w:val="24"/>
          <w:szCs w:val="24"/>
        </w:rPr>
      </w:pPr>
      <w:r>
        <w:rPr>
          <w:sz w:val="24"/>
          <w:szCs w:val="24"/>
        </w:rPr>
        <w:t xml:space="preserve">NFIT skal arbeide for å forplikte </w:t>
      </w:r>
      <w:proofErr w:type="spellStart"/>
      <w:r>
        <w:rPr>
          <w:sz w:val="24"/>
          <w:szCs w:val="24"/>
        </w:rPr>
        <w:t>HF’ene</w:t>
      </w:r>
      <w:proofErr w:type="spellEnd"/>
      <w:r>
        <w:rPr>
          <w:sz w:val="24"/>
          <w:szCs w:val="24"/>
        </w:rPr>
        <w:t xml:space="preserve"> til engasjement i blodgiverrekruttering</w:t>
      </w:r>
    </w:p>
    <w:p w:rsidR="007F21F8" w:rsidRPr="007F21F8" w:rsidRDefault="007F21F8" w:rsidP="007F21F8">
      <w:pPr>
        <w:pStyle w:val="Listeavsnitt"/>
        <w:numPr>
          <w:ilvl w:val="0"/>
          <w:numId w:val="3"/>
        </w:numPr>
        <w:rPr>
          <w:b/>
          <w:sz w:val="24"/>
          <w:szCs w:val="24"/>
        </w:rPr>
      </w:pPr>
      <w:r>
        <w:rPr>
          <w:sz w:val="24"/>
          <w:szCs w:val="24"/>
        </w:rPr>
        <w:t>NFIT skal arbeide for å få satt opp et nasjonalt blodgiverregister med web-løsning for kontakt mellom blodgiver og blodbank, herunder mulighet for selvbetjening for blodgiver og kommunikasjonsmuligheter mellom blodgiver og blodbank.</w:t>
      </w:r>
    </w:p>
    <w:p w:rsidR="007F21F8" w:rsidRDefault="007F21F8" w:rsidP="007F21F8">
      <w:pPr>
        <w:pStyle w:val="Listeavsnitt"/>
        <w:numPr>
          <w:ilvl w:val="0"/>
          <w:numId w:val="3"/>
        </w:numPr>
        <w:rPr>
          <w:sz w:val="24"/>
          <w:szCs w:val="24"/>
        </w:rPr>
      </w:pPr>
      <w:r w:rsidRPr="007F21F8">
        <w:rPr>
          <w:sz w:val="24"/>
          <w:szCs w:val="24"/>
        </w:rPr>
        <w:t>NFIT skal arbeide for å f</w:t>
      </w:r>
      <w:r>
        <w:rPr>
          <w:sz w:val="24"/>
          <w:szCs w:val="24"/>
        </w:rPr>
        <w:t>å</w:t>
      </w:r>
      <w:r w:rsidRPr="007F21F8">
        <w:rPr>
          <w:sz w:val="24"/>
          <w:szCs w:val="24"/>
        </w:rPr>
        <w:t xml:space="preserve"> utviklet </w:t>
      </w:r>
      <w:r>
        <w:rPr>
          <w:sz w:val="24"/>
          <w:szCs w:val="24"/>
        </w:rPr>
        <w:t xml:space="preserve">nasjonalt blodgiverkort med bilde og blodtype. Kortet </w:t>
      </w:r>
      <w:r w:rsidR="00BD5F19">
        <w:rPr>
          <w:sz w:val="24"/>
          <w:szCs w:val="24"/>
        </w:rPr>
        <w:t xml:space="preserve">ha </w:t>
      </w:r>
      <w:r>
        <w:rPr>
          <w:sz w:val="24"/>
          <w:szCs w:val="24"/>
        </w:rPr>
        <w:t>moderne løsninger, for eksempel fingeravtrykksidentif</w:t>
      </w:r>
      <w:r w:rsidR="008E491D">
        <w:rPr>
          <w:sz w:val="24"/>
          <w:szCs w:val="24"/>
        </w:rPr>
        <w:t>i</w:t>
      </w:r>
      <w:r>
        <w:rPr>
          <w:sz w:val="24"/>
          <w:szCs w:val="24"/>
        </w:rPr>
        <w:t>kasjon.</w:t>
      </w:r>
    </w:p>
    <w:p w:rsidR="00BD5F19" w:rsidRDefault="00BD5F19" w:rsidP="00BD5F19">
      <w:pPr>
        <w:pStyle w:val="Listeavsnitt"/>
        <w:rPr>
          <w:sz w:val="24"/>
          <w:szCs w:val="24"/>
        </w:rPr>
      </w:pPr>
    </w:p>
    <w:p w:rsidR="00BD5F19" w:rsidRDefault="00BD5F19" w:rsidP="00BD5F19">
      <w:pPr>
        <w:pStyle w:val="Listeavsnitt"/>
        <w:ind w:left="426"/>
        <w:rPr>
          <w:sz w:val="28"/>
          <w:szCs w:val="28"/>
        </w:rPr>
      </w:pPr>
    </w:p>
    <w:p w:rsidR="00BD5F19" w:rsidRDefault="00BD5F19" w:rsidP="00BD5F19">
      <w:pPr>
        <w:pStyle w:val="Listeavsnitt"/>
        <w:numPr>
          <w:ilvl w:val="0"/>
          <w:numId w:val="1"/>
        </w:numPr>
        <w:rPr>
          <w:b/>
          <w:color w:val="0070C0"/>
          <w:sz w:val="28"/>
          <w:szCs w:val="28"/>
        </w:rPr>
      </w:pPr>
      <w:r>
        <w:rPr>
          <w:b/>
          <w:color w:val="0070C0"/>
          <w:sz w:val="28"/>
          <w:szCs w:val="28"/>
        </w:rPr>
        <w:t>Blodkomponenter.</w:t>
      </w:r>
    </w:p>
    <w:p w:rsidR="00BD5F19" w:rsidRDefault="00BD5F19" w:rsidP="00BD5F19">
      <w:pPr>
        <w:pStyle w:val="Listeavsnitt"/>
        <w:numPr>
          <w:ilvl w:val="0"/>
          <w:numId w:val="5"/>
        </w:numPr>
        <w:ind w:left="426" w:firstLine="0"/>
        <w:rPr>
          <w:sz w:val="24"/>
          <w:szCs w:val="24"/>
        </w:rPr>
      </w:pPr>
      <w:r>
        <w:rPr>
          <w:sz w:val="24"/>
          <w:szCs w:val="24"/>
        </w:rPr>
        <w:t>NFIT skal arbeide for nasjonal selvforsyning av så vel celleholdige blodkomponenter</w:t>
      </w:r>
    </w:p>
    <w:p w:rsidR="00BD5F19" w:rsidRDefault="00BD5F19" w:rsidP="00BD5F19">
      <w:pPr>
        <w:pStyle w:val="Listeavsnitt"/>
        <w:ind w:left="426"/>
        <w:rPr>
          <w:sz w:val="24"/>
          <w:szCs w:val="24"/>
        </w:rPr>
      </w:pPr>
      <w:r>
        <w:rPr>
          <w:sz w:val="24"/>
          <w:szCs w:val="24"/>
        </w:rPr>
        <w:t xml:space="preserve">      som av plasma og plasmaprodukter.</w:t>
      </w:r>
    </w:p>
    <w:p w:rsidR="00BD5F19" w:rsidRDefault="00BD5F19" w:rsidP="001640FC">
      <w:pPr>
        <w:numPr>
          <w:ilvl w:val="0"/>
          <w:numId w:val="6"/>
        </w:numPr>
        <w:ind w:left="714" w:hanging="357"/>
        <w:rPr>
          <w:color w:val="333333"/>
          <w:sz w:val="24"/>
          <w:szCs w:val="24"/>
        </w:rPr>
      </w:pPr>
      <w:r w:rsidRPr="00BD5F19">
        <w:rPr>
          <w:sz w:val="24"/>
          <w:szCs w:val="24"/>
        </w:rPr>
        <w:lastRenderedPageBreak/>
        <w:t xml:space="preserve">NFIT skal </w:t>
      </w:r>
      <w:r>
        <w:rPr>
          <w:color w:val="333333"/>
          <w:sz w:val="24"/>
          <w:szCs w:val="24"/>
        </w:rPr>
        <w:t xml:space="preserve">arbeide for å få </w:t>
      </w:r>
      <w:proofErr w:type="spellStart"/>
      <w:r w:rsidRPr="00BD5F19">
        <w:rPr>
          <w:color w:val="333333"/>
          <w:sz w:val="24"/>
          <w:szCs w:val="24"/>
        </w:rPr>
        <w:t>HF’ene</w:t>
      </w:r>
      <w:proofErr w:type="spellEnd"/>
      <w:r w:rsidRPr="00BD5F19">
        <w:rPr>
          <w:color w:val="333333"/>
          <w:sz w:val="24"/>
          <w:szCs w:val="24"/>
        </w:rPr>
        <w:t xml:space="preserve"> </w:t>
      </w:r>
      <w:r>
        <w:rPr>
          <w:color w:val="333333"/>
          <w:sz w:val="24"/>
          <w:szCs w:val="24"/>
        </w:rPr>
        <w:t>til å gi</w:t>
      </w:r>
      <w:r w:rsidRPr="00BD5F19">
        <w:rPr>
          <w:color w:val="333333"/>
          <w:sz w:val="24"/>
          <w:szCs w:val="24"/>
        </w:rPr>
        <w:t xml:space="preserve"> økonomisk kompensasjon så tilstrekkelig plasmatap</w:t>
      </w:r>
      <w:r w:rsidR="006F3945">
        <w:rPr>
          <w:color w:val="333333"/>
          <w:sz w:val="24"/>
          <w:szCs w:val="24"/>
        </w:rPr>
        <w:t>ping kan bli økonomisk nøytralt for blodbankene.</w:t>
      </w:r>
      <w:r w:rsidRPr="00BD5F19">
        <w:rPr>
          <w:color w:val="333333"/>
          <w:sz w:val="24"/>
          <w:szCs w:val="24"/>
        </w:rPr>
        <w:t xml:space="preserve">  </w:t>
      </w:r>
    </w:p>
    <w:p w:rsidR="00BD5F19" w:rsidRDefault="00BD5F19" w:rsidP="001640FC">
      <w:pPr>
        <w:numPr>
          <w:ilvl w:val="0"/>
          <w:numId w:val="6"/>
        </w:numPr>
        <w:ind w:left="714" w:hanging="357"/>
        <w:rPr>
          <w:color w:val="333333"/>
          <w:sz w:val="24"/>
          <w:szCs w:val="24"/>
        </w:rPr>
      </w:pPr>
      <w:r>
        <w:rPr>
          <w:color w:val="333333"/>
          <w:sz w:val="24"/>
          <w:szCs w:val="24"/>
        </w:rPr>
        <w:t xml:space="preserve">NFIT skal samle nasjonale data om klinisk bruk av </w:t>
      </w:r>
      <w:proofErr w:type="spellStart"/>
      <w:r>
        <w:rPr>
          <w:color w:val="333333"/>
          <w:sz w:val="24"/>
          <w:szCs w:val="24"/>
        </w:rPr>
        <w:t>IvIg</w:t>
      </w:r>
      <w:proofErr w:type="spellEnd"/>
      <w:r w:rsidRPr="00BD5F19">
        <w:rPr>
          <w:color w:val="333333"/>
          <w:sz w:val="24"/>
          <w:szCs w:val="24"/>
        </w:rPr>
        <w:t xml:space="preserve"> </w:t>
      </w:r>
      <w:r>
        <w:rPr>
          <w:color w:val="333333"/>
          <w:sz w:val="24"/>
          <w:szCs w:val="24"/>
        </w:rPr>
        <w:t xml:space="preserve">med henblikk på å </w:t>
      </w:r>
      <w:proofErr w:type="spellStart"/>
      <w:r>
        <w:rPr>
          <w:color w:val="333333"/>
          <w:sz w:val="24"/>
          <w:szCs w:val="24"/>
        </w:rPr>
        <w:t>dokumenere</w:t>
      </w:r>
      <w:proofErr w:type="spellEnd"/>
      <w:r>
        <w:rPr>
          <w:color w:val="333333"/>
          <w:sz w:val="24"/>
          <w:szCs w:val="24"/>
        </w:rPr>
        <w:t xml:space="preserve"> mulig overforbruk</w:t>
      </w:r>
      <w:r w:rsidR="006F3945">
        <w:rPr>
          <w:color w:val="333333"/>
          <w:sz w:val="24"/>
          <w:szCs w:val="24"/>
        </w:rPr>
        <w:t>.</w:t>
      </w:r>
    </w:p>
    <w:p w:rsidR="00BD5F19" w:rsidRDefault="00BD5F19" w:rsidP="001640FC">
      <w:pPr>
        <w:numPr>
          <w:ilvl w:val="0"/>
          <w:numId w:val="6"/>
        </w:numPr>
        <w:ind w:left="714" w:hanging="357"/>
        <w:rPr>
          <w:color w:val="333333"/>
          <w:sz w:val="24"/>
          <w:szCs w:val="24"/>
        </w:rPr>
      </w:pPr>
      <w:r>
        <w:rPr>
          <w:color w:val="333333"/>
          <w:sz w:val="24"/>
          <w:szCs w:val="24"/>
        </w:rPr>
        <w:t xml:space="preserve">NFIT skal påpeke overfor sentrale helsemyndigheter at Norges forbruk av </w:t>
      </w:r>
      <w:proofErr w:type="spellStart"/>
      <w:r>
        <w:rPr>
          <w:color w:val="333333"/>
          <w:sz w:val="24"/>
          <w:szCs w:val="24"/>
        </w:rPr>
        <w:t>IvIg</w:t>
      </w:r>
      <w:proofErr w:type="spellEnd"/>
      <w:r>
        <w:rPr>
          <w:color w:val="333333"/>
          <w:sz w:val="24"/>
          <w:szCs w:val="24"/>
        </w:rPr>
        <w:t xml:space="preserve"> nå dekkes ved ca. 900 </w:t>
      </w:r>
      <w:proofErr w:type="spellStart"/>
      <w:r>
        <w:rPr>
          <w:color w:val="333333"/>
          <w:sz w:val="24"/>
          <w:szCs w:val="24"/>
        </w:rPr>
        <w:t>plasmafereser</w:t>
      </w:r>
      <w:proofErr w:type="spellEnd"/>
      <w:r>
        <w:rPr>
          <w:color w:val="333333"/>
          <w:sz w:val="24"/>
          <w:szCs w:val="24"/>
        </w:rPr>
        <w:t xml:space="preserve"> per arbeidsdag, de fleste i USA, men noen også i sentral-Europa</w:t>
      </w:r>
      <w:r w:rsidR="001640FC">
        <w:rPr>
          <w:color w:val="333333"/>
          <w:sz w:val="24"/>
          <w:szCs w:val="24"/>
        </w:rPr>
        <w:t xml:space="preserve">. </w:t>
      </w:r>
      <w:proofErr w:type="spellStart"/>
      <w:r w:rsidR="001640FC">
        <w:rPr>
          <w:color w:val="333333"/>
          <w:sz w:val="24"/>
          <w:szCs w:val="24"/>
        </w:rPr>
        <w:t>Aferesene</w:t>
      </w:r>
      <w:proofErr w:type="spellEnd"/>
      <w:r w:rsidR="001640FC">
        <w:rPr>
          <w:color w:val="333333"/>
          <w:sz w:val="24"/>
          <w:szCs w:val="24"/>
        </w:rPr>
        <w:t xml:space="preserve"> utføres i stor grad på fattige mennesker som trenger inntekt for å overleve. Dette er etisk uforsvarlig og i strid med anbefalingene fra de internasjonale organisasjonene nevnt foran. Den store avhengigheten av forsyninger utenfra gjør oss dessuten sårbare for epidemier, katastrofer og handelshindringer.</w:t>
      </w:r>
    </w:p>
    <w:p w:rsidR="001640FC" w:rsidRPr="00BD5F19" w:rsidRDefault="001640FC" w:rsidP="001640FC">
      <w:pPr>
        <w:numPr>
          <w:ilvl w:val="0"/>
          <w:numId w:val="6"/>
        </w:numPr>
        <w:ind w:left="714" w:hanging="357"/>
        <w:rPr>
          <w:color w:val="333333"/>
          <w:sz w:val="24"/>
          <w:szCs w:val="24"/>
        </w:rPr>
      </w:pPr>
      <w:r>
        <w:rPr>
          <w:color w:val="333333"/>
          <w:sz w:val="24"/>
          <w:szCs w:val="24"/>
        </w:rPr>
        <w:t xml:space="preserve">NFIT bør ta standpunkt mot </w:t>
      </w:r>
      <w:proofErr w:type="spellStart"/>
      <w:r>
        <w:rPr>
          <w:color w:val="333333"/>
          <w:sz w:val="24"/>
          <w:szCs w:val="24"/>
        </w:rPr>
        <w:t>EU’s</w:t>
      </w:r>
      <w:proofErr w:type="spellEnd"/>
      <w:r>
        <w:rPr>
          <w:color w:val="333333"/>
          <w:sz w:val="24"/>
          <w:szCs w:val="24"/>
        </w:rPr>
        <w:t xml:space="preserve"> forventete anbefaling om at en giver kan gi opptil 60 </w:t>
      </w:r>
      <w:proofErr w:type="spellStart"/>
      <w:r>
        <w:rPr>
          <w:color w:val="333333"/>
          <w:sz w:val="24"/>
          <w:szCs w:val="24"/>
        </w:rPr>
        <w:t>plasmafereser</w:t>
      </w:r>
      <w:proofErr w:type="spellEnd"/>
      <w:r>
        <w:rPr>
          <w:color w:val="333333"/>
          <w:sz w:val="24"/>
          <w:szCs w:val="24"/>
        </w:rPr>
        <w:t xml:space="preserve"> i året. </w:t>
      </w:r>
    </w:p>
    <w:p w:rsidR="00BD5F19" w:rsidRDefault="00BD5F19" w:rsidP="001640FC">
      <w:pPr>
        <w:pStyle w:val="Listeavsnitt"/>
        <w:spacing w:line="720" w:lineRule="auto"/>
        <w:ind w:left="709"/>
        <w:rPr>
          <w:sz w:val="24"/>
          <w:szCs w:val="24"/>
        </w:rPr>
      </w:pPr>
    </w:p>
    <w:p w:rsidR="00BD5F19" w:rsidRDefault="00BD5F19" w:rsidP="00BD5F19">
      <w:pPr>
        <w:pStyle w:val="Listeavsnitt"/>
        <w:ind w:left="709"/>
        <w:rPr>
          <w:sz w:val="24"/>
          <w:szCs w:val="24"/>
        </w:rPr>
      </w:pPr>
    </w:p>
    <w:p w:rsidR="00BD5F19" w:rsidRPr="00BD5F19" w:rsidRDefault="00BD5F19" w:rsidP="00BD5F19">
      <w:pPr>
        <w:pStyle w:val="Listeavsnitt"/>
        <w:ind w:left="426"/>
        <w:rPr>
          <w:sz w:val="24"/>
          <w:szCs w:val="24"/>
        </w:rPr>
      </w:pPr>
    </w:p>
    <w:p w:rsidR="00474668" w:rsidRDefault="00474668" w:rsidP="00EA1219">
      <w:pPr>
        <w:pStyle w:val="Listeavsnitt"/>
        <w:contextualSpacing w:val="0"/>
        <w:rPr>
          <w:sz w:val="24"/>
          <w:szCs w:val="24"/>
        </w:rPr>
      </w:pPr>
    </w:p>
    <w:p w:rsidR="00EA1219" w:rsidRDefault="00EA1219" w:rsidP="00EA1219">
      <w:pPr>
        <w:pStyle w:val="Listeavsnitt"/>
        <w:rPr>
          <w:sz w:val="24"/>
          <w:szCs w:val="24"/>
        </w:rPr>
      </w:pPr>
    </w:p>
    <w:p w:rsidR="00EA1219" w:rsidRPr="00EA1219" w:rsidRDefault="00EA1219" w:rsidP="00EA1219">
      <w:pPr>
        <w:pStyle w:val="Listeavsnitt"/>
        <w:rPr>
          <w:sz w:val="24"/>
          <w:szCs w:val="24"/>
        </w:rPr>
      </w:pPr>
    </w:p>
    <w:sectPr w:rsidR="00EA1219" w:rsidRPr="00EA1219" w:rsidSect="007E54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D395D"/>
    <w:multiLevelType w:val="hybridMultilevel"/>
    <w:tmpl w:val="D022652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2D932B42"/>
    <w:multiLevelType w:val="hybridMultilevel"/>
    <w:tmpl w:val="BC1C3014"/>
    <w:lvl w:ilvl="0" w:tplc="04140001">
      <w:start w:val="1"/>
      <w:numFmt w:val="bullet"/>
      <w:lvlText w:val=""/>
      <w:lvlJc w:val="left"/>
      <w:pPr>
        <w:ind w:left="1146" w:hanging="360"/>
      </w:pPr>
      <w:rPr>
        <w:rFonts w:ascii="Symbol" w:hAnsi="Symbol" w:hint="default"/>
      </w:rPr>
    </w:lvl>
    <w:lvl w:ilvl="1" w:tplc="04140003" w:tentative="1">
      <w:start w:val="1"/>
      <w:numFmt w:val="bullet"/>
      <w:lvlText w:val="o"/>
      <w:lvlJc w:val="left"/>
      <w:pPr>
        <w:ind w:left="1866" w:hanging="360"/>
      </w:pPr>
      <w:rPr>
        <w:rFonts w:ascii="Courier New" w:hAnsi="Courier New" w:cs="Courier New" w:hint="default"/>
      </w:rPr>
    </w:lvl>
    <w:lvl w:ilvl="2" w:tplc="04140005" w:tentative="1">
      <w:start w:val="1"/>
      <w:numFmt w:val="bullet"/>
      <w:lvlText w:val=""/>
      <w:lvlJc w:val="left"/>
      <w:pPr>
        <w:ind w:left="2586" w:hanging="360"/>
      </w:pPr>
      <w:rPr>
        <w:rFonts w:ascii="Wingdings" w:hAnsi="Wingdings" w:hint="default"/>
      </w:rPr>
    </w:lvl>
    <w:lvl w:ilvl="3" w:tplc="04140001" w:tentative="1">
      <w:start w:val="1"/>
      <w:numFmt w:val="bullet"/>
      <w:lvlText w:val=""/>
      <w:lvlJc w:val="left"/>
      <w:pPr>
        <w:ind w:left="3306" w:hanging="360"/>
      </w:pPr>
      <w:rPr>
        <w:rFonts w:ascii="Symbol" w:hAnsi="Symbol" w:hint="default"/>
      </w:rPr>
    </w:lvl>
    <w:lvl w:ilvl="4" w:tplc="04140003" w:tentative="1">
      <w:start w:val="1"/>
      <w:numFmt w:val="bullet"/>
      <w:lvlText w:val="o"/>
      <w:lvlJc w:val="left"/>
      <w:pPr>
        <w:ind w:left="4026" w:hanging="360"/>
      </w:pPr>
      <w:rPr>
        <w:rFonts w:ascii="Courier New" w:hAnsi="Courier New" w:cs="Courier New" w:hint="default"/>
      </w:rPr>
    </w:lvl>
    <w:lvl w:ilvl="5" w:tplc="04140005" w:tentative="1">
      <w:start w:val="1"/>
      <w:numFmt w:val="bullet"/>
      <w:lvlText w:val=""/>
      <w:lvlJc w:val="left"/>
      <w:pPr>
        <w:ind w:left="4746" w:hanging="360"/>
      </w:pPr>
      <w:rPr>
        <w:rFonts w:ascii="Wingdings" w:hAnsi="Wingdings" w:hint="default"/>
      </w:rPr>
    </w:lvl>
    <w:lvl w:ilvl="6" w:tplc="04140001" w:tentative="1">
      <w:start w:val="1"/>
      <w:numFmt w:val="bullet"/>
      <w:lvlText w:val=""/>
      <w:lvlJc w:val="left"/>
      <w:pPr>
        <w:ind w:left="5466" w:hanging="360"/>
      </w:pPr>
      <w:rPr>
        <w:rFonts w:ascii="Symbol" w:hAnsi="Symbol" w:hint="default"/>
      </w:rPr>
    </w:lvl>
    <w:lvl w:ilvl="7" w:tplc="04140003" w:tentative="1">
      <w:start w:val="1"/>
      <w:numFmt w:val="bullet"/>
      <w:lvlText w:val="o"/>
      <w:lvlJc w:val="left"/>
      <w:pPr>
        <w:ind w:left="6186" w:hanging="360"/>
      </w:pPr>
      <w:rPr>
        <w:rFonts w:ascii="Courier New" w:hAnsi="Courier New" w:cs="Courier New" w:hint="default"/>
      </w:rPr>
    </w:lvl>
    <w:lvl w:ilvl="8" w:tplc="04140005" w:tentative="1">
      <w:start w:val="1"/>
      <w:numFmt w:val="bullet"/>
      <w:lvlText w:val=""/>
      <w:lvlJc w:val="left"/>
      <w:pPr>
        <w:ind w:left="6906" w:hanging="360"/>
      </w:pPr>
      <w:rPr>
        <w:rFonts w:ascii="Wingdings" w:hAnsi="Wingdings" w:hint="default"/>
      </w:rPr>
    </w:lvl>
  </w:abstractNum>
  <w:abstractNum w:abstractNumId="2" w15:restartNumberingAfterBreak="0">
    <w:nsid w:val="34445D6B"/>
    <w:multiLevelType w:val="hybridMultilevel"/>
    <w:tmpl w:val="59AEB9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BA90D00"/>
    <w:multiLevelType w:val="multilevel"/>
    <w:tmpl w:val="CE5C34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4CE5A3D"/>
    <w:multiLevelType w:val="multilevel"/>
    <w:tmpl w:val="3AFE9E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AEE2DBA"/>
    <w:multiLevelType w:val="hybridMultilevel"/>
    <w:tmpl w:val="C2BA0EAE"/>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219"/>
    <w:rsid w:val="001640FC"/>
    <w:rsid w:val="002C5EDF"/>
    <w:rsid w:val="00474668"/>
    <w:rsid w:val="006F3945"/>
    <w:rsid w:val="007E5473"/>
    <w:rsid w:val="007F0714"/>
    <w:rsid w:val="007F21F8"/>
    <w:rsid w:val="008E491D"/>
    <w:rsid w:val="00BD5F19"/>
    <w:rsid w:val="00EA121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209D4A-140A-47F3-9F07-07CA05AF9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473"/>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EA12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490</Words>
  <Characters>2600</Characters>
  <Application>Microsoft Office Word</Application>
  <DocSecurity>4</DocSecurity>
  <Lines>21</Lines>
  <Paragraphs>6</Paragraphs>
  <ScaleCrop>false</ScaleCrop>
  <HeadingPairs>
    <vt:vector size="2" baseType="variant">
      <vt:variant>
        <vt:lpstr>Tittel</vt:lpstr>
      </vt:variant>
      <vt:variant>
        <vt:i4>1</vt:i4>
      </vt:variant>
    </vt:vector>
  </HeadingPairs>
  <TitlesOfParts>
    <vt:vector size="1" baseType="lpstr">
      <vt:lpstr/>
    </vt:vector>
  </TitlesOfParts>
  <Company>Eier</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Eier</dc:creator>
  <cp:lastModifiedBy>Hagen, Kristin Gjerde</cp:lastModifiedBy>
  <cp:revision>2</cp:revision>
  <dcterms:created xsi:type="dcterms:W3CDTF">2020-02-18T08:26:00Z</dcterms:created>
  <dcterms:modified xsi:type="dcterms:W3CDTF">2020-02-18T08:26:00Z</dcterms:modified>
</cp:coreProperties>
</file>