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BDD10" w14:textId="551AD2E7" w:rsidR="007C2679" w:rsidRDefault="004847DA" w:rsidP="007C2679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r>
        <w:rPr>
          <w:rFonts w:asciiTheme="majorHAnsi" w:hAnsiTheme="majorHAnsi"/>
          <w:b/>
          <w:sz w:val="28"/>
          <w:szCs w:val="28"/>
        </w:rPr>
        <w:t>Mal for a</w:t>
      </w:r>
      <w:r w:rsidR="007C2679" w:rsidRPr="007C2679">
        <w:rPr>
          <w:rFonts w:asciiTheme="majorHAnsi" w:hAnsiTheme="majorHAnsi"/>
          <w:b/>
          <w:sz w:val="28"/>
          <w:szCs w:val="28"/>
        </w:rPr>
        <w:t xml:space="preserve">vtale mellom avtalespesialist og helseforetak om tjeneste for </w:t>
      </w:r>
    </w:p>
    <w:p w14:paraId="4968047D" w14:textId="72D9C6C8" w:rsidR="00CA7087" w:rsidRDefault="007C2679" w:rsidP="007C2679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7C2679">
        <w:rPr>
          <w:rFonts w:asciiTheme="majorHAnsi" w:hAnsiTheme="majorHAnsi"/>
          <w:b/>
          <w:sz w:val="28"/>
          <w:szCs w:val="28"/>
        </w:rPr>
        <w:t>lege-i-spesialisering</w:t>
      </w:r>
      <w:r w:rsidR="004847DA">
        <w:rPr>
          <w:rFonts w:asciiTheme="majorHAnsi" w:hAnsiTheme="majorHAnsi"/>
          <w:b/>
          <w:sz w:val="28"/>
          <w:szCs w:val="28"/>
        </w:rPr>
        <w:t xml:space="preserve"> (LIS)</w:t>
      </w:r>
    </w:p>
    <w:bookmarkEnd w:id="0"/>
    <w:p w14:paraId="27ABE776" w14:textId="77777777" w:rsidR="004847DA" w:rsidRDefault="004847DA" w:rsidP="007C2679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14:paraId="31CC89F4" w14:textId="77777777" w:rsidR="007C2679" w:rsidRPr="007C2679" w:rsidRDefault="007C2679" w:rsidP="007C2679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14:paraId="36810042" w14:textId="77777777" w:rsidR="00CA7087" w:rsidRPr="004847DA" w:rsidRDefault="00CA7087" w:rsidP="00CA7087">
      <w:pPr>
        <w:keepNext/>
        <w:keepLines/>
        <w:numPr>
          <w:ilvl w:val="0"/>
          <w:numId w:val="1"/>
        </w:numPr>
        <w:spacing w:after="0"/>
        <w:outlineLvl w:val="0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004847DA">
        <w:rPr>
          <w:rFonts w:asciiTheme="majorHAnsi" w:eastAsiaTheme="majorEastAsia" w:hAnsiTheme="majorHAnsi" w:cstheme="majorBidi"/>
          <w:b/>
          <w:bCs/>
          <w:sz w:val="24"/>
          <w:szCs w:val="24"/>
        </w:rPr>
        <w:t>Partene</w:t>
      </w:r>
    </w:p>
    <w:p w14:paraId="0DF3BD72" w14:textId="23307799" w:rsidR="00CA7087" w:rsidRPr="004847DA" w:rsidRDefault="00CA7087" w:rsidP="00CA7087">
      <w:pPr>
        <w:spacing w:after="0"/>
        <w:rPr>
          <w:rFonts w:asciiTheme="majorHAnsi" w:hAnsiTheme="majorHAnsi"/>
          <w:sz w:val="24"/>
          <w:szCs w:val="24"/>
        </w:rPr>
      </w:pPr>
      <w:r w:rsidRPr="004847DA">
        <w:rPr>
          <w:rFonts w:asciiTheme="majorHAnsi" w:hAnsiTheme="majorHAnsi"/>
          <w:sz w:val="24"/>
          <w:szCs w:val="24"/>
        </w:rPr>
        <w:t>Partene i denne avtalen er ______________________ Helsefo</w:t>
      </w:r>
      <w:r w:rsidR="00365AD1" w:rsidRPr="004847DA">
        <w:rPr>
          <w:rFonts w:asciiTheme="majorHAnsi" w:hAnsiTheme="majorHAnsi"/>
          <w:sz w:val="24"/>
          <w:szCs w:val="24"/>
        </w:rPr>
        <w:t>retak og avtalespesialist</w:t>
      </w:r>
      <w:r w:rsidRPr="004847DA">
        <w:rPr>
          <w:rFonts w:asciiTheme="majorHAnsi" w:hAnsiTheme="majorHAnsi"/>
          <w:sz w:val="24"/>
          <w:szCs w:val="24"/>
        </w:rPr>
        <w:t>___________________________(navn) i ____________________(</w:t>
      </w:r>
      <w:r w:rsidR="002A10E3" w:rsidRPr="004847DA">
        <w:rPr>
          <w:rFonts w:asciiTheme="majorHAnsi" w:hAnsiTheme="majorHAnsi"/>
          <w:sz w:val="24"/>
          <w:szCs w:val="24"/>
        </w:rPr>
        <w:t>spesialitet</w:t>
      </w:r>
      <w:r w:rsidRPr="004847DA">
        <w:rPr>
          <w:rFonts w:asciiTheme="majorHAnsi" w:hAnsiTheme="majorHAnsi"/>
          <w:sz w:val="24"/>
          <w:szCs w:val="24"/>
        </w:rPr>
        <w:t>).</w:t>
      </w:r>
    </w:p>
    <w:p w14:paraId="5AB76D3E" w14:textId="77777777" w:rsidR="00CA7087" w:rsidRPr="004847DA" w:rsidRDefault="00CA7087" w:rsidP="00CA7087">
      <w:pPr>
        <w:spacing w:after="0"/>
        <w:rPr>
          <w:rFonts w:asciiTheme="majorHAnsi" w:hAnsiTheme="majorHAnsi"/>
          <w:sz w:val="24"/>
          <w:szCs w:val="24"/>
        </w:rPr>
      </w:pPr>
    </w:p>
    <w:p w14:paraId="49E6D185" w14:textId="77777777" w:rsidR="00CA7087" w:rsidRPr="004847DA" w:rsidRDefault="00CA7087" w:rsidP="00CA7087">
      <w:pPr>
        <w:keepNext/>
        <w:keepLines/>
        <w:numPr>
          <w:ilvl w:val="0"/>
          <w:numId w:val="1"/>
        </w:numPr>
        <w:spacing w:after="0"/>
        <w:outlineLvl w:val="0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004847DA">
        <w:rPr>
          <w:rFonts w:asciiTheme="majorHAnsi" w:eastAsiaTheme="majorEastAsia" w:hAnsiTheme="majorHAnsi" w:cstheme="majorBidi"/>
          <w:b/>
          <w:bCs/>
          <w:sz w:val="24"/>
          <w:szCs w:val="24"/>
        </w:rPr>
        <w:t>Bakgrunn</w:t>
      </w:r>
    </w:p>
    <w:p w14:paraId="3700A7AB" w14:textId="77777777" w:rsidR="00CA7087" w:rsidRPr="004847DA" w:rsidRDefault="00CA7087" w:rsidP="00CA7087">
      <w:pPr>
        <w:spacing w:after="0"/>
        <w:rPr>
          <w:rFonts w:asciiTheme="majorHAnsi" w:hAnsiTheme="majorHAnsi"/>
          <w:i/>
          <w:sz w:val="24"/>
          <w:szCs w:val="24"/>
        </w:rPr>
      </w:pPr>
      <w:r w:rsidRPr="004847DA">
        <w:rPr>
          <w:rFonts w:asciiTheme="majorHAnsi" w:hAnsiTheme="majorHAnsi"/>
          <w:i/>
          <w:sz w:val="24"/>
          <w:szCs w:val="24"/>
        </w:rPr>
        <w:t>Stortinget har bestemt at avtalespesialistene må integreres i utdanningsløpene for legespesialister, særlig i spesialiteter der dette er nødvendig for å sikre gode utdanningsløp og der kapasitetshensyn tilsier dette.</w:t>
      </w:r>
      <w:r w:rsidRPr="004847DA">
        <w:rPr>
          <w:rFonts w:asciiTheme="majorHAnsi" w:hAnsiTheme="majorHAnsi"/>
          <w:i/>
          <w:sz w:val="24"/>
          <w:szCs w:val="24"/>
          <w:vertAlign w:val="superscript"/>
        </w:rPr>
        <w:footnoteReference w:id="1"/>
      </w:r>
    </w:p>
    <w:p w14:paraId="2F2D287C" w14:textId="77777777" w:rsidR="00CA7087" w:rsidRPr="004847DA" w:rsidRDefault="00CA7087" w:rsidP="00CA7087">
      <w:pPr>
        <w:spacing w:after="0"/>
        <w:ind w:left="708"/>
        <w:rPr>
          <w:rFonts w:asciiTheme="majorHAnsi" w:hAnsiTheme="majorHAnsi"/>
          <w:sz w:val="24"/>
          <w:szCs w:val="24"/>
        </w:rPr>
      </w:pPr>
    </w:p>
    <w:p w14:paraId="7276DCF5" w14:textId="77777777" w:rsidR="00CA7087" w:rsidRPr="004847DA" w:rsidRDefault="00CA7087" w:rsidP="00CA7087">
      <w:pPr>
        <w:keepNext/>
        <w:keepLines/>
        <w:numPr>
          <w:ilvl w:val="0"/>
          <w:numId w:val="1"/>
        </w:numPr>
        <w:spacing w:after="0"/>
        <w:outlineLvl w:val="0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004847DA">
        <w:rPr>
          <w:rFonts w:asciiTheme="majorHAnsi" w:eastAsiaTheme="majorEastAsia" w:hAnsiTheme="majorHAnsi" w:cstheme="majorBidi"/>
          <w:b/>
          <w:bCs/>
          <w:sz w:val="24"/>
          <w:szCs w:val="24"/>
        </w:rPr>
        <w:t>Definisjoner</w:t>
      </w:r>
    </w:p>
    <w:p w14:paraId="5507A0E2" w14:textId="77777777" w:rsidR="00CA7087" w:rsidRPr="004847DA" w:rsidRDefault="00CA7087" w:rsidP="00CA7087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Theme="majorHAnsi" w:hAnsiTheme="majorHAnsi" w:cs="Calibri"/>
          <w:color w:val="000000"/>
          <w:sz w:val="24"/>
          <w:szCs w:val="24"/>
        </w:rPr>
      </w:pPr>
      <w:r w:rsidRPr="004847DA">
        <w:rPr>
          <w:rFonts w:asciiTheme="majorHAnsi" w:hAnsiTheme="majorHAnsi" w:cs="Calibri"/>
          <w:color w:val="000000"/>
          <w:sz w:val="24"/>
          <w:szCs w:val="24"/>
        </w:rPr>
        <w:t xml:space="preserve">Veiledning: </w:t>
      </w:r>
      <w:r w:rsidRPr="004847DA">
        <w:rPr>
          <w:rFonts w:asciiTheme="majorHAnsi" w:hAnsiTheme="majorHAnsi" w:cs="Calibri"/>
          <w:color w:val="000000"/>
          <w:sz w:val="24"/>
          <w:szCs w:val="24"/>
        </w:rPr>
        <w:tab/>
        <w:t xml:space="preserve">Veiledning er en planlagt og målrettet samtale der veileder gjennom å utfordre og </w:t>
      </w:r>
      <w:proofErr w:type="gramStart"/>
      <w:r w:rsidRPr="004847DA">
        <w:rPr>
          <w:rFonts w:asciiTheme="majorHAnsi" w:hAnsiTheme="majorHAnsi" w:cs="Calibri"/>
          <w:color w:val="000000"/>
          <w:sz w:val="24"/>
          <w:szCs w:val="24"/>
        </w:rPr>
        <w:t>å</w:t>
      </w:r>
      <w:proofErr w:type="gramEnd"/>
      <w:r w:rsidRPr="004847DA">
        <w:rPr>
          <w:rFonts w:asciiTheme="majorHAnsi" w:hAnsiTheme="majorHAnsi" w:cs="Calibri"/>
          <w:color w:val="000000"/>
          <w:sz w:val="24"/>
          <w:szCs w:val="24"/>
        </w:rPr>
        <w:t xml:space="preserve"> støtte kan bidra til kvalifisert refleksjon som øker målforståelse, selvinnsikt og faglig forståelse. Også legens plan for og progresjon i utdanningen skal være tema i veiledningssamtalene.</w:t>
      </w:r>
    </w:p>
    <w:p w14:paraId="20B3DDF0" w14:textId="77777777" w:rsidR="00CA7087" w:rsidRPr="004847DA" w:rsidRDefault="00CA7087" w:rsidP="00CA7087">
      <w:pPr>
        <w:spacing w:after="0"/>
        <w:ind w:left="2124" w:hanging="2124"/>
        <w:rPr>
          <w:rFonts w:asciiTheme="majorHAnsi" w:hAnsiTheme="majorHAnsi"/>
          <w:sz w:val="24"/>
          <w:szCs w:val="24"/>
        </w:rPr>
      </w:pPr>
      <w:r w:rsidRPr="004847DA">
        <w:rPr>
          <w:rFonts w:asciiTheme="majorHAnsi" w:hAnsiTheme="majorHAnsi"/>
          <w:sz w:val="24"/>
          <w:szCs w:val="24"/>
        </w:rPr>
        <w:t>Supervisjon:</w:t>
      </w:r>
      <w:r w:rsidRPr="004847DA">
        <w:rPr>
          <w:rFonts w:asciiTheme="majorHAnsi" w:hAnsiTheme="majorHAnsi"/>
          <w:sz w:val="24"/>
          <w:szCs w:val="24"/>
        </w:rPr>
        <w:tab/>
        <w:t>Opplæring, instruksjon eller rådgivning som gis av spesialist/mer erfaren lege til LIS i tilknytning til lærings- eller arbeidsoppgaver.</w:t>
      </w:r>
    </w:p>
    <w:p w14:paraId="2F55FFE1" w14:textId="77777777" w:rsidR="00CA7087" w:rsidRPr="004847DA" w:rsidRDefault="00CA7087" w:rsidP="00CA7087">
      <w:pPr>
        <w:spacing w:after="0"/>
        <w:ind w:left="2124"/>
        <w:rPr>
          <w:rFonts w:asciiTheme="majorHAnsi" w:hAnsiTheme="majorHAnsi"/>
          <w:sz w:val="24"/>
          <w:szCs w:val="24"/>
        </w:rPr>
      </w:pPr>
      <w:r w:rsidRPr="004847DA">
        <w:rPr>
          <w:rFonts w:asciiTheme="majorHAnsi" w:hAnsiTheme="majorHAnsi"/>
          <w:sz w:val="24"/>
          <w:szCs w:val="24"/>
        </w:rPr>
        <w:t>Supervisjon skal bidra til faglig utvikling og presentere rollemodeller for etiske holdninger, kommunikasjon og samhandling med pasienter, pårørende og andre yrkesgrupper</w:t>
      </w:r>
    </w:p>
    <w:p w14:paraId="11461D5A" w14:textId="44DDF8FB" w:rsidR="00CA7087" w:rsidRPr="004847DA" w:rsidRDefault="00365AD1" w:rsidP="00CA7087">
      <w:pPr>
        <w:spacing w:after="0"/>
        <w:rPr>
          <w:rFonts w:asciiTheme="majorHAnsi" w:hAnsiTheme="majorHAnsi"/>
          <w:sz w:val="24"/>
          <w:szCs w:val="24"/>
        </w:rPr>
      </w:pPr>
      <w:r w:rsidRPr="004847DA">
        <w:rPr>
          <w:rFonts w:asciiTheme="majorHAnsi" w:hAnsiTheme="majorHAnsi"/>
          <w:sz w:val="24"/>
          <w:szCs w:val="24"/>
        </w:rPr>
        <w:t xml:space="preserve">Tjenesteperiode: </w:t>
      </w:r>
      <w:r w:rsidRPr="004847DA">
        <w:rPr>
          <w:rFonts w:asciiTheme="majorHAnsi" w:hAnsiTheme="majorHAnsi"/>
          <w:sz w:val="24"/>
          <w:szCs w:val="24"/>
        </w:rPr>
        <w:tab/>
        <w:t>T</w:t>
      </w:r>
      <w:r w:rsidR="00CA7087" w:rsidRPr="004847DA">
        <w:rPr>
          <w:rFonts w:asciiTheme="majorHAnsi" w:hAnsiTheme="majorHAnsi"/>
          <w:sz w:val="24"/>
          <w:szCs w:val="24"/>
        </w:rPr>
        <w:t>iden en lege i spesialisering gjør tjeneste hos avtalespesialist.</w:t>
      </w:r>
    </w:p>
    <w:p w14:paraId="49E0CB87" w14:textId="77777777" w:rsidR="00CA7087" w:rsidRPr="004847DA" w:rsidRDefault="00CA7087" w:rsidP="00CA7087">
      <w:pPr>
        <w:spacing w:after="0"/>
        <w:rPr>
          <w:rFonts w:asciiTheme="majorHAnsi" w:hAnsiTheme="majorHAnsi"/>
          <w:sz w:val="24"/>
          <w:szCs w:val="24"/>
        </w:rPr>
      </w:pPr>
    </w:p>
    <w:p w14:paraId="4FECDEF9" w14:textId="77777777" w:rsidR="00CA7087" w:rsidRPr="004847DA" w:rsidRDefault="00CA7087" w:rsidP="00CA7087">
      <w:pPr>
        <w:keepNext/>
        <w:keepLines/>
        <w:numPr>
          <w:ilvl w:val="0"/>
          <w:numId w:val="1"/>
        </w:numPr>
        <w:spacing w:after="0"/>
        <w:outlineLvl w:val="0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004847DA">
        <w:rPr>
          <w:rFonts w:asciiTheme="majorHAnsi" w:eastAsiaTheme="majorEastAsia" w:hAnsiTheme="majorHAnsi" w:cstheme="majorBidi"/>
          <w:b/>
          <w:bCs/>
          <w:sz w:val="24"/>
          <w:szCs w:val="24"/>
        </w:rPr>
        <w:t>Formål</w:t>
      </w:r>
    </w:p>
    <w:p w14:paraId="4D32C3A2" w14:textId="66FFDE30" w:rsidR="00CA7087" w:rsidRPr="004847DA" w:rsidRDefault="00CA7087" w:rsidP="00CA7087">
      <w:pPr>
        <w:spacing w:after="0"/>
        <w:rPr>
          <w:rFonts w:asciiTheme="majorHAnsi" w:hAnsiTheme="majorHAnsi"/>
          <w:sz w:val="24"/>
          <w:szCs w:val="24"/>
        </w:rPr>
      </w:pPr>
      <w:r w:rsidRPr="004847DA">
        <w:rPr>
          <w:rFonts w:asciiTheme="majorHAnsi" w:hAnsiTheme="majorHAnsi"/>
          <w:sz w:val="24"/>
          <w:szCs w:val="24"/>
        </w:rPr>
        <w:t xml:space="preserve">Denne avtalen skal sikre at leger i spesialisering (LIS) gjennom tjeneste hos </w:t>
      </w:r>
      <w:r w:rsidR="00365AD1" w:rsidRPr="004847DA">
        <w:rPr>
          <w:rFonts w:asciiTheme="majorHAnsi" w:hAnsiTheme="majorHAnsi"/>
          <w:sz w:val="24"/>
          <w:szCs w:val="24"/>
        </w:rPr>
        <w:t>avtalespesialist (</w:t>
      </w:r>
      <w:r w:rsidRPr="004847DA">
        <w:rPr>
          <w:rFonts w:asciiTheme="majorHAnsi" w:hAnsiTheme="majorHAnsi"/>
          <w:sz w:val="24"/>
          <w:szCs w:val="24"/>
        </w:rPr>
        <w:t>AS</w:t>
      </w:r>
      <w:r w:rsidR="00365AD1" w:rsidRPr="004847DA">
        <w:rPr>
          <w:rFonts w:asciiTheme="majorHAnsi" w:hAnsiTheme="majorHAnsi"/>
          <w:sz w:val="24"/>
          <w:szCs w:val="24"/>
        </w:rPr>
        <w:t>)</w:t>
      </w:r>
      <w:r w:rsidRPr="004847DA">
        <w:rPr>
          <w:rFonts w:asciiTheme="majorHAnsi" w:hAnsiTheme="majorHAnsi"/>
          <w:sz w:val="24"/>
          <w:szCs w:val="24"/>
        </w:rPr>
        <w:t xml:space="preserve"> når relevante læringsmål, og at kostnadene ved ordningen fordeles mellom partene på en måte som tjener samarbeidet.</w:t>
      </w:r>
    </w:p>
    <w:p w14:paraId="2F87FB23" w14:textId="77777777" w:rsidR="00CA7087" w:rsidRPr="004847DA" w:rsidRDefault="00CA7087" w:rsidP="00CA7087">
      <w:pPr>
        <w:spacing w:after="0"/>
        <w:rPr>
          <w:rFonts w:asciiTheme="majorHAnsi" w:hAnsiTheme="majorHAnsi"/>
          <w:sz w:val="24"/>
          <w:szCs w:val="24"/>
        </w:rPr>
      </w:pPr>
      <w:r w:rsidRPr="004847DA">
        <w:rPr>
          <w:rFonts w:asciiTheme="majorHAnsi" w:hAnsiTheme="majorHAnsi"/>
          <w:sz w:val="24"/>
          <w:szCs w:val="24"/>
        </w:rPr>
        <w:t xml:space="preserve"> </w:t>
      </w:r>
    </w:p>
    <w:p w14:paraId="0EBA4D07" w14:textId="77777777" w:rsidR="00CA7087" w:rsidRPr="004847DA" w:rsidRDefault="00CA7087" w:rsidP="00CA7087">
      <w:pPr>
        <w:keepNext/>
        <w:keepLines/>
        <w:numPr>
          <w:ilvl w:val="0"/>
          <w:numId w:val="1"/>
        </w:numPr>
        <w:spacing w:after="0"/>
        <w:outlineLvl w:val="0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004847DA">
        <w:rPr>
          <w:rFonts w:asciiTheme="majorHAnsi" w:eastAsiaTheme="majorEastAsia" w:hAnsiTheme="majorHAnsi" w:cstheme="majorBidi"/>
          <w:b/>
          <w:bCs/>
          <w:sz w:val="24"/>
          <w:szCs w:val="24"/>
        </w:rPr>
        <w:t>Omfang og oppgaver</w:t>
      </w:r>
    </w:p>
    <w:p w14:paraId="1C29BAD2" w14:textId="09E08517" w:rsidR="00CA7087" w:rsidRPr="004847DA" w:rsidRDefault="00CA7087" w:rsidP="00CA7087">
      <w:pPr>
        <w:spacing w:after="0"/>
        <w:contextualSpacing/>
        <w:rPr>
          <w:rFonts w:asciiTheme="majorHAnsi" w:hAnsiTheme="majorHAnsi"/>
          <w:b/>
          <w:i/>
          <w:sz w:val="24"/>
          <w:szCs w:val="24"/>
        </w:rPr>
      </w:pPr>
      <w:r w:rsidRPr="004847DA">
        <w:rPr>
          <w:rFonts w:asciiTheme="majorHAnsi" w:hAnsiTheme="majorHAnsi"/>
          <w:b/>
          <w:i/>
          <w:sz w:val="24"/>
          <w:szCs w:val="24"/>
        </w:rPr>
        <w:t>Helseforetakets</w:t>
      </w:r>
      <w:r w:rsidR="00365AD1" w:rsidRPr="004847DA">
        <w:rPr>
          <w:rFonts w:asciiTheme="majorHAnsi" w:hAnsiTheme="majorHAnsi"/>
          <w:b/>
          <w:i/>
          <w:sz w:val="24"/>
          <w:szCs w:val="24"/>
        </w:rPr>
        <w:t xml:space="preserve"> (HF)</w:t>
      </w:r>
      <w:r w:rsidRPr="004847DA">
        <w:rPr>
          <w:rFonts w:asciiTheme="majorHAnsi" w:hAnsiTheme="majorHAnsi"/>
          <w:b/>
          <w:i/>
          <w:sz w:val="24"/>
          <w:szCs w:val="24"/>
        </w:rPr>
        <w:t xml:space="preserve"> oppgave</w:t>
      </w:r>
      <w:r w:rsidR="004847DA">
        <w:rPr>
          <w:rFonts w:asciiTheme="majorHAnsi" w:hAnsiTheme="majorHAnsi"/>
          <w:b/>
          <w:i/>
          <w:sz w:val="24"/>
          <w:szCs w:val="24"/>
        </w:rPr>
        <w:t>r</w:t>
      </w:r>
    </w:p>
    <w:p w14:paraId="07F0C363" w14:textId="77777777" w:rsidR="00CA7087" w:rsidRPr="004847DA" w:rsidRDefault="00CA7087" w:rsidP="00CA7087">
      <w:pPr>
        <w:numPr>
          <w:ilvl w:val="0"/>
          <w:numId w:val="7"/>
        </w:numPr>
        <w:spacing w:after="0"/>
        <w:contextualSpacing/>
        <w:rPr>
          <w:rFonts w:asciiTheme="majorHAnsi" w:hAnsiTheme="majorHAnsi"/>
          <w:sz w:val="24"/>
          <w:szCs w:val="24"/>
        </w:rPr>
      </w:pPr>
      <w:r w:rsidRPr="004847DA">
        <w:rPr>
          <w:rFonts w:asciiTheme="majorHAnsi" w:hAnsiTheme="majorHAnsi"/>
          <w:sz w:val="24"/>
          <w:szCs w:val="24"/>
        </w:rPr>
        <w:t>HF forblir arbeidsgiver og LIS beholder lønn/sosiale rettigheter under tjeneste hos AS.</w:t>
      </w:r>
    </w:p>
    <w:p w14:paraId="3A84702D" w14:textId="77777777" w:rsidR="00CA7087" w:rsidRPr="004847DA" w:rsidRDefault="00CA7087" w:rsidP="00CA7087">
      <w:pPr>
        <w:numPr>
          <w:ilvl w:val="0"/>
          <w:numId w:val="7"/>
        </w:numPr>
        <w:spacing w:after="0"/>
        <w:contextualSpacing/>
        <w:rPr>
          <w:rFonts w:asciiTheme="majorHAnsi" w:hAnsiTheme="majorHAnsi"/>
          <w:sz w:val="24"/>
          <w:szCs w:val="24"/>
        </w:rPr>
      </w:pPr>
      <w:r w:rsidRPr="004847DA">
        <w:rPr>
          <w:rFonts w:asciiTheme="majorHAnsi" w:hAnsiTheme="majorHAnsi"/>
          <w:sz w:val="24"/>
          <w:szCs w:val="24"/>
        </w:rPr>
        <w:t>Lønnsjustering følger ordinære lønnsoppgjør.</w:t>
      </w:r>
    </w:p>
    <w:p w14:paraId="05D04591" w14:textId="77777777" w:rsidR="00CA7087" w:rsidRPr="004847DA" w:rsidRDefault="00CA7087" w:rsidP="00CA7087">
      <w:pPr>
        <w:numPr>
          <w:ilvl w:val="0"/>
          <w:numId w:val="7"/>
        </w:numPr>
        <w:spacing w:after="0"/>
        <w:contextualSpacing/>
        <w:rPr>
          <w:rFonts w:asciiTheme="majorHAnsi" w:hAnsiTheme="majorHAnsi"/>
          <w:sz w:val="24"/>
          <w:szCs w:val="24"/>
        </w:rPr>
      </w:pPr>
      <w:r w:rsidRPr="004847DA">
        <w:rPr>
          <w:rFonts w:asciiTheme="majorHAnsi" w:hAnsiTheme="majorHAnsi"/>
          <w:sz w:val="24"/>
          <w:szCs w:val="24"/>
        </w:rPr>
        <w:t xml:space="preserve">HF har ansvar for veiledning av LIS også under tjenesten hos AS. </w:t>
      </w:r>
    </w:p>
    <w:p w14:paraId="22098FA3" w14:textId="77777777" w:rsidR="00CA7087" w:rsidRPr="004847DA" w:rsidRDefault="00CA7087" w:rsidP="00CA7087">
      <w:pPr>
        <w:numPr>
          <w:ilvl w:val="0"/>
          <w:numId w:val="7"/>
        </w:numPr>
        <w:spacing w:after="0"/>
        <w:contextualSpacing/>
        <w:rPr>
          <w:rFonts w:asciiTheme="majorHAnsi" w:hAnsiTheme="majorHAnsi"/>
          <w:sz w:val="24"/>
          <w:szCs w:val="24"/>
        </w:rPr>
      </w:pPr>
      <w:r w:rsidRPr="004847DA">
        <w:rPr>
          <w:rFonts w:asciiTheme="majorHAnsi" w:hAnsiTheme="majorHAnsi"/>
          <w:sz w:val="24"/>
          <w:szCs w:val="24"/>
        </w:rPr>
        <w:t>HF skal beskrive hvilke læringsmål som skal prioriteres og tjenesteperiodens lengde (se pkt. 6).</w:t>
      </w:r>
    </w:p>
    <w:p w14:paraId="63D83063" w14:textId="77777777" w:rsidR="00CA7087" w:rsidRPr="004847DA" w:rsidRDefault="00CA7087" w:rsidP="00CA7087">
      <w:pPr>
        <w:numPr>
          <w:ilvl w:val="0"/>
          <w:numId w:val="7"/>
        </w:numPr>
        <w:spacing w:after="0"/>
        <w:contextualSpacing/>
        <w:rPr>
          <w:rFonts w:asciiTheme="majorHAnsi" w:hAnsiTheme="majorHAnsi"/>
          <w:sz w:val="24"/>
          <w:szCs w:val="24"/>
        </w:rPr>
      </w:pPr>
      <w:r w:rsidRPr="004847DA">
        <w:rPr>
          <w:rFonts w:asciiTheme="majorHAnsi" w:hAnsiTheme="majorHAnsi"/>
          <w:sz w:val="24"/>
          <w:szCs w:val="24"/>
        </w:rPr>
        <w:lastRenderedPageBreak/>
        <w:t>HF sørger for at LIS informeres om å rette seg etter administrative og faglige direktiver hos AS.</w:t>
      </w:r>
    </w:p>
    <w:p w14:paraId="555DEF66" w14:textId="77777777" w:rsidR="00D553C7" w:rsidRPr="004847DA" w:rsidRDefault="00CA7087" w:rsidP="00365AD1">
      <w:pPr>
        <w:numPr>
          <w:ilvl w:val="0"/>
          <w:numId w:val="2"/>
        </w:numPr>
        <w:spacing w:after="0"/>
        <w:contextualSpacing/>
        <w:rPr>
          <w:rFonts w:asciiTheme="majorHAnsi" w:hAnsiTheme="majorHAnsi"/>
          <w:sz w:val="24"/>
          <w:szCs w:val="24"/>
        </w:rPr>
      </w:pPr>
      <w:r w:rsidRPr="004847DA">
        <w:rPr>
          <w:rFonts w:asciiTheme="majorHAnsi" w:hAnsiTheme="majorHAnsi"/>
          <w:sz w:val="24"/>
          <w:szCs w:val="24"/>
        </w:rPr>
        <w:t xml:space="preserve">HF legger til grunn at LIS i perioden hos AS, i gjennomsnitt arbeider fire dager pr uke. Inntil en arbeidsdag i uka kan nyttes til faglig fordypning og obligatorisk undervisning </w:t>
      </w:r>
      <w:proofErr w:type="spellStart"/>
      <w:r w:rsidRPr="004847DA">
        <w:rPr>
          <w:rFonts w:asciiTheme="majorHAnsi" w:hAnsiTheme="majorHAnsi"/>
          <w:sz w:val="24"/>
          <w:szCs w:val="24"/>
        </w:rPr>
        <w:t>iht</w:t>
      </w:r>
      <w:proofErr w:type="spellEnd"/>
      <w:r w:rsidRPr="004847DA">
        <w:rPr>
          <w:rFonts w:asciiTheme="majorHAnsi" w:hAnsiTheme="majorHAnsi"/>
          <w:sz w:val="24"/>
          <w:szCs w:val="24"/>
        </w:rPr>
        <w:t xml:space="preserve"> plan.</w:t>
      </w:r>
    </w:p>
    <w:p w14:paraId="3AF56EFD" w14:textId="77777777" w:rsidR="00055811" w:rsidRPr="004847DA" w:rsidRDefault="00D553C7" w:rsidP="00055811">
      <w:pPr>
        <w:numPr>
          <w:ilvl w:val="0"/>
          <w:numId w:val="2"/>
        </w:numPr>
        <w:spacing w:after="0"/>
        <w:contextualSpacing/>
        <w:rPr>
          <w:rFonts w:asciiTheme="majorHAnsi" w:hAnsiTheme="majorHAnsi"/>
          <w:b/>
          <w:sz w:val="24"/>
          <w:szCs w:val="24"/>
        </w:rPr>
      </w:pPr>
      <w:r w:rsidRPr="004847DA">
        <w:rPr>
          <w:rFonts w:asciiTheme="majorHAnsi" w:hAnsiTheme="majorHAnsi"/>
          <w:sz w:val="24"/>
          <w:szCs w:val="24"/>
        </w:rPr>
        <w:t xml:space="preserve">Det må gjøres en særskilt vurdering av </w:t>
      </w:r>
      <w:r w:rsidR="00055811" w:rsidRPr="004847DA">
        <w:rPr>
          <w:rFonts w:asciiTheme="majorHAnsi" w:hAnsiTheme="majorHAnsi"/>
          <w:sz w:val="24"/>
          <w:szCs w:val="24"/>
        </w:rPr>
        <w:t>ivaretakelse av vakt under opphold i avtalepraksis.</w:t>
      </w:r>
    </w:p>
    <w:p w14:paraId="55E8BE2F" w14:textId="36502057" w:rsidR="00D553C7" w:rsidRPr="004847DA" w:rsidRDefault="00055811" w:rsidP="00055811">
      <w:pPr>
        <w:spacing w:after="0"/>
        <w:ind w:left="360"/>
        <w:contextualSpacing/>
        <w:rPr>
          <w:rFonts w:asciiTheme="majorHAnsi" w:hAnsiTheme="majorHAnsi"/>
          <w:b/>
          <w:sz w:val="24"/>
          <w:szCs w:val="24"/>
        </w:rPr>
      </w:pPr>
      <w:r w:rsidRPr="004847DA">
        <w:rPr>
          <w:rFonts w:asciiTheme="majorHAnsi" w:hAnsiTheme="majorHAnsi"/>
          <w:b/>
          <w:sz w:val="24"/>
          <w:szCs w:val="24"/>
        </w:rPr>
        <w:t xml:space="preserve"> </w:t>
      </w:r>
    </w:p>
    <w:p w14:paraId="0ED6E3B8" w14:textId="65BBE93A" w:rsidR="00CA7087" w:rsidRPr="004847DA" w:rsidRDefault="00CA7087" w:rsidP="00CA7087">
      <w:pPr>
        <w:spacing w:after="0"/>
        <w:rPr>
          <w:rFonts w:asciiTheme="majorHAnsi" w:hAnsiTheme="majorHAnsi"/>
          <w:b/>
          <w:i/>
          <w:sz w:val="24"/>
          <w:szCs w:val="24"/>
        </w:rPr>
      </w:pPr>
      <w:r w:rsidRPr="004847DA">
        <w:rPr>
          <w:rFonts w:asciiTheme="majorHAnsi" w:hAnsiTheme="majorHAnsi"/>
          <w:b/>
          <w:i/>
          <w:sz w:val="24"/>
          <w:szCs w:val="24"/>
        </w:rPr>
        <w:t>Avtalespesialistens oppgaver</w:t>
      </w:r>
    </w:p>
    <w:p w14:paraId="64EACF86" w14:textId="28586EB0" w:rsidR="00CA7087" w:rsidRPr="004847DA" w:rsidRDefault="00CA7087" w:rsidP="00CA7087">
      <w:pPr>
        <w:numPr>
          <w:ilvl w:val="0"/>
          <w:numId w:val="8"/>
        </w:numPr>
        <w:spacing w:after="0"/>
        <w:contextualSpacing/>
        <w:rPr>
          <w:rFonts w:asciiTheme="majorHAnsi" w:hAnsiTheme="majorHAnsi"/>
          <w:sz w:val="24"/>
          <w:szCs w:val="24"/>
        </w:rPr>
      </w:pPr>
      <w:r w:rsidRPr="004847DA">
        <w:rPr>
          <w:rFonts w:asciiTheme="majorHAnsi" w:hAnsiTheme="majorHAnsi"/>
          <w:sz w:val="24"/>
          <w:szCs w:val="24"/>
        </w:rPr>
        <w:t xml:space="preserve">AS sørger for at LIS får oppgaver som er relevante </w:t>
      </w:r>
      <w:proofErr w:type="spellStart"/>
      <w:r w:rsidRPr="004847DA">
        <w:rPr>
          <w:rFonts w:asciiTheme="majorHAnsi" w:hAnsiTheme="majorHAnsi"/>
          <w:sz w:val="24"/>
          <w:szCs w:val="24"/>
        </w:rPr>
        <w:t>ift</w:t>
      </w:r>
      <w:proofErr w:type="spellEnd"/>
      <w:r w:rsidRPr="004847DA">
        <w:rPr>
          <w:rFonts w:asciiTheme="majorHAnsi" w:hAnsiTheme="majorHAnsi"/>
          <w:sz w:val="24"/>
          <w:szCs w:val="24"/>
        </w:rPr>
        <w:t xml:space="preserve"> ak</w:t>
      </w:r>
      <w:r w:rsidR="00365AD1" w:rsidRPr="004847DA">
        <w:rPr>
          <w:rFonts w:asciiTheme="majorHAnsi" w:hAnsiTheme="majorHAnsi"/>
          <w:sz w:val="24"/>
          <w:szCs w:val="24"/>
        </w:rPr>
        <w:t>tuelle læringsmål – ref. pkt. 6</w:t>
      </w:r>
      <w:r w:rsidRPr="004847DA">
        <w:rPr>
          <w:rFonts w:asciiTheme="majorHAnsi" w:hAnsiTheme="majorHAnsi"/>
          <w:sz w:val="24"/>
          <w:szCs w:val="24"/>
        </w:rPr>
        <w:t>.</w:t>
      </w:r>
    </w:p>
    <w:p w14:paraId="1F284509" w14:textId="77777777" w:rsidR="00CA7087" w:rsidRPr="004847DA" w:rsidRDefault="00CA7087" w:rsidP="00CA7087">
      <w:pPr>
        <w:numPr>
          <w:ilvl w:val="0"/>
          <w:numId w:val="9"/>
        </w:numPr>
        <w:spacing w:after="0"/>
        <w:contextualSpacing/>
        <w:rPr>
          <w:rFonts w:asciiTheme="majorHAnsi" w:hAnsiTheme="majorHAnsi"/>
          <w:sz w:val="24"/>
          <w:szCs w:val="24"/>
        </w:rPr>
      </w:pPr>
      <w:r w:rsidRPr="004847DA">
        <w:rPr>
          <w:rFonts w:asciiTheme="majorHAnsi" w:hAnsiTheme="majorHAnsi"/>
          <w:sz w:val="24"/>
          <w:szCs w:val="24"/>
        </w:rPr>
        <w:t>AS sørger for supervisjon av LIS og andre relevante læringsaktiviteter for å oppnå læringsmål under tjenesten hos AS.</w:t>
      </w:r>
      <w:r w:rsidRPr="004847DA">
        <w:rPr>
          <w:rFonts w:asciiTheme="majorHAnsi" w:hAnsiTheme="majorHAnsi"/>
          <w:color w:val="C0504D" w:themeColor="accent2"/>
          <w:sz w:val="24"/>
          <w:szCs w:val="24"/>
        </w:rPr>
        <w:t xml:space="preserve"> </w:t>
      </w:r>
    </w:p>
    <w:p w14:paraId="47DA2767" w14:textId="4B6B854F" w:rsidR="006F4CA0" w:rsidRPr="004847DA" w:rsidRDefault="00CA7087" w:rsidP="00CA7087">
      <w:pPr>
        <w:numPr>
          <w:ilvl w:val="0"/>
          <w:numId w:val="8"/>
        </w:numPr>
        <w:spacing w:after="0"/>
        <w:contextualSpacing/>
        <w:rPr>
          <w:rFonts w:asciiTheme="majorHAnsi" w:hAnsiTheme="majorHAnsi"/>
          <w:sz w:val="24"/>
          <w:szCs w:val="24"/>
        </w:rPr>
      </w:pPr>
      <w:r w:rsidRPr="004847DA">
        <w:rPr>
          <w:rFonts w:asciiTheme="majorHAnsi" w:hAnsiTheme="majorHAnsi"/>
          <w:sz w:val="24"/>
          <w:szCs w:val="24"/>
        </w:rPr>
        <w:t xml:space="preserve">AS har </w:t>
      </w:r>
      <w:r w:rsidR="006F4CA0" w:rsidRPr="004847DA">
        <w:rPr>
          <w:rFonts w:asciiTheme="majorHAnsi" w:hAnsiTheme="majorHAnsi"/>
          <w:sz w:val="24"/>
          <w:szCs w:val="24"/>
        </w:rPr>
        <w:t xml:space="preserve">det overordnede ansvaret for pasientbehandlingen og </w:t>
      </w:r>
      <w:r w:rsidRPr="004847DA">
        <w:rPr>
          <w:rFonts w:asciiTheme="majorHAnsi" w:hAnsiTheme="majorHAnsi"/>
          <w:sz w:val="24"/>
          <w:szCs w:val="24"/>
        </w:rPr>
        <w:t>ansvaret for medisinskfaglig oppfølging av LIS</w:t>
      </w:r>
      <w:r w:rsidR="006F4CA0" w:rsidRPr="004847DA">
        <w:rPr>
          <w:rFonts w:asciiTheme="majorHAnsi" w:hAnsiTheme="majorHAnsi"/>
          <w:sz w:val="24"/>
          <w:szCs w:val="24"/>
        </w:rPr>
        <w:t>.</w:t>
      </w:r>
    </w:p>
    <w:p w14:paraId="36B11F7A" w14:textId="77777777" w:rsidR="00CA7087" w:rsidRPr="004847DA" w:rsidRDefault="00CA7087" w:rsidP="00CA7087">
      <w:pPr>
        <w:numPr>
          <w:ilvl w:val="0"/>
          <w:numId w:val="8"/>
        </w:numPr>
        <w:spacing w:after="0"/>
        <w:contextualSpacing/>
        <w:rPr>
          <w:rFonts w:asciiTheme="majorHAnsi" w:hAnsiTheme="majorHAnsi"/>
          <w:sz w:val="24"/>
          <w:szCs w:val="24"/>
        </w:rPr>
      </w:pPr>
      <w:r w:rsidRPr="004847DA">
        <w:rPr>
          <w:rFonts w:asciiTheme="majorHAnsi" w:hAnsiTheme="majorHAnsi"/>
          <w:sz w:val="24"/>
          <w:szCs w:val="24"/>
        </w:rPr>
        <w:t xml:space="preserve">AS sørger for nødvendige hjelpepersonell, lokaler og utstyr for tjenesten til LIS.  </w:t>
      </w:r>
    </w:p>
    <w:p w14:paraId="44114B4F" w14:textId="77777777" w:rsidR="00CA7087" w:rsidRPr="004847DA" w:rsidRDefault="00CA7087" w:rsidP="00CA7087">
      <w:pPr>
        <w:numPr>
          <w:ilvl w:val="0"/>
          <w:numId w:val="2"/>
        </w:numPr>
        <w:spacing w:after="0"/>
        <w:contextualSpacing/>
        <w:rPr>
          <w:rFonts w:asciiTheme="majorHAnsi" w:hAnsiTheme="majorHAnsi"/>
          <w:sz w:val="24"/>
          <w:szCs w:val="24"/>
        </w:rPr>
      </w:pPr>
      <w:r w:rsidRPr="004847DA">
        <w:rPr>
          <w:rFonts w:asciiTheme="majorHAnsi" w:hAnsiTheme="majorHAnsi"/>
          <w:sz w:val="24"/>
          <w:szCs w:val="24"/>
        </w:rPr>
        <w:t xml:space="preserve">AS setter opp arbeidsplan for LIS. </w:t>
      </w:r>
    </w:p>
    <w:p w14:paraId="6682F42F" w14:textId="77777777" w:rsidR="00CA7087" w:rsidRPr="004847DA" w:rsidRDefault="00CA7087" w:rsidP="00CA7087">
      <w:pPr>
        <w:spacing w:after="0"/>
        <w:contextualSpacing/>
        <w:rPr>
          <w:rFonts w:asciiTheme="majorHAnsi" w:hAnsiTheme="majorHAnsi"/>
          <w:sz w:val="24"/>
          <w:szCs w:val="24"/>
        </w:rPr>
      </w:pPr>
    </w:p>
    <w:p w14:paraId="48DE8AC9" w14:textId="77777777" w:rsidR="00CA7087" w:rsidRPr="004847DA" w:rsidRDefault="00CA7087" w:rsidP="00CA7087">
      <w:pPr>
        <w:spacing w:after="0"/>
        <w:rPr>
          <w:rFonts w:asciiTheme="majorHAnsi" w:hAnsiTheme="majorHAnsi"/>
          <w:b/>
          <w:i/>
          <w:sz w:val="24"/>
          <w:szCs w:val="24"/>
        </w:rPr>
      </w:pPr>
      <w:r w:rsidRPr="004847DA">
        <w:rPr>
          <w:rFonts w:asciiTheme="majorHAnsi" w:hAnsiTheme="majorHAnsi"/>
          <w:b/>
          <w:i/>
          <w:sz w:val="24"/>
          <w:szCs w:val="24"/>
        </w:rPr>
        <w:t>Prioriterte læringsmål</w:t>
      </w:r>
    </w:p>
    <w:p w14:paraId="1C7F2773" w14:textId="77777777" w:rsidR="00CA7087" w:rsidRPr="004847DA" w:rsidRDefault="00CA7087" w:rsidP="00CA7087">
      <w:pPr>
        <w:spacing w:after="0"/>
        <w:rPr>
          <w:rFonts w:asciiTheme="majorHAnsi" w:hAnsiTheme="majorHAnsi"/>
          <w:i/>
          <w:iCs/>
          <w:sz w:val="24"/>
          <w:szCs w:val="24"/>
        </w:rPr>
      </w:pPr>
      <w:r w:rsidRPr="004847DA">
        <w:rPr>
          <w:rFonts w:asciiTheme="majorHAnsi" w:hAnsiTheme="majorHAnsi"/>
          <w:sz w:val="24"/>
          <w:szCs w:val="24"/>
        </w:rPr>
        <w:t xml:space="preserve">Følgende læringsmål skal prioriteres ved fordeling av arbeidsoppgaver hos AS: </w:t>
      </w:r>
      <w:r w:rsidRPr="004847DA">
        <w:rPr>
          <w:rFonts w:asciiTheme="majorHAnsi" w:hAnsiTheme="majorHAnsi"/>
          <w:i/>
          <w:iCs/>
          <w:sz w:val="24"/>
          <w:szCs w:val="24"/>
        </w:rPr>
        <w:t>(beskrives av HF etter dialog med AS)</w:t>
      </w:r>
    </w:p>
    <w:p w14:paraId="551925DE" w14:textId="77777777" w:rsidR="00CA7087" w:rsidRPr="004847DA" w:rsidRDefault="00CA7087" w:rsidP="00CA7087">
      <w:pPr>
        <w:numPr>
          <w:ilvl w:val="0"/>
          <w:numId w:val="6"/>
        </w:numPr>
        <w:spacing w:after="0"/>
        <w:contextualSpacing/>
        <w:rPr>
          <w:rFonts w:asciiTheme="majorHAnsi" w:hAnsiTheme="majorHAnsi"/>
          <w:i/>
          <w:sz w:val="24"/>
          <w:szCs w:val="24"/>
        </w:rPr>
      </w:pPr>
    </w:p>
    <w:p w14:paraId="40CE8D3D" w14:textId="77777777" w:rsidR="00CA7087" w:rsidRPr="004847DA" w:rsidRDefault="00CA7087" w:rsidP="00CA7087">
      <w:pPr>
        <w:numPr>
          <w:ilvl w:val="0"/>
          <w:numId w:val="6"/>
        </w:numPr>
        <w:spacing w:after="0"/>
        <w:contextualSpacing/>
        <w:rPr>
          <w:rFonts w:asciiTheme="majorHAnsi" w:hAnsiTheme="majorHAnsi"/>
          <w:i/>
          <w:sz w:val="24"/>
          <w:szCs w:val="24"/>
        </w:rPr>
      </w:pPr>
    </w:p>
    <w:p w14:paraId="4F0D43F6" w14:textId="77777777" w:rsidR="00CA7087" w:rsidRPr="004847DA" w:rsidRDefault="00CA7087" w:rsidP="00CA7087">
      <w:pPr>
        <w:numPr>
          <w:ilvl w:val="0"/>
          <w:numId w:val="6"/>
        </w:numPr>
        <w:spacing w:after="0"/>
        <w:contextualSpacing/>
        <w:rPr>
          <w:rFonts w:asciiTheme="majorHAnsi" w:hAnsiTheme="majorHAnsi"/>
          <w:i/>
          <w:sz w:val="24"/>
          <w:szCs w:val="24"/>
        </w:rPr>
      </w:pPr>
    </w:p>
    <w:p w14:paraId="4AF5164C" w14:textId="77777777" w:rsidR="00CA7087" w:rsidRPr="004847DA" w:rsidRDefault="00CA7087" w:rsidP="00CA7087">
      <w:pPr>
        <w:numPr>
          <w:ilvl w:val="0"/>
          <w:numId w:val="6"/>
        </w:numPr>
        <w:spacing w:after="0"/>
        <w:contextualSpacing/>
        <w:rPr>
          <w:rFonts w:asciiTheme="majorHAnsi" w:hAnsiTheme="majorHAnsi"/>
          <w:i/>
          <w:sz w:val="24"/>
          <w:szCs w:val="24"/>
        </w:rPr>
      </w:pPr>
    </w:p>
    <w:p w14:paraId="37654AF6" w14:textId="77777777" w:rsidR="00CA7087" w:rsidRPr="004847DA" w:rsidRDefault="00CA7087" w:rsidP="00CA7087">
      <w:pPr>
        <w:numPr>
          <w:ilvl w:val="0"/>
          <w:numId w:val="6"/>
        </w:numPr>
        <w:spacing w:after="0"/>
        <w:contextualSpacing/>
        <w:rPr>
          <w:rFonts w:asciiTheme="majorHAnsi" w:hAnsiTheme="majorHAnsi"/>
          <w:i/>
          <w:sz w:val="24"/>
          <w:szCs w:val="24"/>
        </w:rPr>
      </w:pPr>
    </w:p>
    <w:p w14:paraId="43F981AE" w14:textId="77777777" w:rsidR="00CA7087" w:rsidRPr="004847DA" w:rsidRDefault="00CA7087" w:rsidP="00CA7087">
      <w:pPr>
        <w:spacing w:after="0"/>
        <w:rPr>
          <w:rFonts w:asciiTheme="majorHAnsi" w:hAnsiTheme="majorHAnsi"/>
          <w:sz w:val="24"/>
          <w:szCs w:val="24"/>
        </w:rPr>
      </w:pPr>
    </w:p>
    <w:p w14:paraId="55F0C088" w14:textId="77777777" w:rsidR="00CA7087" w:rsidRPr="004847DA" w:rsidRDefault="00CA7087" w:rsidP="00CA7087">
      <w:pPr>
        <w:keepNext/>
        <w:keepLines/>
        <w:numPr>
          <w:ilvl w:val="0"/>
          <w:numId w:val="1"/>
        </w:numPr>
        <w:spacing w:after="0"/>
        <w:outlineLvl w:val="0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004847DA">
        <w:rPr>
          <w:rFonts w:asciiTheme="majorHAnsi" w:eastAsiaTheme="majorEastAsia" w:hAnsiTheme="majorHAnsi" w:cstheme="majorBidi"/>
          <w:b/>
          <w:bCs/>
          <w:sz w:val="24"/>
          <w:szCs w:val="24"/>
        </w:rPr>
        <w:t>Samarbeidsstruktur</w:t>
      </w:r>
    </w:p>
    <w:p w14:paraId="101716D2" w14:textId="77777777" w:rsidR="00CA7087" w:rsidRPr="004847DA" w:rsidRDefault="00CA7087" w:rsidP="00CA7087">
      <w:pPr>
        <w:spacing w:after="0"/>
        <w:rPr>
          <w:rFonts w:asciiTheme="majorHAnsi" w:hAnsiTheme="majorHAnsi"/>
          <w:sz w:val="24"/>
          <w:szCs w:val="24"/>
        </w:rPr>
      </w:pPr>
      <w:r w:rsidRPr="004847DA">
        <w:rPr>
          <w:rFonts w:asciiTheme="majorHAnsi" w:hAnsiTheme="majorHAnsi"/>
          <w:sz w:val="24"/>
          <w:szCs w:val="24"/>
        </w:rPr>
        <w:t xml:space="preserve">Møter for å sikre progresjon og kvalitet i utdanningen gjennomføres mellom den enkelte LIS, veileder og AS minst to ganger pr tjenesteperiode. Leder med ansvar for LIS i HF gjennomfører minst et årlig møte med AS for å avklare forhold knyttet til ordningen og ev behov for å revidere inngått avtale. </w:t>
      </w:r>
    </w:p>
    <w:p w14:paraId="60D341F7" w14:textId="77777777" w:rsidR="00CA7087" w:rsidRPr="004847DA" w:rsidRDefault="00CA7087" w:rsidP="00CA7087">
      <w:pPr>
        <w:spacing w:after="0"/>
        <w:rPr>
          <w:rFonts w:asciiTheme="majorHAnsi" w:hAnsiTheme="majorHAnsi"/>
          <w:sz w:val="24"/>
          <w:szCs w:val="24"/>
        </w:rPr>
      </w:pPr>
    </w:p>
    <w:p w14:paraId="23968C1B" w14:textId="77777777" w:rsidR="00CA7087" w:rsidRPr="004847DA" w:rsidRDefault="00CA7087" w:rsidP="00CA7087">
      <w:pPr>
        <w:numPr>
          <w:ilvl w:val="0"/>
          <w:numId w:val="1"/>
        </w:numPr>
        <w:contextualSpacing/>
        <w:rPr>
          <w:rFonts w:asciiTheme="majorHAnsi" w:hAnsiTheme="majorHAnsi"/>
          <w:b/>
          <w:sz w:val="24"/>
          <w:szCs w:val="24"/>
        </w:rPr>
      </w:pPr>
      <w:r w:rsidRPr="004847DA">
        <w:rPr>
          <w:rFonts w:asciiTheme="majorHAnsi" w:hAnsiTheme="majorHAnsi"/>
          <w:b/>
          <w:sz w:val="24"/>
          <w:szCs w:val="24"/>
        </w:rPr>
        <w:t xml:space="preserve">Vikar </w:t>
      </w:r>
    </w:p>
    <w:p w14:paraId="6189A672" w14:textId="77777777" w:rsidR="00CA7087" w:rsidRPr="004847DA" w:rsidRDefault="00CA7087" w:rsidP="00CA7087">
      <w:pPr>
        <w:spacing w:after="0"/>
        <w:rPr>
          <w:rFonts w:asciiTheme="majorHAnsi" w:hAnsiTheme="majorHAnsi"/>
          <w:sz w:val="24"/>
          <w:szCs w:val="24"/>
        </w:rPr>
      </w:pPr>
      <w:r w:rsidRPr="004847DA">
        <w:rPr>
          <w:rFonts w:asciiTheme="majorHAnsi" w:hAnsiTheme="majorHAnsi"/>
          <w:sz w:val="24"/>
          <w:szCs w:val="24"/>
        </w:rPr>
        <w:t xml:space="preserve">Avtalespesialisten plikter å varsle </w:t>
      </w:r>
      <w:r w:rsidRPr="004847DA">
        <w:rPr>
          <w:rFonts w:asciiTheme="majorHAnsi" w:hAnsiTheme="majorHAnsi" w:cs="Calibri"/>
          <w:color w:val="000000"/>
          <w:sz w:val="24"/>
          <w:szCs w:val="24"/>
        </w:rPr>
        <w:t xml:space="preserve">HF </w:t>
      </w:r>
      <w:r w:rsidRPr="004847DA">
        <w:rPr>
          <w:rFonts w:asciiTheme="majorHAnsi" w:hAnsiTheme="majorHAnsi"/>
          <w:sz w:val="24"/>
          <w:szCs w:val="24"/>
        </w:rPr>
        <w:t xml:space="preserve">ved inntak av vikar. Partene må i denne forbindelse avklare om vikaren skal tre inn i avtalen. Det skal tas hensyn til behovet for forutsigbarhet for LIS. </w:t>
      </w:r>
    </w:p>
    <w:p w14:paraId="78C35DEB" w14:textId="77777777" w:rsidR="00CA7087" w:rsidRPr="004847DA" w:rsidRDefault="00CA7087" w:rsidP="00CA7087">
      <w:pPr>
        <w:spacing w:after="0"/>
        <w:rPr>
          <w:rFonts w:asciiTheme="majorHAnsi" w:hAnsiTheme="majorHAnsi"/>
          <w:sz w:val="24"/>
          <w:szCs w:val="24"/>
        </w:rPr>
      </w:pPr>
    </w:p>
    <w:p w14:paraId="79F6FFE5" w14:textId="77777777" w:rsidR="00CA7087" w:rsidRPr="004847DA" w:rsidRDefault="00CA7087" w:rsidP="00CA7087">
      <w:pPr>
        <w:numPr>
          <w:ilvl w:val="0"/>
          <w:numId w:val="1"/>
        </w:numPr>
        <w:contextualSpacing/>
        <w:rPr>
          <w:rFonts w:asciiTheme="majorHAnsi" w:hAnsiTheme="majorHAnsi"/>
          <w:b/>
          <w:sz w:val="24"/>
          <w:szCs w:val="24"/>
        </w:rPr>
      </w:pPr>
      <w:r w:rsidRPr="004847DA">
        <w:rPr>
          <w:rFonts w:asciiTheme="majorHAnsi" w:hAnsiTheme="majorHAnsi"/>
          <w:b/>
          <w:sz w:val="24"/>
          <w:szCs w:val="24"/>
        </w:rPr>
        <w:t>Økonomi</w:t>
      </w:r>
    </w:p>
    <w:p w14:paraId="60698E17" w14:textId="41FE6322" w:rsidR="00CA7087" w:rsidRPr="00CC7D21" w:rsidRDefault="00CA7087" w:rsidP="00CC7D21">
      <w:pPr>
        <w:spacing w:after="0"/>
        <w:rPr>
          <w:rFonts w:asciiTheme="majorHAnsi" w:hAnsiTheme="majorHAnsi"/>
          <w:sz w:val="24"/>
          <w:szCs w:val="24"/>
        </w:rPr>
      </w:pPr>
      <w:r w:rsidRPr="004847DA">
        <w:rPr>
          <w:rFonts w:asciiTheme="majorHAnsi" w:hAnsiTheme="majorHAnsi"/>
          <w:sz w:val="24"/>
          <w:szCs w:val="24"/>
        </w:rPr>
        <w:t xml:space="preserve">Ordningen finansieres ved refusjoner og egenandeler generert gjennom LIS sin aktivitet hos AS. </w:t>
      </w:r>
      <w:r w:rsidRPr="004847DA">
        <w:rPr>
          <w:rFonts w:asciiTheme="majorHAnsi" w:eastAsia="Calibri" w:hAnsiTheme="majorHAnsi" w:cs="Times New Roman"/>
          <w:iCs/>
          <w:sz w:val="24"/>
          <w:szCs w:val="24"/>
        </w:rPr>
        <w:t xml:space="preserve">Det overføres i utgangspunktet ikke midler mellom AS og HF. </w:t>
      </w:r>
    </w:p>
    <w:p w14:paraId="4C7CF84C" w14:textId="4F324935" w:rsidR="00CA7087" w:rsidRPr="004847DA" w:rsidRDefault="00CA7087" w:rsidP="00CA7087">
      <w:pPr>
        <w:spacing w:after="0" w:line="240" w:lineRule="auto"/>
        <w:rPr>
          <w:rFonts w:asciiTheme="majorHAnsi" w:eastAsia="Calibri" w:hAnsiTheme="majorHAnsi" w:cs="Times New Roman"/>
          <w:bCs/>
          <w:color w:val="000000"/>
          <w:sz w:val="24"/>
          <w:szCs w:val="24"/>
          <w:lang w:val="da-DK"/>
        </w:rPr>
      </w:pPr>
      <w:r w:rsidRPr="004847DA">
        <w:rPr>
          <w:rFonts w:asciiTheme="majorHAnsi" w:eastAsia="Calibri" w:hAnsiTheme="majorHAnsi" w:cs="Times New Roman"/>
          <w:iCs/>
          <w:sz w:val="24"/>
          <w:szCs w:val="24"/>
        </w:rPr>
        <w:t>AS beholde</w:t>
      </w:r>
      <w:r w:rsidR="002A10E3" w:rsidRPr="004847DA">
        <w:rPr>
          <w:rFonts w:asciiTheme="majorHAnsi" w:eastAsia="Calibri" w:hAnsiTheme="majorHAnsi" w:cs="Times New Roman"/>
          <w:iCs/>
          <w:sz w:val="24"/>
          <w:szCs w:val="24"/>
        </w:rPr>
        <w:t>r</w:t>
      </w:r>
      <w:r w:rsidRPr="004847DA">
        <w:rPr>
          <w:rFonts w:asciiTheme="majorHAnsi" w:eastAsia="Calibri" w:hAnsiTheme="majorHAnsi" w:cs="Times New Roman"/>
          <w:iCs/>
          <w:sz w:val="24"/>
          <w:szCs w:val="24"/>
        </w:rPr>
        <w:t xml:space="preserve"> refusjoner og egenandeler ved aktiviteten til LIS i egen praksis for</w:t>
      </w:r>
      <w:r w:rsidRPr="004847DA">
        <w:rPr>
          <w:rFonts w:asciiTheme="majorHAnsi" w:eastAsia="Calibri" w:hAnsiTheme="majorHAnsi" w:cs="Times New Roman"/>
          <w:bCs/>
          <w:color w:val="000000"/>
          <w:sz w:val="24"/>
          <w:szCs w:val="24"/>
          <w:lang w:val="da-DK"/>
        </w:rPr>
        <w:t xml:space="preserve"> å dekke: </w:t>
      </w:r>
    </w:p>
    <w:p w14:paraId="714E63AF" w14:textId="77777777" w:rsidR="00CA7087" w:rsidRPr="004847DA" w:rsidRDefault="00CA7087" w:rsidP="00CA7087">
      <w:pPr>
        <w:spacing w:after="0" w:line="240" w:lineRule="auto"/>
        <w:rPr>
          <w:rFonts w:asciiTheme="majorHAnsi" w:eastAsia="Calibri" w:hAnsiTheme="majorHAnsi" w:cs="Times New Roman"/>
          <w:bCs/>
          <w:color w:val="000000"/>
          <w:sz w:val="24"/>
          <w:szCs w:val="24"/>
          <w:lang w:val="da-DK"/>
        </w:rPr>
      </w:pPr>
    </w:p>
    <w:p w14:paraId="675315E0" w14:textId="74D62935" w:rsidR="00CA7087" w:rsidRPr="004847DA" w:rsidRDefault="00CA7087" w:rsidP="00CA7087">
      <w:pPr>
        <w:numPr>
          <w:ilvl w:val="0"/>
          <w:numId w:val="3"/>
        </w:numPr>
        <w:spacing w:after="0" w:line="240" w:lineRule="auto"/>
        <w:rPr>
          <w:rFonts w:asciiTheme="majorHAnsi" w:eastAsia="Calibri" w:hAnsiTheme="majorHAnsi" w:cs="Times New Roman"/>
          <w:bCs/>
          <w:color w:val="000000"/>
          <w:sz w:val="24"/>
          <w:szCs w:val="24"/>
          <w:lang w:val="da-DK"/>
        </w:rPr>
      </w:pPr>
      <w:r w:rsidRPr="00CC7D21">
        <w:rPr>
          <w:rFonts w:asciiTheme="majorHAnsi" w:eastAsia="Calibri" w:hAnsiTheme="majorHAnsi" w:cs="Times New Roman"/>
          <w:bCs/>
          <w:color w:val="000000"/>
          <w:sz w:val="24"/>
          <w:szCs w:val="24"/>
          <w:u w:val="single"/>
          <w:lang w:val="da-DK"/>
        </w:rPr>
        <w:lastRenderedPageBreak/>
        <w:t>Økte driftsutgifter</w:t>
      </w:r>
      <w:r w:rsidRPr="004847DA">
        <w:rPr>
          <w:rFonts w:asciiTheme="majorHAnsi" w:eastAsia="Calibri" w:hAnsiTheme="majorHAnsi" w:cs="Times New Roman"/>
          <w:b/>
          <w:bCs/>
          <w:i/>
          <w:color w:val="000000"/>
          <w:sz w:val="24"/>
          <w:szCs w:val="24"/>
          <w:lang w:val="da-DK"/>
        </w:rPr>
        <w:t>.</w:t>
      </w:r>
      <w:r w:rsidRPr="004847DA">
        <w:rPr>
          <w:rFonts w:asciiTheme="majorHAnsi" w:eastAsia="Calibri" w:hAnsiTheme="majorHAnsi" w:cs="Times New Roman"/>
          <w:bCs/>
          <w:color w:val="000000"/>
          <w:sz w:val="24"/>
          <w:szCs w:val="24"/>
          <w:lang w:val="da-DK"/>
        </w:rPr>
        <w:t xml:space="preserve"> Dette er k</w:t>
      </w:r>
      <w:r w:rsidR="00365AD1" w:rsidRPr="004847DA">
        <w:rPr>
          <w:rFonts w:asciiTheme="majorHAnsi" w:eastAsia="Calibri" w:hAnsiTheme="majorHAnsi" w:cs="Times New Roman"/>
          <w:bCs/>
          <w:color w:val="000000"/>
          <w:sz w:val="24"/>
          <w:szCs w:val="24"/>
          <w:lang w:val="da-DK"/>
        </w:rPr>
        <w:t>ostnader som påløper hele året (</w:t>
      </w:r>
      <w:r w:rsidRPr="004847DA">
        <w:rPr>
          <w:rFonts w:asciiTheme="majorHAnsi" w:eastAsia="Calibri" w:hAnsiTheme="majorHAnsi" w:cs="Times New Roman"/>
          <w:bCs/>
          <w:color w:val="000000"/>
          <w:sz w:val="24"/>
          <w:szCs w:val="24"/>
          <w:lang w:val="da-DK"/>
        </w:rPr>
        <w:t>også når det ikke er LIS i praksis</w:t>
      </w:r>
      <w:r w:rsidR="00365AD1" w:rsidRPr="004847DA">
        <w:rPr>
          <w:rFonts w:asciiTheme="majorHAnsi" w:eastAsia="Calibri" w:hAnsiTheme="majorHAnsi" w:cs="Times New Roman"/>
          <w:bCs/>
          <w:color w:val="000000"/>
          <w:sz w:val="24"/>
          <w:szCs w:val="24"/>
          <w:lang w:val="da-DK"/>
        </w:rPr>
        <w:t xml:space="preserve">) og </w:t>
      </w:r>
      <w:r w:rsidRPr="004847DA">
        <w:rPr>
          <w:rFonts w:asciiTheme="majorHAnsi" w:eastAsia="Calibri" w:hAnsiTheme="majorHAnsi" w:cs="Times New Roman"/>
          <w:bCs/>
          <w:color w:val="000000"/>
          <w:sz w:val="24"/>
          <w:szCs w:val="24"/>
          <w:lang w:val="da-DK"/>
        </w:rPr>
        <w:t xml:space="preserve">kostnader knyttet til areal, utsyr, ansatte, lisenser etc. </w:t>
      </w:r>
    </w:p>
    <w:p w14:paraId="797B2264" w14:textId="77777777" w:rsidR="00CA7087" w:rsidRPr="004847DA" w:rsidRDefault="00CA7087" w:rsidP="00CA7087">
      <w:pPr>
        <w:numPr>
          <w:ilvl w:val="1"/>
          <w:numId w:val="3"/>
        </w:numPr>
        <w:spacing w:after="0" w:line="240" w:lineRule="auto"/>
        <w:rPr>
          <w:rFonts w:asciiTheme="majorHAnsi" w:eastAsia="Calibri" w:hAnsiTheme="majorHAnsi" w:cs="Times New Roman"/>
          <w:bCs/>
          <w:color w:val="000000"/>
          <w:sz w:val="24"/>
          <w:szCs w:val="24"/>
          <w:lang w:val="da-DK"/>
        </w:rPr>
      </w:pPr>
      <w:r w:rsidRPr="004847DA">
        <w:rPr>
          <w:rFonts w:asciiTheme="majorHAnsi" w:eastAsia="Calibri" w:hAnsiTheme="majorHAnsi" w:cs="Times New Roman"/>
          <w:bCs/>
          <w:color w:val="000000"/>
          <w:sz w:val="24"/>
          <w:szCs w:val="24"/>
          <w:lang w:val="da-DK"/>
        </w:rPr>
        <w:t xml:space="preserve">Dette er i denne avtalen beregnet å utgjøre </w:t>
      </w:r>
    </w:p>
    <w:p w14:paraId="03E34560" w14:textId="273D00EB" w:rsidR="00CA7087" w:rsidRPr="004847DA" w:rsidRDefault="00CA7087" w:rsidP="00CA7087">
      <w:pPr>
        <w:numPr>
          <w:ilvl w:val="2"/>
          <w:numId w:val="3"/>
        </w:numPr>
        <w:spacing w:after="0" w:line="240" w:lineRule="auto"/>
        <w:rPr>
          <w:rFonts w:asciiTheme="majorHAnsi" w:eastAsia="Calibri" w:hAnsiTheme="majorHAnsi" w:cs="Times New Roman"/>
          <w:bCs/>
          <w:color w:val="000000"/>
          <w:sz w:val="24"/>
          <w:szCs w:val="24"/>
          <w:lang w:val="da-DK"/>
        </w:rPr>
      </w:pPr>
      <w:r w:rsidRPr="004847DA">
        <w:rPr>
          <w:rFonts w:asciiTheme="majorHAnsi" w:eastAsia="Calibri" w:hAnsiTheme="majorHAnsi" w:cs="Times New Roman"/>
          <w:bCs/>
          <w:color w:val="000000"/>
          <w:sz w:val="24"/>
          <w:szCs w:val="24"/>
          <w:lang w:val="da-DK"/>
        </w:rPr>
        <w:t>kr..........................</w:t>
      </w:r>
      <w:r w:rsidR="00804C5D" w:rsidRPr="004847DA">
        <w:rPr>
          <w:rFonts w:asciiTheme="majorHAnsi" w:eastAsia="Calibri" w:hAnsiTheme="majorHAnsi" w:cs="Times New Roman"/>
          <w:bCs/>
          <w:color w:val="000000"/>
          <w:sz w:val="24"/>
          <w:szCs w:val="24"/>
          <w:lang w:val="da-DK"/>
        </w:rPr>
        <w:t>..</w:t>
      </w:r>
      <w:r w:rsidRPr="004847DA">
        <w:rPr>
          <w:rFonts w:asciiTheme="majorHAnsi" w:eastAsia="Calibri" w:hAnsiTheme="majorHAnsi" w:cs="Times New Roman"/>
          <w:bCs/>
          <w:color w:val="000000"/>
          <w:sz w:val="24"/>
          <w:szCs w:val="24"/>
          <w:lang w:val="da-DK"/>
        </w:rPr>
        <w:t xml:space="preserve"> per år.</w:t>
      </w:r>
    </w:p>
    <w:p w14:paraId="40E92ED8" w14:textId="77777777" w:rsidR="00CA7087" w:rsidRPr="004847DA" w:rsidRDefault="00CA7087" w:rsidP="00CA7087">
      <w:pPr>
        <w:spacing w:after="0" w:line="240" w:lineRule="auto"/>
        <w:ind w:left="2018"/>
        <w:rPr>
          <w:rFonts w:asciiTheme="majorHAnsi" w:eastAsia="Calibri" w:hAnsiTheme="majorHAnsi" w:cs="Times New Roman"/>
          <w:bCs/>
          <w:color w:val="000000"/>
          <w:sz w:val="24"/>
          <w:szCs w:val="24"/>
          <w:lang w:val="da-DK"/>
        </w:rPr>
      </w:pPr>
    </w:p>
    <w:p w14:paraId="17BD381D" w14:textId="7B6D396E" w:rsidR="005C4E92" w:rsidRPr="004847DA" w:rsidRDefault="00CA7087" w:rsidP="00CC7D21">
      <w:pPr>
        <w:numPr>
          <w:ilvl w:val="0"/>
          <w:numId w:val="3"/>
        </w:numPr>
        <w:spacing w:after="0" w:line="240" w:lineRule="auto"/>
        <w:rPr>
          <w:rFonts w:asciiTheme="majorHAnsi" w:eastAsia="Calibri" w:hAnsiTheme="majorHAnsi" w:cs="Times New Roman"/>
          <w:bCs/>
          <w:i/>
          <w:sz w:val="24"/>
          <w:szCs w:val="24"/>
          <w:lang w:val="da-DK"/>
        </w:rPr>
      </w:pPr>
      <w:r w:rsidRPr="00CC7D21">
        <w:rPr>
          <w:rFonts w:asciiTheme="majorHAnsi" w:eastAsia="Calibri" w:hAnsiTheme="majorHAnsi" w:cs="Times New Roman"/>
          <w:bCs/>
          <w:sz w:val="24"/>
          <w:szCs w:val="24"/>
          <w:u w:val="single"/>
          <w:lang w:val="da-DK"/>
        </w:rPr>
        <w:t>Investeringskostnader.</w:t>
      </w:r>
      <w:r w:rsidRPr="004847DA">
        <w:rPr>
          <w:rFonts w:asciiTheme="majorHAnsi" w:eastAsia="Calibri" w:hAnsiTheme="majorHAnsi" w:cs="Times New Roman"/>
          <w:bCs/>
          <w:sz w:val="24"/>
          <w:szCs w:val="24"/>
          <w:lang w:val="da-DK"/>
        </w:rPr>
        <w:t xml:space="preserve"> Behovet for tunge utstyrsinvesteringer for å få etablert LIS i en avtalepraksis vil variere spesialitetene imellom, og det vil også variere mellom solopraksiser og gruppepraksiser. </w:t>
      </w:r>
      <w:r w:rsidR="005C4E92" w:rsidRPr="004847DA">
        <w:rPr>
          <w:rFonts w:asciiTheme="majorHAnsi" w:eastAsia="Calibri" w:hAnsiTheme="majorHAnsi" w:cs="Times New Roman"/>
          <w:bCs/>
          <w:sz w:val="24"/>
          <w:szCs w:val="24"/>
          <w:lang w:val="da-DK"/>
        </w:rPr>
        <w:t>Utstyr kan evt. leases av HF og lånes ut til avtale</w:t>
      </w:r>
      <w:r w:rsidR="00055811" w:rsidRPr="004847DA">
        <w:rPr>
          <w:rFonts w:asciiTheme="majorHAnsi" w:eastAsia="Calibri" w:hAnsiTheme="majorHAnsi" w:cs="Times New Roman"/>
          <w:bCs/>
          <w:sz w:val="24"/>
          <w:szCs w:val="24"/>
          <w:lang w:val="da-DK"/>
        </w:rPr>
        <w:t>spesialisten</w:t>
      </w:r>
      <w:r w:rsidR="005C4E92" w:rsidRPr="004847DA">
        <w:rPr>
          <w:rFonts w:asciiTheme="majorHAnsi" w:eastAsia="Calibri" w:hAnsiTheme="majorHAnsi" w:cs="Times New Roman"/>
          <w:bCs/>
          <w:sz w:val="24"/>
          <w:szCs w:val="24"/>
          <w:lang w:val="da-DK"/>
        </w:rPr>
        <w:t xml:space="preserve"> i peridoer det er LIS i praksisen, jf. vedlegg 1.</w:t>
      </w:r>
    </w:p>
    <w:p w14:paraId="4CB6EC6F" w14:textId="2DEBB897" w:rsidR="00CA7087" w:rsidRPr="004847DA" w:rsidRDefault="00CA7087" w:rsidP="00CC7D21">
      <w:pPr>
        <w:spacing w:after="0" w:line="240" w:lineRule="auto"/>
        <w:ind w:left="578" w:firstLine="48"/>
        <w:rPr>
          <w:rFonts w:asciiTheme="majorHAnsi" w:eastAsia="Calibri" w:hAnsiTheme="majorHAnsi" w:cs="Times New Roman"/>
          <w:bCs/>
          <w:i/>
          <w:color w:val="000000"/>
          <w:sz w:val="24"/>
          <w:szCs w:val="24"/>
          <w:lang w:val="da-DK"/>
        </w:rPr>
      </w:pPr>
    </w:p>
    <w:p w14:paraId="2099419B" w14:textId="1BA6A322" w:rsidR="00CA7087" w:rsidRPr="004847DA" w:rsidRDefault="00CA7087" w:rsidP="00CC7D21">
      <w:pPr>
        <w:numPr>
          <w:ilvl w:val="1"/>
          <w:numId w:val="3"/>
        </w:numPr>
        <w:spacing w:after="0" w:line="240" w:lineRule="auto"/>
        <w:rPr>
          <w:rFonts w:asciiTheme="majorHAnsi" w:eastAsia="Calibri" w:hAnsiTheme="majorHAnsi" w:cs="Times New Roman"/>
          <w:bCs/>
          <w:i/>
          <w:color w:val="000000"/>
          <w:sz w:val="24"/>
          <w:szCs w:val="24"/>
          <w:lang w:val="da-DK"/>
        </w:rPr>
      </w:pPr>
      <w:r w:rsidRPr="004847DA">
        <w:rPr>
          <w:rFonts w:asciiTheme="majorHAnsi" w:eastAsia="Calibri" w:hAnsiTheme="majorHAnsi" w:cs="Times New Roman"/>
          <w:bCs/>
          <w:color w:val="000000"/>
          <w:sz w:val="24"/>
          <w:szCs w:val="24"/>
          <w:lang w:val="da-DK"/>
        </w:rPr>
        <w:t>Dette er i denne avtalen beregnet å utgjøre</w:t>
      </w:r>
      <w:r w:rsidR="00CC7D21">
        <w:rPr>
          <w:rFonts w:asciiTheme="majorHAnsi" w:eastAsia="Calibri" w:hAnsiTheme="majorHAnsi" w:cs="Times New Roman"/>
          <w:bCs/>
          <w:color w:val="000000"/>
          <w:sz w:val="24"/>
          <w:szCs w:val="24"/>
          <w:lang w:val="da-DK"/>
        </w:rPr>
        <w:t xml:space="preserve"> </w:t>
      </w:r>
    </w:p>
    <w:p w14:paraId="56D985FA" w14:textId="77777777" w:rsidR="00CC7D21" w:rsidRPr="00CC7D21" w:rsidRDefault="00CA7087" w:rsidP="00CC7D21">
      <w:pPr>
        <w:numPr>
          <w:ilvl w:val="2"/>
          <w:numId w:val="3"/>
        </w:numPr>
        <w:spacing w:after="0" w:line="240" w:lineRule="auto"/>
        <w:rPr>
          <w:rFonts w:asciiTheme="majorHAnsi" w:eastAsia="Calibri" w:hAnsiTheme="majorHAnsi" w:cs="Times New Roman"/>
          <w:bCs/>
          <w:i/>
          <w:color w:val="000000"/>
          <w:sz w:val="24"/>
          <w:szCs w:val="24"/>
          <w:lang w:val="da-DK"/>
        </w:rPr>
      </w:pPr>
      <w:r w:rsidRPr="004847DA">
        <w:rPr>
          <w:rFonts w:asciiTheme="majorHAnsi" w:eastAsia="Calibri" w:hAnsiTheme="majorHAnsi" w:cs="Times New Roman"/>
          <w:bCs/>
          <w:color w:val="000000"/>
          <w:sz w:val="24"/>
          <w:szCs w:val="24"/>
          <w:lang w:val="da-DK"/>
        </w:rPr>
        <w:t>kr .........................</w:t>
      </w:r>
      <w:r w:rsidR="00804C5D" w:rsidRPr="004847DA">
        <w:rPr>
          <w:rFonts w:asciiTheme="majorHAnsi" w:eastAsia="Calibri" w:hAnsiTheme="majorHAnsi" w:cs="Times New Roman"/>
          <w:bCs/>
          <w:color w:val="000000"/>
          <w:sz w:val="24"/>
          <w:szCs w:val="24"/>
          <w:lang w:val="da-DK"/>
        </w:rPr>
        <w:t>...</w:t>
      </w:r>
      <w:r w:rsidRPr="004847DA">
        <w:rPr>
          <w:rFonts w:asciiTheme="majorHAnsi" w:eastAsia="Calibri" w:hAnsiTheme="majorHAnsi" w:cs="Times New Roman"/>
          <w:bCs/>
          <w:color w:val="000000"/>
          <w:sz w:val="24"/>
          <w:szCs w:val="24"/>
          <w:lang w:val="da-DK"/>
        </w:rPr>
        <w:t xml:space="preserve"> per år.</w:t>
      </w:r>
    </w:p>
    <w:p w14:paraId="3276A4A3" w14:textId="298B0F5F" w:rsidR="00CA7087" w:rsidRPr="004847DA" w:rsidRDefault="00CA7087" w:rsidP="00CC7D21">
      <w:pPr>
        <w:spacing w:after="0" w:line="240" w:lineRule="auto"/>
        <w:ind w:left="1919"/>
        <w:rPr>
          <w:rFonts w:asciiTheme="majorHAnsi" w:eastAsia="Calibri" w:hAnsiTheme="majorHAnsi" w:cs="Times New Roman"/>
          <w:bCs/>
          <w:i/>
          <w:color w:val="000000"/>
          <w:sz w:val="24"/>
          <w:szCs w:val="24"/>
          <w:lang w:val="da-DK"/>
        </w:rPr>
      </w:pPr>
      <w:r w:rsidRPr="004847DA">
        <w:rPr>
          <w:rFonts w:asciiTheme="majorHAnsi" w:eastAsia="Calibri" w:hAnsiTheme="majorHAnsi" w:cs="Times New Roman"/>
          <w:bCs/>
          <w:color w:val="000000"/>
          <w:sz w:val="24"/>
          <w:szCs w:val="24"/>
          <w:lang w:val="da-DK"/>
        </w:rPr>
        <w:t xml:space="preserve"> </w:t>
      </w:r>
    </w:p>
    <w:p w14:paraId="0C96C614" w14:textId="77777777" w:rsidR="00CA7087" w:rsidRPr="004847DA" w:rsidRDefault="00CA7087" w:rsidP="00CC7D21">
      <w:pPr>
        <w:numPr>
          <w:ilvl w:val="1"/>
          <w:numId w:val="3"/>
        </w:numPr>
        <w:spacing w:after="0" w:line="240" w:lineRule="auto"/>
        <w:rPr>
          <w:rFonts w:asciiTheme="majorHAnsi" w:eastAsia="Calibri" w:hAnsiTheme="majorHAnsi" w:cs="Times New Roman"/>
          <w:bCs/>
          <w:i/>
          <w:color w:val="000000"/>
          <w:sz w:val="24"/>
          <w:szCs w:val="24"/>
          <w:lang w:val="da-DK"/>
        </w:rPr>
      </w:pPr>
      <w:r w:rsidRPr="004847DA">
        <w:rPr>
          <w:rFonts w:asciiTheme="majorHAnsi" w:eastAsia="Calibri" w:hAnsiTheme="majorHAnsi" w:cs="Times New Roman"/>
          <w:bCs/>
          <w:color w:val="000000"/>
          <w:sz w:val="24"/>
          <w:szCs w:val="24"/>
          <w:lang w:val="da-DK"/>
        </w:rPr>
        <w:t>Utstyr som skal anskaffes i denne praksisen er:</w:t>
      </w:r>
    </w:p>
    <w:p w14:paraId="0F399DF9" w14:textId="77777777" w:rsidR="00CA7087" w:rsidRPr="004847DA" w:rsidRDefault="00CA7087" w:rsidP="00CC7D21">
      <w:pPr>
        <w:numPr>
          <w:ilvl w:val="1"/>
          <w:numId w:val="3"/>
        </w:numPr>
        <w:spacing w:after="0" w:line="240" w:lineRule="auto"/>
        <w:rPr>
          <w:rFonts w:asciiTheme="majorHAnsi" w:eastAsia="Calibri" w:hAnsiTheme="majorHAnsi" w:cs="Times New Roman"/>
          <w:bCs/>
          <w:i/>
          <w:color w:val="000000"/>
          <w:sz w:val="24"/>
          <w:szCs w:val="24"/>
          <w:lang w:val="da-DK"/>
        </w:rPr>
      </w:pPr>
    </w:p>
    <w:p w14:paraId="306E0F7B" w14:textId="77777777" w:rsidR="00CA7087" w:rsidRPr="004847DA" w:rsidRDefault="00CA7087" w:rsidP="00CC7D21">
      <w:pPr>
        <w:numPr>
          <w:ilvl w:val="1"/>
          <w:numId w:val="3"/>
        </w:numPr>
        <w:spacing w:after="0" w:line="240" w:lineRule="auto"/>
        <w:rPr>
          <w:rFonts w:asciiTheme="majorHAnsi" w:eastAsia="Calibri" w:hAnsiTheme="majorHAnsi" w:cs="Times New Roman"/>
          <w:bCs/>
          <w:i/>
          <w:color w:val="000000"/>
          <w:sz w:val="24"/>
          <w:szCs w:val="24"/>
          <w:lang w:val="da-DK"/>
        </w:rPr>
      </w:pPr>
    </w:p>
    <w:p w14:paraId="0954BA1A" w14:textId="77777777" w:rsidR="00CA7087" w:rsidRPr="004847DA" w:rsidRDefault="00CA7087" w:rsidP="00CC7D21">
      <w:pPr>
        <w:numPr>
          <w:ilvl w:val="1"/>
          <w:numId w:val="3"/>
        </w:numPr>
        <w:spacing w:after="0" w:line="240" w:lineRule="auto"/>
        <w:rPr>
          <w:rFonts w:asciiTheme="majorHAnsi" w:eastAsia="Calibri" w:hAnsiTheme="majorHAnsi" w:cs="Times New Roman"/>
          <w:bCs/>
          <w:i/>
          <w:color w:val="000000"/>
          <w:sz w:val="24"/>
          <w:szCs w:val="24"/>
          <w:lang w:val="da-DK"/>
        </w:rPr>
      </w:pPr>
    </w:p>
    <w:p w14:paraId="127437D0" w14:textId="77777777" w:rsidR="00CA7087" w:rsidRPr="004847DA" w:rsidRDefault="00CA7087" w:rsidP="00CC7D21">
      <w:pPr>
        <w:numPr>
          <w:ilvl w:val="1"/>
          <w:numId w:val="3"/>
        </w:numPr>
        <w:spacing w:after="0" w:line="240" w:lineRule="auto"/>
        <w:rPr>
          <w:rFonts w:asciiTheme="majorHAnsi" w:eastAsia="Calibri" w:hAnsiTheme="majorHAnsi" w:cs="Times New Roman"/>
          <w:bCs/>
          <w:i/>
          <w:color w:val="000000"/>
          <w:sz w:val="24"/>
          <w:szCs w:val="24"/>
          <w:lang w:val="da-DK"/>
        </w:rPr>
      </w:pPr>
    </w:p>
    <w:p w14:paraId="0F8DDB2A" w14:textId="77777777" w:rsidR="0006652A" w:rsidRPr="004847DA" w:rsidRDefault="0006652A" w:rsidP="00CA7087">
      <w:pPr>
        <w:spacing w:after="0" w:line="240" w:lineRule="auto"/>
        <w:rPr>
          <w:rFonts w:asciiTheme="majorHAnsi" w:eastAsia="Calibri" w:hAnsiTheme="majorHAnsi" w:cs="Times New Roman"/>
          <w:bCs/>
          <w:color w:val="000000"/>
          <w:sz w:val="24"/>
          <w:szCs w:val="24"/>
          <w:lang w:val="da-DK"/>
        </w:rPr>
      </w:pPr>
    </w:p>
    <w:p w14:paraId="64D6E766" w14:textId="53C19E6C" w:rsidR="005C4E92" w:rsidRPr="004847DA" w:rsidRDefault="00CA7087" w:rsidP="00CC7D21">
      <w:pPr>
        <w:numPr>
          <w:ilvl w:val="0"/>
          <w:numId w:val="3"/>
        </w:numPr>
        <w:spacing w:after="0" w:line="240" w:lineRule="auto"/>
        <w:contextualSpacing/>
        <w:rPr>
          <w:rFonts w:asciiTheme="majorHAnsi" w:eastAsia="Calibri" w:hAnsiTheme="majorHAnsi" w:cs="Times New Roman"/>
          <w:bCs/>
          <w:sz w:val="24"/>
          <w:szCs w:val="24"/>
        </w:rPr>
      </w:pPr>
      <w:r w:rsidRPr="00CC7D21">
        <w:rPr>
          <w:rFonts w:asciiTheme="majorHAnsi" w:eastAsia="Calibri" w:hAnsiTheme="majorHAnsi" w:cs="Times New Roman"/>
          <w:bCs/>
          <w:sz w:val="24"/>
          <w:szCs w:val="24"/>
          <w:u w:val="single"/>
          <w:lang w:val="da-DK"/>
        </w:rPr>
        <w:t>Inntekts</w:t>
      </w:r>
      <w:r w:rsidR="00804C5D" w:rsidRPr="00CC7D21">
        <w:rPr>
          <w:rFonts w:asciiTheme="majorHAnsi" w:eastAsia="Calibri" w:hAnsiTheme="majorHAnsi" w:cs="Times New Roman"/>
          <w:bCs/>
          <w:sz w:val="24"/>
          <w:szCs w:val="24"/>
          <w:u w:val="single"/>
          <w:lang w:val="da-DK"/>
        </w:rPr>
        <w:t>tap.</w:t>
      </w:r>
      <w:r w:rsidR="00804C5D" w:rsidRPr="004847DA">
        <w:rPr>
          <w:rFonts w:asciiTheme="majorHAnsi" w:eastAsia="Calibri" w:hAnsiTheme="majorHAnsi" w:cs="Times New Roman"/>
          <w:b/>
          <w:bCs/>
          <w:i/>
          <w:sz w:val="24"/>
          <w:szCs w:val="24"/>
          <w:lang w:val="da-DK"/>
        </w:rPr>
        <w:t xml:space="preserve"> </w:t>
      </w:r>
      <w:r w:rsidR="00D553C7" w:rsidRPr="004847DA">
        <w:rPr>
          <w:rFonts w:asciiTheme="majorHAnsi" w:eastAsia="Calibri" w:hAnsiTheme="majorHAnsi" w:cs="Times New Roman"/>
          <w:bCs/>
          <w:sz w:val="24"/>
          <w:szCs w:val="24"/>
        </w:rPr>
        <w:t>Avtalespesialistene vil ventelig redusere sin aktivitet noe i periode</w:t>
      </w:r>
      <w:r w:rsidR="009F0F31" w:rsidRPr="004847DA">
        <w:rPr>
          <w:rFonts w:asciiTheme="majorHAnsi" w:eastAsia="Calibri" w:hAnsiTheme="majorHAnsi" w:cs="Times New Roman"/>
          <w:bCs/>
          <w:sz w:val="24"/>
          <w:szCs w:val="24"/>
        </w:rPr>
        <w:t>r</w:t>
      </w:r>
      <w:r w:rsidR="00D553C7" w:rsidRPr="004847DA">
        <w:rPr>
          <w:rFonts w:asciiTheme="majorHAnsi" w:eastAsia="Calibri" w:hAnsiTheme="majorHAnsi" w:cs="Times New Roman"/>
          <w:bCs/>
          <w:sz w:val="24"/>
          <w:szCs w:val="24"/>
        </w:rPr>
        <w:t xml:space="preserve"> </w:t>
      </w:r>
      <w:r w:rsidR="009F0F31" w:rsidRPr="004847DA">
        <w:rPr>
          <w:rFonts w:asciiTheme="majorHAnsi" w:eastAsia="Calibri" w:hAnsiTheme="majorHAnsi" w:cs="Times New Roman"/>
          <w:bCs/>
          <w:sz w:val="24"/>
          <w:szCs w:val="24"/>
        </w:rPr>
        <w:t>med</w:t>
      </w:r>
      <w:r w:rsidR="00D553C7" w:rsidRPr="004847DA">
        <w:rPr>
          <w:rFonts w:asciiTheme="majorHAnsi" w:eastAsia="Calibri" w:hAnsiTheme="majorHAnsi" w:cs="Times New Roman"/>
          <w:bCs/>
          <w:sz w:val="24"/>
          <w:szCs w:val="24"/>
        </w:rPr>
        <w:t xml:space="preserve"> LIS i praksis</w:t>
      </w:r>
      <w:r w:rsidR="009F0F31" w:rsidRPr="004847DA">
        <w:rPr>
          <w:rFonts w:asciiTheme="majorHAnsi" w:eastAsia="Calibri" w:hAnsiTheme="majorHAnsi" w:cs="Times New Roman"/>
          <w:bCs/>
          <w:sz w:val="24"/>
          <w:szCs w:val="24"/>
        </w:rPr>
        <w:t>en</w:t>
      </w:r>
      <w:r w:rsidR="00D553C7" w:rsidRPr="004847DA">
        <w:rPr>
          <w:rFonts w:asciiTheme="majorHAnsi" w:eastAsia="Calibri" w:hAnsiTheme="majorHAnsi" w:cs="Times New Roman"/>
          <w:bCs/>
          <w:sz w:val="24"/>
          <w:szCs w:val="24"/>
        </w:rPr>
        <w:t xml:space="preserve">. Dette vil kunne </w:t>
      </w:r>
      <w:r w:rsidR="009F0F31" w:rsidRPr="004847DA">
        <w:rPr>
          <w:rFonts w:asciiTheme="majorHAnsi" w:eastAsia="Calibri" w:hAnsiTheme="majorHAnsi" w:cs="Times New Roman"/>
          <w:bCs/>
          <w:sz w:val="24"/>
          <w:szCs w:val="24"/>
        </w:rPr>
        <w:t xml:space="preserve">variere bl.a. </w:t>
      </w:r>
      <w:r w:rsidR="00D553C7" w:rsidRPr="004847DA">
        <w:rPr>
          <w:rFonts w:asciiTheme="majorHAnsi" w:eastAsia="Calibri" w:hAnsiTheme="majorHAnsi" w:cs="Times New Roman"/>
          <w:bCs/>
          <w:sz w:val="24"/>
          <w:szCs w:val="24"/>
        </w:rPr>
        <w:t xml:space="preserve">av hvor erfaren LIS er. Samtidig vil den samlede inntektssiden </w:t>
      </w:r>
      <w:r w:rsidR="00804C5D" w:rsidRPr="004847DA">
        <w:rPr>
          <w:rFonts w:asciiTheme="majorHAnsi" w:eastAsia="Calibri" w:hAnsiTheme="majorHAnsi" w:cs="Times New Roman"/>
          <w:bCs/>
          <w:sz w:val="24"/>
          <w:szCs w:val="24"/>
        </w:rPr>
        <w:t>i</w:t>
      </w:r>
      <w:r w:rsidR="00D553C7" w:rsidRPr="004847DA">
        <w:rPr>
          <w:rFonts w:asciiTheme="majorHAnsi" w:eastAsia="Calibri" w:hAnsiTheme="majorHAnsi" w:cs="Times New Roman"/>
          <w:bCs/>
          <w:sz w:val="24"/>
          <w:szCs w:val="24"/>
        </w:rPr>
        <w:t xml:space="preserve"> praksisen øke som følge av aktiviteten til LIS. Det må gjøres en vurdering av den samlede inntektssiden </w:t>
      </w:r>
      <w:r w:rsidR="005C4E92" w:rsidRPr="004847DA">
        <w:rPr>
          <w:rFonts w:asciiTheme="majorHAnsi" w:eastAsia="Calibri" w:hAnsiTheme="majorHAnsi" w:cs="Times New Roman"/>
          <w:bCs/>
          <w:sz w:val="24"/>
          <w:szCs w:val="24"/>
        </w:rPr>
        <w:t xml:space="preserve">for eventuelt å se om noe </w:t>
      </w:r>
      <w:r w:rsidR="00674186" w:rsidRPr="004847DA">
        <w:rPr>
          <w:rFonts w:asciiTheme="majorHAnsi" w:eastAsia="Calibri" w:hAnsiTheme="majorHAnsi" w:cs="Times New Roman"/>
          <w:bCs/>
          <w:sz w:val="24"/>
          <w:szCs w:val="24"/>
        </w:rPr>
        <w:t xml:space="preserve">av </w:t>
      </w:r>
      <w:r w:rsidR="005C4E92" w:rsidRPr="004847DA">
        <w:rPr>
          <w:rFonts w:asciiTheme="majorHAnsi" w:eastAsia="Calibri" w:hAnsiTheme="majorHAnsi" w:cs="Times New Roman"/>
          <w:bCs/>
          <w:sz w:val="24"/>
          <w:szCs w:val="24"/>
        </w:rPr>
        <w:t>aktivitetsbortfall</w:t>
      </w:r>
      <w:r w:rsidR="00674186" w:rsidRPr="004847DA">
        <w:rPr>
          <w:rFonts w:asciiTheme="majorHAnsi" w:eastAsia="Calibri" w:hAnsiTheme="majorHAnsi" w:cs="Times New Roman"/>
          <w:bCs/>
          <w:sz w:val="24"/>
          <w:szCs w:val="24"/>
        </w:rPr>
        <w:t>et</w:t>
      </w:r>
      <w:r w:rsidR="005C4E92" w:rsidRPr="004847DA">
        <w:rPr>
          <w:rFonts w:asciiTheme="majorHAnsi" w:eastAsia="Calibri" w:hAnsiTheme="majorHAnsi" w:cs="Times New Roman"/>
          <w:bCs/>
          <w:sz w:val="24"/>
          <w:szCs w:val="24"/>
        </w:rPr>
        <w:t xml:space="preserve"> skal kompenseres. </w:t>
      </w:r>
    </w:p>
    <w:p w14:paraId="0E258ACF" w14:textId="77777777" w:rsidR="00D553C7" w:rsidRPr="004847DA" w:rsidRDefault="00D553C7" w:rsidP="00CA7087">
      <w:pPr>
        <w:spacing w:after="0" w:line="240" w:lineRule="auto"/>
        <w:rPr>
          <w:rFonts w:asciiTheme="majorHAnsi" w:eastAsia="Calibri" w:hAnsiTheme="majorHAnsi" w:cs="Times New Roman"/>
          <w:bCs/>
          <w:sz w:val="24"/>
          <w:szCs w:val="24"/>
        </w:rPr>
      </w:pPr>
    </w:p>
    <w:p w14:paraId="673EB59D" w14:textId="77777777" w:rsidR="00CA7087" w:rsidRPr="00CC7D21" w:rsidRDefault="00CA7087" w:rsidP="00CA7087">
      <w:pPr>
        <w:spacing w:after="0" w:line="240" w:lineRule="auto"/>
        <w:rPr>
          <w:rFonts w:asciiTheme="majorHAnsi" w:eastAsia="Calibri" w:hAnsiTheme="majorHAnsi" w:cs="Times New Roman"/>
          <w:b/>
          <w:bCs/>
          <w:i/>
          <w:sz w:val="24"/>
          <w:szCs w:val="24"/>
        </w:rPr>
      </w:pPr>
      <w:r w:rsidRPr="00CC7D21">
        <w:rPr>
          <w:rFonts w:asciiTheme="majorHAnsi" w:eastAsia="Calibri" w:hAnsiTheme="majorHAnsi" w:cs="Times New Roman"/>
          <w:b/>
          <w:bCs/>
          <w:i/>
          <w:sz w:val="24"/>
          <w:szCs w:val="24"/>
        </w:rPr>
        <w:t xml:space="preserve">Sluttoppgjør </w:t>
      </w:r>
    </w:p>
    <w:p w14:paraId="6BCA27F1" w14:textId="66D45D97" w:rsidR="00CA7087" w:rsidRPr="004847DA" w:rsidRDefault="00CA7087" w:rsidP="00CA7087">
      <w:pPr>
        <w:spacing w:after="0" w:line="240" w:lineRule="auto"/>
        <w:rPr>
          <w:rFonts w:asciiTheme="majorHAnsi" w:eastAsia="Calibri" w:hAnsiTheme="majorHAnsi" w:cs="Times New Roman"/>
          <w:bCs/>
          <w:sz w:val="24"/>
          <w:szCs w:val="24"/>
        </w:rPr>
      </w:pPr>
      <w:r w:rsidRPr="004847DA">
        <w:rPr>
          <w:rFonts w:asciiTheme="majorHAnsi" w:eastAsia="Calibri" w:hAnsiTheme="majorHAnsi" w:cs="Times New Roman"/>
          <w:bCs/>
          <w:sz w:val="24"/>
          <w:szCs w:val="24"/>
        </w:rPr>
        <w:t>Det gjennomføres et årlig «sluttoppgjør», for å sikre at resultatet blir som forutsatt. Gjennom sluttoppgjøret får man kontrollert at avtalespesialistene får dekket avtalte kostnader (driftsutgifter som har sitt utspring i LIS</w:t>
      </w:r>
      <w:r w:rsidR="00D553C7" w:rsidRPr="004847DA">
        <w:rPr>
          <w:rFonts w:asciiTheme="majorHAnsi" w:eastAsia="Calibri" w:hAnsiTheme="majorHAnsi" w:cs="Times New Roman"/>
          <w:bCs/>
          <w:sz w:val="24"/>
          <w:szCs w:val="24"/>
        </w:rPr>
        <w:t xml:space="preserve"> og</w:t>
      </w:r>
      <w:r w:rsidRPr="004847DA">
        <w:rPr>
          <w:rFonts w:asciiTheme="majorHAnsi" w:eastAsia="Calibri" w:hAnsiTheme="majorHAnsi" w:cs="Times New Roman"/>
          <w:bCs/>
          <w:sz w:val="24"/>
          <w:szCs w:val="24"/>
        </w:rPr>
        <w:t xml:space="preserve"> investeringskostnader</w:t>
      </w:r>
      <w:r w:rsidR="00D553C7" w:rsidRPr="004847DA">
        <w:rPr>
          <w:rFonts w:asciiTheme="majorHAnsi" w:eastAsia="Calibri" w:hAnsiTheme="majorHAnsi" w:cs="Times New Roman"/>
          <w:bCs/>
          <w:sz w:val="24"/>
          <w:szCs w:val="24"/>
        </w:rPr>
        <w:t>)</w:t>
      </w:r>
      <w:r w:rsidR="005C4E92" w:rsidRPr="004847DA">
        <w:rPr>
          <w:rFonts w:asciiTheme="majorHAnsi" w:eastAsia="Calibri" w:hAnsiTheme="majorHAnsi" w:cs="Times New Roman"/>
          <w:bCs/>
          <w:sz w:val="24"/>
          <w:szCs w:val="24"/>
        </w:rPr>
        <w:t xml:space="preserve"> og man får en samlet oversikt over praksisens inntektsside i perioden.</w:t>
      </w:r>
      <w:r w:rsidRPr="004847DA">
        <w:rPr>
          <w:rFonts w:asciiTheme="majorHAnsi" w:eastAsia="Calibri" w:hAnsiTheme="majorHAnsi" w:cs="Times New Roman"/>
          <w:bCs/>
          <w:sz w:val="24"/>
          <w:szCs w:val="24"/>
        </w:rPr>
        <w:t xml:space="preserve"> </w:t>
      </w:r>
    </w:p>
    <w:p w14:paraId="456B3592" w14:textId="77777777" w:rsidR="00CA7087" w:rsidRPr="004847DA" w:rsidRDefault="00CA7087" w:rsidP="00CA7087">
      <w:pPr>
        <w:spacing w:after="0" w:line="240" w:lineRule="auto"/>
        <w:rPr>
          <w:rFonts w:asciiTheme="majorHAnsi" w:eastAsia="Calibri" w:hAnsiTheme="majorHAnsi" w:cs="Times New Roman"/>
          <w:bCs/>
          <w:sz w:val="24"/>
          <w:szCs w:val="24"/>
        </w:rPr>
      </w:pPr>
    </w:p>
    <w:p w14:paraId="3CF306F8" w14:textId="356DB82A" w:rsidR="00CA7087" w:rsidRPr="004847DA" w:rsidRDefault="005C4E92" w:rsidP="00CA7087">
      <w:pPr>
        <w:spacing w:after="0"/>
        <w:rPr>
          <w:rFonts w:asciiTheme="majorHAnsi" w:eastAsia="Calibri" w:hAnsiTheme="majorHAnsi" w:cs="Times New Roman"/>
          <w:bCs/>
          <w:sz w:val="24"/>
          <w:szCs w:val="24"/>
        </w:rPr>
      </w:pPr>
      <w:r w:rsidRPr="004847DA">
        <w:rPr>
          <w:rFonts w:asciiTheme="majorHAnsi" w:eastAsia="Calibri" w:hAnsiTheme="majorHAnsi" w:cs="Times New Roman"/>
          <w:bCs/>
          <w:sz w:val="24"/>
          <w:szCs w:val="24"/>
        </w:rPr>
        <w:t>Momenter i et s</w:t>
      </w:r>
      <w:r w:rsidR="00CA7087" w:rsidRPr="004847DA">
        <w:rPr>
          <w:rFonts w:asciiTheme="majorHAnsi" w:eastAsia="Calibri" w:hAnsiTheme="majorHAnsi" w:cs="Times New Roman"/>
          <w:bCs/>
          <w:sz w:val="24"/>
          <w:szCs w:val="24"/>
        </w:rPr>
        <w:t>luttoppgjør</w:t>
      </w:r>
      <w:r w:rsidRPr="004847DA">
        <w:rPr>
          <w:rFonts w:asciiTheme="majorHAnsi" w:eastAsia="Calibri" w:hAnsiTheme="majorHAnsi" w:cs="Times New Roman"/>
          <w:bCs/>
          <w:sz w:val="24"/>
          <w:szCs w:val="24"/>
        </w:rPr>
        <w:t xml:space="preserve">: </w:t>
      </w:r>
    </w:p>
    <w:p w14:paraId="525F2545" w14:textId="77777777" w:rsidR="00CA7087" w:rsidRPr="004847DA" w:rsidRDefault="00CA7087" w:rsidP="00CA7087">
      <w:pPr>
        <w:numPr>
          <w:ilvl w:val="0"/>
          <w:numId w:val="4"/>
        </w:numPr>
        <w:spacing w:after="0"/>
        <w:contextualSpacing/>
        <w:rPr>
          <w:rFonts w:asciiTheme="majorHAnsi" w:eastAsia="Calibri" w:hAnsiTheme="majorHAnsi" w:cs="Times New Roman"/>
          <w:bCs/>
          <w:sz w:val="24"/>
          <w:szCs w:val="24"/>
        </w:rPr>
      </w:pPr>
      <w:r w:rsidRPr="004847DA">
        <w:rPr>
          <w:rFonts w:asciiTheme="majorHAnsi" w:eastAsia="Calibri" w:hAnsiTheme="majorHAnsi" w:cs="Times New Roman"/>
          <w:bCs/>
          <w:sz w:val="24"/>
          <w:szCs w:val="24"/>
        </w:rPr>
        <w:t>Aktiviteten til LIS</w:t>
      </w:r>
    </w:p>
    <w:p w14:paraId="2725A55B" w14:textId="77777777" w:rsidR="00CA7087" w:rsidRPr="004847DA" w:rsidRDefault="00CA7087" w:rsidP="00CA7087">
      <w:pPr>
        <w:numPr>
          <w:ilvl w:val="1"/>
          <w:numId w:val="4"/>
        </w:numPr>
        <w:spacing w:after="0"/>
        <w:contextualSpacing/>
        <w:rPr>
          <w:rFonts w:asciiTheme="majorHAnsi" w:eastAsia="Calibri" w:hAnsiTheme="majorHAnsi" w:cs="Times New Roman"/>
          <w:bCs/>
          <w:sz w:val="24"/>
          <w:szCs w:val="24"/>
        </w:rPr>
      </w:pPr>
      <w:r w:rsidRPr="004847DA">
        <w:rPr>
          <w:rFonts w:asciiTheme="majorHAnsi" w:eastAsia="Calibri" w:hAnsiTheme="majorHAnsi" w:cs="Times New Roman"/>
          <w:bCs/>
          <w:sz w:val="24"/>
          <w:szCs w:val="24"/>
        </w:rPr>
        <w:t>Refusjoner</w:t>
      </w:r>
    </w:p>
    <w:p w14:paraId="6A454D00" w14:textId="77777777" w:rsidR="00CA7087" w:rsidRPr="004847DA" w:rsidRDefault="00CA7087" w:rsidP="00CA7087">
      <w:pPr>
        <w:numPr>
          <w:ilvl w:val="1"/>
          <w:numId w:val="4"/>
        </w:numPr>
        <w:spacing w:after="0"/>
        <w:contextualSpacing/>
        <w:rPr>
          <w:rFonts w:asciiTheme="majorHAnsi" w:eastAsia="Calibri" w:hAnsiTheme="majorHAnsi" w:cs="Times New Roman"/>
          <w:bCs/>
          <w:sz w:val="24"/>
          <w:szCs w:val="24"/>
        </w:rPr>
      </w:pPr>
      <w:r w:rsidRPr="004847DA">
        <w:rPr>
          <w:rFonts w:asciiTheme="majorHAnsi" w:eastAsia="Calibri" w:hAnsiTheme="majorHAnsi" w:cs="Times New Roman"/>
          <w:bCs/>
          <w:sz w:val="24"/>
          <w:szCs w:val="24"/>
        </w:rPr>
        <w:t>Egenandeler</w:t>
      </w:r>
    </w:p>
    <w:p w14:paraId="7FA7FAFF" w14:textId="77777777" w:rsidR="00CA7087" w:rsidRPr="004847DA" w:rsidRDefault="00CA7087" w:rsidP="00CA7087">
      <w:pPr>
        <w:numPr>
          <w:ilvl w:val="0"/>
          <w:numId w:val="4"/>
        </w:numPr>
        <w:spacing w:after="0"/>
        <w:contextualSpacing/>
        <w:rPr>
          <w:rFonts w:asciiTheme="majorHAnsi" w:eastAsia="Calibri" w:hAnsiTheme="majorHAnsi" w:cs="Times New Roman"/>
          <w:bCs/>
          <w:sz w:val="24"/>
          <w:szCs w:val="24"/>
        </w:rPr>
      </w:pPr>
      <w:r w:rsidRPr="004847DA">
        <w:rPr>
          <w:rFonts w:asciiTheme="majorHAnsi" w:eastAsia="Calibri" w:hAnsiTheme="majorHAnsi" w:cs="Times New Roman"/>
          <w:bCs/>
          <w:sz w:val="24"/>
          <w:szCs w:val="24"/>
        </w:rPr>
        <w:t>Investeringskostnader, jf. over</w:t>
      </w:r>
    </w:p>
    <w:p w14:paraId="6A550E75" w14:textId="42FB6283" w:rsidR="00CA7087" w:rsidRPr="004847DA" w:rsidRDefault="00CA7087" w:rsidP="00CA7087">
      <w:pPr>
        <w:numPr>
          <w:ilvl w:val="0"/>
          <w:numId w:val="4"/>
        </w:numPr>
        <w:spacing w:after="0"/>
        <w:contextualSpacing/>
        <w:rPr>
          <w:rFonts w:asciiTheme="majorHAnsi" w:eastAsia="Calibri" w:hAnsiTheme="majorHAnsi" w:cs="Times New Roman"/>
          <w:bCs/>
          <w:sz w:val="24"/>
          <w:szCs w:val="24"/>
        </w:rPr>
      </w:pPr>
      <w:r w:rsidRPr="004847DA">
        <w:rPr>
          <w:rFonts w:asciiTheme="majorHAnsi" w:eastAsia="Calibri" w:hAnsiTheme="majorHAnsi" w:cs="Times New Roman"/>
          <w:bCs/>
          <w:sz w:val="24"/>
          <w:szCs w:val="24"/>
        </w:rPr>
        <w:t>Driftskostnader, jf. over</w:t>
      </w:r>
    </w:p>
    <w:p w14:paraId="40FF07A4" w14:textId="1EEEDF26" w:rsidR="005C4E92" w:rsidRPr="004847DA" w:rsidRDefault="005C4E92" w:rsidP="00CA7087">
      <w:pPr>
        <w:numPr>
          <w:ilvl w:val="0"/>
          <w:numId w:val="4"/>
        </w:numPr>
        <w:spacing w:after="0"/>
        <w:contextualSpacing/>
        <w:rPr>
          <w:rFonts w:asciiTheme="majorHAnsi" w:eastAsia="Calibri" w:hAnsiTheme="majorHAnsi" w:cs="Times New Roman"/>
          <w:bCs/>
          <w:sz w:val="24"/>
          <w:szCs w:val="24"/>
        </w:rPr>
      </w:pPr>
      <w:r w:rsidRPr="004847DA">
        <w:rPr>
          <w:rFonts w:asciiTheme="majorHAnsi" w:eastAsia="Calibri" w:hAnsiTheme="majorHAnsi" w:cs="Times New Roman"/>
          <w:bCs/>
          <w:sz w:val="24"/>
          <w:szCs w:val="24"/>
        </w:rPr>
        <w:t>Samlede inntekter</w:t>
      </w:r>
    </w:p>
    <w:p w14:paraId="5C18883A" w14:textId="77777777" w:rsidR="00CA7087" w:rsidRPr="004847DA" w:rsidRDefault="00CA7087" w:rsidP="00CA7087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14:paraId="342EFE39" w14:textId="77777777" w:rsidR="00CA7087" w:rsidRPr="004847DA" w:rsidRDefault="00CA7087" w:rsidP="00CA7087">
      <w:pPr>
        <w:spacing w:after="0"/>
        <w:rPr>
          <w:rFonts w:asciiTheme="majorHAnsi" w:hAnsiTheme="majorHAnsi"/>
          <w:sz w:val="24"/>
          <w:szCs w:val="24"/>
        </w:rPr>
      </w:pPr>
      <w:r w:rsidRPr="004847DA">
        <w:rPr>
          <w:rFonts w:asciiTheme="majorHAnsi" w:hAnsiTheme="majorHAnsi"/>
          <w:sz w:val="24"/>
          <w:szCs w:val="24"/>
        </w:rPr>
        <w:t>Dekker LIS` inntjente refusjoner og egenandeler mer enn de avtalte kostnadene, skal dette overføres HF. Dekker ikke LIS` inntjente refusjoner og egenandeler de avtalte kostnadene, må det overføres midler fra HF til AS.</w:t>
      </w:r>
    </w:p>
    <w:p w14:paraId="09DBB2CB" w14:textId="77777777" w:rsidR="00CA7087" w:rsidRPr="004847DA" w:rsidRDefault="00CA7087" w:rsidP="00CA7087">
      <w:pPr>
        <w:spacing w:after="0"/>
        <w:rPr>
          <w:rFonts w:asciiTheme="majorHAnsi" w:hAnsiTheme="majorHAnsi"/>
          <w:sz w:val="24"/>
          <w:szCs w:val="24"/>
        </w:rPr>
      </w:pPr>
    </w:p>
    <w:p w14:paraId="4C66C04E" w14:textId="6CC45470" w:rsidR="00CA7087" w:rsidRPr="004847DA" w:rsidRDefault="00CA7087" w:rsidP="00CA7087">
      <w:pPr>
        <w:spacing w:after="0"/>
        <w:rPr>
          <w:rFonts w:asciiTheme="majorHAnsi" w:hAnsiTheme="majorHAnsi"/>
          <w:sz w:val="24"/>
          <w:szCs w:val="24"/>
        </w:rPr>
      </w:pPr>
      <w:r w:rsidRPr="004847DA">
        <w:rPr>
          <w:rFonts w:asciiTheme="majorHAnsi" w:hAnsiTheme="majorHAnsi"/>
          <w:sz w:val="24"/>
          <w:szCs w:val="24"/>
        </w:rPr>
        <w:t>Dersom avtalen ikke fornyes etter avtaleperioden på 5 år eller bringes til opphør etter punkt 10 eller 12</w:t>
      </w:r>
      <w:r w:rsidR="002A10E3" w:rsidRPr="004847DA">
        <w:rPr>
          <w:rFonts w:asciiTheme="majorHAnsi" w:hAnsiTheme="majorHAnsi"/>
          <w:sz w:val="24"/>
          <w:szCs w:val="24"/>
        </w:rPr>
        <w:t>,</w:t>
      </w:r>
      <w:r w:rsidRPr="004847DA">
        <w:rPr>
          <w:rFonts w:asciiTheme="majorHAnsi" w:hAnsiTheme="majorHAnsi"/>
          <w:sz w:val="24"/>
          <w:szCs w:val="24"/>
        </w:rPr>
        <w:t xml:space="preserve"> skal det gjennomføres et økonomisk sluttoppgjør</w:t>
      </w:r>
      <w:r w:rsidR="00602627" w:rsidRPr="004847DA">
        <w:rPr>
          <w:rFonts w:asciiTheme="majorHAnsi" w:hAnsiTheme="majorHAnsi"/>
          <w:sz w:val="24"/>
          <w:szCs w:val="24"/>
        </w:rPr>
        <w:t xml:space="preserve"> </w:t>
      </w:r>
      <w:r w:rsidR="0006652A" w:rsidRPr="004847DA">
        <w:rPr>
          <w:rFonts w:asciiTheme="majorHAnsi" w:hAnsiTheme="majorHAnsi"/>
          <w:sz w:val="24"/>
          <w:szCs w:val="24"/>
        </w:rPr>
        <w:t xml:space="preserve">i henhold til denne klausulen </w:t>
      </w:r>
      <w:r w:rsidR="005A3128" w:rsidRPr="004847DA">
        <w:rPr>
          <w:rFonts w:asciiTheme="majorHAnsi" w:hAnsiTheme="majorHAnsi"/>
          <w:sz w:val="24"/>
          <w:szCs w:val="24"/>
        </w:rPr>
        <w:t>for å sikre</w:t>
      </w:r>
      <w:r w:rsidR="00602627" w:rsidRPr="004847DA">
        <w:rPr>
          <w:rFonts w:asciiTheme="majorHAnsi" w:hAnsiTheme="majorHAnsi"/>
          <w:sz w:val="24"/>
          <w:szCs w:val="24"/>
        </w:rPr>
        <w:t xml:space="preserve"> at ingen av partene kommer urimelig dårlig ut</w:t>
      </w:r>
      <w:r w:rsidR="005A3128" w:rsidRPr="004847DA">
        <w:rPr>
          <w:rFonts w:asciiTheme="majorHAnsi" w:hAnsiTheme="majorHAnsi"/>
          <w:sz w:val="24"/>
          <w:szCs w:val="24"/>
        </w:rPr>
        <w:t xml:space="preserve">. </w:t>
      </w:r>
    </w:p>
    <w:p w14:paraId="1CEC50C5" w14:textId="77777777" w:rsidR="00CA7087" w:rsidRPr="004847DA" w:rsidRDefault="00CA7087" w:rsidP="00CA7087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14:paraId="30E366A4" w14:textId="77777777" w:rsidR="00CA7087" w:rsidRPr="004847DA" w:rsidRDefault="00CA7087" w:rsidP="00CA7087">
      <w:pPr>
        <w:keepNext/>
        <w:keepLines/>
        <w:numPr>
          <w:ilvl w:val="0"/>
          <w:numId w:val="1"/>
        </w:numPr>
        <w:spacing w:after="0"/>
        <w:contextualSpacing/>
        <w:outlineLvl w:val="0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004847DA">
        <w:rPr>
          <w:rFonts w:asciiTheme="majorHAnsi" w:eastAsiaTheme="majorEastAsia" w:hAnsiTheme="majorHAnsi" w:cstheme="majorBidi"/>
          <w:b/>
          <w:bCs/>
          <w:sz w:val="24"/>
          <w:szCs w:val="24"/>
        </w:rPr>
        <w:t>Håndtering av uenighet</w:t>
      </w:r>
    </w:p>
    <w:p w14:paraId="5FF406C6" w14:textId="0ACEB8B8" w:rsidR="005A3128" w:rsidRPr="004847DA" w:rsidRDefault="00CA7087" w:rsidP="00CA7087">
      <w:pPr>
        <w:spacing w:after="0"/>
        <w:rPr>
          <w:rFonts w:asciiTheme="majorHAnsi" w:hAnsiTheme="majorHAnsi"/>
          <w:sz w:val="24"/>
          <w:szCs w:val="24"/>
        </w:rPr>
      </w:pPr>
      <w:r w:rsidRPr="004847DA">
        <w:rPr>
          <w:rFonts w:asciiTheme="majorHAnsi" w:hAnsiTheme="majorHAnsi"/>
          <w:sz w:val="24"/>
          <w:szCs w:val="24"/>
        </w:rPr>
        <w:t xml:space="preserve">Ved tvist om forståelsen av denne avtalen, skal uenigheten først søkes løst ved dialog mellom avtalepartene der grunnlaget for uenigheten og eventuelle forslag </w:t>
      </w:r>
      <w:r w:rsidR="00CD7564" w:rsidRPr="004847DA">
        <w:rPr>
          <w:rFonts w:asciiTheme="majorHAnsi" w:hAnsiTheme="majorHAnsi"/>
          <w:sz w:val="24"/>
          <w:szCs w:val="24"/>
        </w:rPr>
        <w:t>til</w:t>
      </w:r>
      <w:r w:rsidRPr="004847DA">
        <w:rPr>
          <w:rFonts w:asciiTheme="majorHAnsi" w:hAnsiTheme="majorHAnsi"/>
          <w:sz w:val="24"/>
          <w:szCs w:val="24"/>
        </w:rPr>
        <w:t xml:space="preserve"> løsninger fra hver av partene fremgår av møtereferat. Fører dette ikke frem kan uenigheten søkes løst ved bistand fra RHF og </w:t>
      </w:r>
      <w:r w:rsidR="002A10E3" w:rsidRPr="004847DA">
        <w:rPr>
          <w:rFonts w:asciiTheme="majorHAnsi" w:hAnsiTheme="majorHAnsi"/>
          <w:sz w:val="24"/>
          <w:szCs w:val="24"/>
        </w:rPr>
        <w:t>Den norske l</w:t>
      </w:r>
      <w:r w:rsidRPr="004847DA">
        <w:rPr>
          <w:rFonts w:asciiTheme="majorHAnsi" w:hAnsiTheme="majorHAnsi"/>
          <w:sz w:val="24"/>
          <w:szCs w:val="24"/>
        </w:rPr>
        <w:t xml:space="preserve">egeforening. </w:t>
      </w:r>
    </w:p>
    <w:p w14:paraId="2FB4BB43" w14:textId="77777777" w:rsidR="005A3128" w:rsidRPr="004847DA" w:rsidRDefault="005A3128" w:rsidP="00CA7087">
      <w:pPr>
        <w:spacing w:after="0"/>
        <w:rPr>
          <w:rFonts w:asciiTheme="majorHAnsi" w:hAnsiTheme="majorHAnsi"/>
          <w:sz w:val="24"/>
          <w:szCs w:val="24"/>
        </w:rPr>
      </w:pPr>
    </w:p>
    <w:p w14:paraId="4380D14E" w14:textId="77777777" w:rsidR="00CA7087" w:rsidRPr="004847DA" w:rsidRDefault="00CA7087" w:rsidP="00CA7087">
      <w:pPr>
        <w:numPr>
          <w:ilvl w:val="0"/>
          <w:numId w:val="1"/>
        </w:numPr>
        <w:contextualSpacing/>
        <w:rPr>
          <w:rFonts w:asciiTheme="majorHAnsi" w:hAnsiTheme="majorHAnsi"/>
          <w:b/>
          <w:sz w:val="24"/>
          <w:szCs w:val="24"/>
        </w:rPr>
      </w:pPr>
      <w:r w:rsidRPr="004847DA">
        <w:rPr>
          <w:rFonts w:asciiTheme="majorHAnsi" w:hAnsiTheme="majorHAnsi"/>
          <w:b/>
          <w:sz w:val="24"/>
          <w:szCs w:val="24"/>
        </w:rPr>
        <w:t>Avtaleperiode, -revisjon og -oppsigelse</w:t>
      </w:r>
    </w:p>
    <w:p w14:paraId="3FEA809E" w14:textId="77777777" w:rsidR="00CA7087" w:rsidRPr="004847DA" w:rsidRDefault="00CA7087" w:rsidP="00CA7087">
      <w:pPr>
        <w:spacing w:after="0"/>
        <w:rPr>
          <w:rFonts w:asciiTheme="majorHAnsi" w:hAnsiTheme="majorHAnsi"/>
          <w:sz w:val="24"/>
          <w:szCs w:val="24"/>
        </w:rPr>
      </w:pPr>
      <w:r w:rsidRPr="004847DA">
        <w:rPr>
          <w:rFonts w:asciiTheme="majorHAnsi" w:hAnsiTheme="majorHAnsi"/>
          <w:sz w:val="24"/>
          <w:szCs w:val="24"/>
        </w:rPr>
        <w:t>Avtalen løper i fem år fra signeringstidspunkt.</w:t>
      </w:r>
    </w:p>
    <w:p w14:paraId="2254FABA" w14:textId="15BF4B08" w:rsidR="00CA7087" w:rsidRPr="004847DA" w:rsidRDefault="00CA7087" w:rsidP="00CA7087">
      <w:pPr>
        <w:spacing w:after="0"/>
        <w:rPr>
          <w:rFonts w:asciiTheme="majorHAnsi" w:hAnsiTheme="majorHAnsi"/>
          <w:sz w:val="24"/>
          <w:szCs w:val="24"/>
        </w:rPr>
      </w:pPr>
      <w:r w:rsidRPr="004847DA">
        <w:rPr>
          <w:rFonts w:asciiTheme="majorHAnsi" w:hAnsiTheme="majorHAnsi"/>
          <w:sz w:val="24"/>
          <w:szCs w:val="24"/>
        </w:rPr>
        <w:t xml:space="preserve">Avtalen revideres årlig – første gang _____________________ </w:t>
      </w:r>
    </w:p>
    <w:p w14:paraId="3123766E" w14:textId="77777777" w:rsidR="00CA7087" w:rsidRPr="004847DA" w:rsidRDefault="00CA7087" w:rsidP="00CA7087">
      <w:pPr>
        <w:spacing w:after="0"/>
        <w:rPr>
          <w:rFonts w:asciiTheme="majorHAnsi" w:hAnsiTheme="majorHAnsi"/>
          <w:sz w:val="24"/>
          <w:szCs w:val="24"/>
        </w:rPr>
      </w:pPr>
      <w:r w:rsidRPr="004847DA">
        <w:rPr>
          <w:rFonts w:asciiTheme="majorHAnsi" w:hAnsiTheme="majorHAnsi"/>
          <w:sz w:val="24"/>
          <w:szCs w:val="24"/>
        </w:rPr>
        <w:t>Avtalen kan gjensidig sies opp med ett års varsel.</w:t>
      </w:r>
    </w:p>
    <w:p w14:paraId="38833107" w14:textId="5964752C" w:rsidR="00700ED7" w:rsidRDefault="00700ED7" w:rsidP="00CA7087">
      <w:pPr>
        <w:spacing w:after="0"/>
        <w:rPr>
          <w:rFonts w:asciiTheme="majorHAnsi" w:hAnsiTheme="majorHAnsi"/>
          <w:sz w:val="24"/>
          <w:szCs w:val="24"/>
        </w:rPr>
      </w:pPr>
      <w:r w:rsidRPr="004847DA">
        <w:rPr>
          <w:rFonts w:asciiTheme="majorHAnsi" w:hAnsiTheme="majorHAnsi"/>
          <w:sz w:val="24"/>
          <w:szCs w:val="24"/>
        </w:rPr>
        <w:t>Dersom en av partene ikke overholder sine forpliktelser i henhold til denne avtalen, kan den andre parten si opp avtalen med en måneds frist. Det samme gjelder ved alvorlig sykdom hos A</w:t>
      </w:r>
      <w:r w:rsidR="00CD7564" w:rsidRPr="004847DA">
        <w:rPr>
          <w:rFonts w:asciiTheme="majorHAnsi" w:hAnsiTheme="majorHAnsi"/>
          <w:sz w:val="24"/>
          <w:szCs w:val="24"/>
        </w:rPr>
        <w:t>S</w:t>
      </w:r>
      <w:r w:rsidRPr="004847DA">
        <w:rPr>
          <w:rFonts w:asciiTheme="majorHAnsi" w:hAnsiTheme="majorHAnsi"/>
          <w:sz w:val="24"/>
          <w:szCs w:val="24"/>
        </w:rPr>
        <w:t xml:space="preserve"> eller andre forhold utenfor AS kontroll. </w:t>
      </w:r>
    </w:p>
    <w:p w14:paraId="7DF00B8C" w14:textId="77777777" w:rsidR="00CC7D21" w:rsidRPr="004847DA" w:rsidRDefault="00CC7D21" w:rsidP="00CA7087">
      <w:pPr>
        <w:spacing w:after="0"/>
        <w:rPr>
          <w:rFonts w:asciiTheme="majorHAnsi" w:hAnsiTheme="majorHAnsi"/>
          <w:sz w:val="24"/>
          <w:szCs w:val="24"/>
        </w:rPr>
      </w:pPr>
    </w:p>
    <w:p w14:paraId="1BFCB5EF" w14:textId="03C861C6" w:rsidR="00CA7087" w:rsidRPr="004847DA" w:rsidRDefault="00055811" w:rsidP="00CA7087">
      <w:pPr>
        <w:spacing w:after="0"/>
        <w:rPr>
          <w:rFonts w:asciiTheme="majorHAnsi" w:hAnsiTheme="majorHAnsi"/>
          <w:sz w:val="24"/>
          <w:szCs w:val="24"/>
        </w:rPr>
      </w:pPr>
      <w:r w:rsidRPr="004847DA">
        <w:rPr>
          <w:rFonts w:asciiTheme="majorHAnsi" w:hAnsiTheme="majorHAnsi"/>
          <w:sz w:val="24"/>
          <w:szCs w:val="24"/>
        </w:rPr>
        <w:t xml:space="preserve">Avtalen er personlig og kan ikke overføres til ny hjemmelsinnehaver eller junior i praksisen. </w:t>
      </w:r>
      <w:r w:rsidR="00CA7087" w:rsidRPr="004847DA">
        <w:rPr>
          <w:rFonts w:asciiTheme="majorHAnsi" w:hAnsiTheme="majorHAnsi"/>
          <w:sz w:val="24"/>
          <w:szCs w:val="24"/>
        </w:rPr>
        <w:t>Når AS sier opp sin individuelle driftstilskuddsavtale med RHF betraktes dette også som en oppsigelse av denne avtalen. Oppsigelsestiden er den samme som for driftsavtalen, p.t</w:t>
      </w:r>
      <w:r w:rsidR="00365AD1" w:rsidRPr="004847DA">
        <w:rPr>
          <w:rFonts w:asciiTheme="majorHAnsi" w:hAnsiTheme="majorHAnsi"/>
          <w:sz w:val="24"/>
          <w:szCs w:val="24"/>
        </w:rPr>
        <w:t>.</w:t>
      </w:r>
      <w:r w:rsidR="00CA7087" w:rsidRPr="004847DA">
        <w:rPr>
          <w:rFonts w:asciiTheme="majorHAnsi" w:hAnsiTheme="majorHAnsi"/>
          <w:sz w:val="24"/>
          <w:szCs w:val="24"/>
        </w:rPr>
        <w:t xml:space="preserve"> 6 måneder. </w:t>
      </w:r>
    </w:p>
    <w:p w14:paraId="48DC43E0" w14:textId="592927D6" w:rsidR="00CA7087" w:rsidRPr="004847DA" w:rsidRDefault="00CA7087" w:rsidP="00CA7087">
      <w:pPr>
        <w:spacing w:after="0"/>
        <w:rPr>
          <w:rFonts w:asciiTheme="majorHAnsi" w:hAnsiTheme="majorHAnsi"/>
          <w:sz w:val="24"/>
          <w:szCs w:val="24"/>
        </w:rPr>
      </w:pPr>
    </w:p>
    <w:p w14:paraId="1AEA2439" w14:textId="45199C60" w:rsidR="005C4E92" w:rsidRPr="004847DA" w:rsidRDefault="005C4E92" w:rsidP="00CA7087">
      <w:pPr>
        <w:spacing w:after="0"/>
        <w:rPr>
          <w:rFonts w:asciiTheme="majorHAnsi" w:hAnsiTheme="majorHAnsi"/>
          <w:sz w:val="24"/>
          <w:szCs w:val="24"/>
        </w:rPr>
      </w:pPr>
      <w:r w:rsidRPr="004847DA">
        <w:rPr>
          <w:rFonts w:asciiTheme="majorHAnsi" w:hAnsiTheme="majorHAnsi"/>
          <w:sz w:val="24"/>
          <w:szCs w:val="24"/>
        </w:rPr>
        <w:t xml:space="preserve">Investeringer, økning i bemanning, husleiekontrakter etc. som følge av at man har hatt LIS i praksis skal ikke være en del av oppgjøret når avtalespesialisten skal selge sin praksis. </w:t>
      </w:r>
    </w:p>
    <w:p w14:paraId="5F8930A9" w14:textId="77777777" w:rsidR="005C4E92" w:rsidRPr="004847DA" w:rsidRDefault="005C4E92" w:rsidP="00CA7087">
      <w:pPr>
        <w:spacing w:after="0"/>
        <w:rPr>
          <w:rFonts w:asciiTheme="majorHAnsi" w:hAnsiTheme="majorHAnsi"/>
          <w:sz w:val="24"/>
          <w:szCs w:val="24"/>
        </w:rPr>
      </w:pPr>
    </w:p>
    <w:p w14:paraId="613FF154" w14:textId="2C838FA2" w:rsidR="00365AD1" w:rsidRPr="004847DA" w:rsidRDefault="00365AD1" w:rsidP="00365AD1">
      <w:pPr>
        <w:numPr>
          <w:ilvl w:val="0"/>
          <w:numId w:val="1"/>
        </w:numPr>
        <w:contextualSpacing/>
        <w:rPr>
          <w:rFonts w:asciiTheme="majorHAnsi" w:hAnsiTheme="majorHAnsi"/>
          <w:b/>
          <w:sz w:val="24"/>
          <w:szCs w:val="24"/>
        </w:rPr>
      </w:pPr>
      <w:r w:rsidRPr="004847DA">
        <w:rPr>
          <w:rFonts w:asciiTheme="majorHAnsi" w:hAnsiTheme="majorHAnsi"/>
          <w:b/>
          <w:sz w:val="24"/>
          <w:szCs w:val="24"/>
        </w:rPr>
        <w:t>Kontaktinformasjon</w:t>
      </w:r>
    </w:p>
    <w:p w14:paraId="53D9BA82" w14:textId="77777777" w:rsidR="00365AD1" w:rsidRPr="004847DA" w:rsidRDefault="00365AD1" w:rsidP="00365AD1">
      <w:pPr>
        <w:spacing w:after="0"/>
        <w:rPr>
          <w:rFonts w:asciiTheme="majorHAnsi" w:hAnsiTheme="majorHAnsi"/>
          <w:sz w:val="24"/>
          <w:szCs w:val="24"/>
        </w:rPr>
      </w:pPr>
    </w:p>
    <w:p w14:paraId="6D1A1002" w14:textId="49E79206" w:rsidR="00365AD1" w:rsidRPr="004847DA" w:rsidRDefault="00365AD1" w:rsidP="00365AD1">
      <w:pPr>
        <w:spacing w:after="0"/>
        <w:rPr>
          <w:rFonts w:asciiTheme="majorHAnsi" w:hAnsiTheme="majorHAnsi"/>
          <w:sz w:val="24"/>
          <w:szCs w:val="24"/>
        </w:rPr>
      </w:pPr>
      <w:r w:rsidRPr="004847DA">
        <w:rPr>
          <w:rFonts w:asciiTheme="majorHAnsi" w:hAnsiTheme="majorHAnsi"/>
          <w:sz w:val="24"/>
          <w:szCs w:val="24"/>
        </w:rPr>
        <w:t>For HF:</w:t>
      </w:r>
    </w:p>
    <w:p w14:paraId="1BE51D88" w14:textId="77777777" w:rsidR="00365AD1" w:rsidRPr="004847DA" w:rsidRDefault="00365AD1" w:rsidP="00365AD1">
      <w:pPr>
        <w:spacing w:after="0"/>
        <w:rPr>
          <w:rFonts w:asciiTheme="majorHAnsi" w:hAnsiTheme="majorHAnsi"/>
          <w:sz w:val="24"/>
          <w:szCs w:val="24"/>
        </w:rPr>
      </w:pPr>
    </w:p>
    <w:p w14:paraId="3FAAA72C" w14:textId="77777777" w:rsidR="00365AD1" w:rsidRPr="004847DA" w:rsidRDefault="00365AD1" w:rsidP="00365AD1">
      <w:pPr>
        <w:spacing w:after="0"/>
        <w:rPr>
          <w:rFonts w:asciiTheme="majorHAnsi" w:hAnsiTheme="majorHAnsi"/>
          <w:sz w:val="24"/>
          <w:szCs w:val="24"/>
        </w:rPr>
      </w:pPr>
      <w:r w:rsidRPr="004847DA">
        <w:rPr>
          <w:rFonts w:asciiTheme="majorHAnsi" w:hAnsiTheme="majorHAnsi"/>
          <w:sz w:val="24"/>
          <w:szCs w:val="24"/>
        </w:rPr>
        <w:t>For AS:</w:t>
      </w:r>
    </w:p>
    <w:p w14:paraId="4524CF1A" w14:textId="77777777" w:rsidR="002A10E3" w:rsidRPr="004847DA" w:rsidRDefault="002A10E3" w:rsidP="00CA7087">
      <w:pPr>
        <w:rPr>
          <w:rFonts w:asciiTheme="majorHAnsi" w:hAnsiTheme="majorHAnsi"/>
          <w:sz w:val="24"/>
          <w:szCs w:val="24"/>
        </w:rPr>
      </w:pPr>
    </w:p>
    <w:p w14:paraId="7E8FAA06" w14:textId="77777777" w:rsidR="00804C5D" w:rsidRPr="004847DA" w:rsidRDefault="00804C5D" w:rsidP="00365AD1">
      <w:pPr>
        <w:spacing w:after="0"/>
        <w:rPr>
          <w:rFonts w:asciiTheme="majorHAnsi" w:hAnsiTheme="majorHAnsi"/>
          <w:sz w:val="24"/>
          <w:szCs w:val="24"/>
        </w:rPr>
      </w:pPr>
    </w:p>
    <w:p w14:paraId="3029F369" w14:textId="699E7231" w:rsidR="00CA7087" w:rsidRPr="004847DA" w:rsidRDefault="00CA7087" w:rsidP="00365AD1">
      <w:pPr>
        <w:spacing w:after="0"/>
        <w:rPr>
          <w:rFonts w:asciiTheme="majorHAnsi" w:hAnsiTheme="majorHAnsi"/>
          <w:sz w:val="24"/>
          <w:szCs w:val="24"/>
        </w:rPr>
      </w:pPr>
      <w:r w:rsidRPr="004847DA">
        <w:rPr>
          <w:rFonts w:asciiTheme="majorHAnsi" w:hAnsiTheme="majorHAnsi"/>
          <w:sz w:val="24"/>
          <w:szCs w:val="24"/>
        </w:rPr>
        <w:t>____________________________</w:t>
      </w:r>
    </w:p>
    <w:p w14:paraId="546BCA40" w14:textId="77777777" w:rsidR="00CA7087" w:rsidRPr="004847DA" w:rsidRDefault="002A10E3" w:rsidP="00365AD1">
      <w:pPr>
        <w:spacing w:after="0"/>
        <w:rPr>
          <w:rFonts w:asciiTheme="majorHAnsi" w:hAnsiTheme="majorHAnsi"/>
          <w:sz w:val="24"/>
          <w:szCs w:val="24"/>
        </w:rPr>
      </w:pPr>
      <w:r w:rsidRPr="004847DA">
        <w:rPr>
          <w:rFonts w:asciiTheme="majorHAnsi" w:hAnsiTheme="majorHAnsi"/>
          <w:sz w:val="24"/>
          <w:szCs w:val="24"/>
        </w:rPr>
        <w:t>Sted og dato</w:t>
      </w:r>
    </w:p>
    <w:p w14:paraId="463AE18D" w14:textId="77777777" w:rsidR="00CA7087" w:rsidRPr="004847DA" w:rsidRDefault="00CA7087" w:rsidP="00CA7087">
      <w:pPr>
        <w:spacing w:after="0"/>
        <w:rPr>
          <w:rFonts w:asciiTheme="majorHAnsi" w:hAnsiTheme="majorHAnsi"/>
          <w:sz w:val="24"/>
          <w:szCs w:val="24"/>
        </w:rPr>
      </w:pPr>
    </w:p>
    <w:p w14:paraId="0A744B86" w14:textId="77777777" w:rsidR="00804C5D" w:rsidRPr="004847DA" w:rsidRDefault="00804C5D" w:rsidP="00CA7087">
      <w:pPr>
        <w:spacing w:after="0"/>
        <w:rPr>
          <w:rFonts w:asciiTheme="majorHAnsi" w:hAnsiTheme="majorHAnsi"/>
          <w:sz w:val="24"/>
          <w:szCs w:val="24"/>
        </w:rPr>
      </w:pPr>
    </w:p>
    <w:p w14:paraId="1DC4A84F" w14:textId="77777777" w:rsidR="00804C5D" w:rsidRPr="004847DA" w:rsidRDefault="00804C5D" w:rsidP="00CA7087">
      <w:pPr>
        <w:spacing w:after="0"/>
        <w:rPr>
          <w:rFonts w:asciiTheme="majorHAnsi" w:hAnsiTheme="majorHAnsi"/>
          <w:sz w:val="24"/>
          <w:szCs w:val="24"/>
        </w:rPr>
      </w:pPr>
    </w:p>
    <w:p w14:paraId="5BEBB211" w14:textId="3F1DCEA7" w:rsidR="00CA7087" w:rsidRPr="004847DA" w:rsidRDefault="00CA7087" w:rsidP="00CA7087">
      <w:pPr>
        <w:spacing w:after="0"/>
        <w:rPr>
          <w:rFonts w:asciiTheme="majorHAnsi" w:hAnsiTheme="majorHAnsi"/>
          <w:sz w:val="24"/>
          <w:szCs w:val="24"/>
        </w:rPr>
      </w:pPr>
      <w:r w:rsidRPr="004847DA">
        <w:rPr>
          <w:rFonts w:asciiTheme="majorHAnsi" w:hAnsiTheme="majorHAnsi"/>
          <w:sz w:val="24"/>
          <w:szCs w:val="24"/>
        </w:rPr>
        <w:t>_____________________________</w:t>
      </w:r>
      <w:r w:rsidR="00CC7D21">
        <w:rPr>
          <w:rFonts w:asciiTheme="majorHAnsi" w:hAnsiTheme="majorHAnsi"/>
          <w:sz w:val="24"/>
          <w:szCs w:val="24"/>
        </w:rPr>
        <w:t>____________</w:t>
      </w:r>
      <w:r w:rsidRPr="004847DA">
        <w:rPr>
          <w:rFonts w:asciiTheme="majorHAnsi" w:hAnsiTheme="majorHAnsi"/>
          <w:sz w:val="24"/>
          <w:szCs w:val="24"/>
        </w:rPr>
        <w:t>_</w:t>
      </w:r>
      <w:r w:rsidRPr="004847DA">
        <w:rPr>
          <w:rFonts w:asciiTheme="majorHAnsi" w:hAnsiTheme="majorHAnsi"/>
          <w:sz w:val="24"/>
          <w:szCs w:val="24"/>
        </w:rPr>
        <w:tab/>
      </w:r>
      <w:r w:rsidRPr="004847DA">
        <w:rPr>
          <w:rFonts w:asciiTheme="majorHAnsi" w:hAnsiTheme="majorHAnsi"/>
          <w:sz w:val="24"/>
          <w:szCs w:val="24"/>
        </w:rPr>
        <w:tab/>
      </w:r>
      <w:r w:rsidRPr="004847DA">
        <w:rPr>
          <w:rFonts w:asciiTheme="majorHAnsi" w:hAnsiTheme="majorHAnsi"/>
          <w:sz w:val="24"/>
          <w:szCs w:val="24"/>
        </w:rPr>
        <w:tab/>
        <w:t>___________________________</w:t>
      </w:r>
      <w:r w:rsidR="00CC7D21">
        <w:rPr>
          <w:rFonts w:asciiTheme="majorHAnsi" w:hAnsiTheme="majorHAnsi"/>
          <w:sz w:val="24"/>
          <w:szCs w:val="24"/>
        </w:rPr>
        <w:t>___</w:t>
      </w:r>
      <w:r w:rsidRPr="004847DA">
        <w:rPr>
          <w:rFonts w:asciiTheme="majorHAnsi" w:hAnsiTheme="majorHAnsi"/>
          <w:sz w:val="24"/>
          <w:szCs w:val="24"/>
        </w:rPr>
        <w:t>_</w:t>
      </w:r>
    </w:p>
    <w:p w14:paraId="7C1B19D4" w14:textId="77777777" w:rsidR="00CA7087" w:rsidRPr="004847DA" w:rsidRDefault="00CA7087" w:rsidP="00CA7087">
      <w:pPr>
        <w:spacing w:after="0"/>
        <w:rPr>
          <w:rFonts w:asciiTheme="majorHAnsi" w:hAnsiTheme="majorHAnsi"/>
          <w:sz w:val="24"/>
          <w:szCs w:val="24"/>
        </w:rPr>
      </w:pPr>
      <w:r w:rsidRPr="004847DA">
        <w:rPr>
          <w:rFonts w:asciiTheme="majorHAnsi" w:hAnsiTheme="majorHAnsi"/>
          <w:sz w:val="24"/>
          <w:szCs w:val="24"/>
        </w:rPr>
        <w:t>Tittel og signatur representant HF-et</w:t>
      </w:r>
      <w:r w:rsidRPr="004847DA">
        <w:rPr>
          <w:rFonts w:asciiTheme="majorHAnsi" w:hAnsiTheme="majorHAnsi"/>
          <w:sz w:val="24"/>
          <w:szCs w:val="24"/>
        </w:rPr>
        <w:tab/>
      </w:r>
      <w:r w:rsidRPr="004847DA">
        <w:rPr>
          <w:rFonts w:asciiTheme="majorHAnsi" w:hAnsiTheme="majorHAnsi"/>
          <w:sz w:val="24"/>
          <w:szCs w:val="24"/>
        </w:rPr>
        <w:tab/>
      </w:r>
      <w:r w:rsidRPr="004847DA">
        <w:rPr>
          <w:rFonts w:asciiTheme="majorHAnsi" w:hAnsiTheme="majorHAnsi"/>
          <w:sz w:val="24"/>
          <w:szCs w:val="24"/>
        </w:rPr>
        <w:tab/>
      </w:r>
      <w:r w:rsidRPr="004847DA">
        <w:rPr>
          <w:rFonts w:asciiTheme="majorHAnsi" w:hAnsiTheme="majorHAnsi"/>
          <w:sz w:val="24"/>
          <w:szCs w:val="24"/>
        </w:rPr>
        <w:tab/>
        <w:t>Avtalespesialist</w:t>
      </w:r>
    </w:p>
    <w:p w14:paraId="36BACA2F" w14:textId="4F23043E" w:rsidR="00FF352F" w:rsidRPr="004847DA" w:rsidRDefault="00FF352F">
      <w:pPr>
        <w:rPr>
          <w:rFonts w:asciiTheme="majorHAnsi" w:hAnsiTheme="majorHAnsi"/>
          <w:sz w:val="24"/>
          <w:szCs w:val="24"/>
        </w:rPr>
      </w:pPr>
    </w:p>
    <w:p w14:paraId="2663AA29" w14:textId="17DAE753" w:rsidR="001622DF" w:rsidRPr="004847DA" w:rsidRDefault="002E0EC6" w:rsidP="00CC7D21">
      <w:pPr>
        <w:rPr>
          <w:rFonts w:asciiTheme="majorHAnsi" w:hAnsiTheme="majorHAnsi"/>
          <w:sz w:val="24"/>
          <w:szCs w:val="24"/>
        </w:rPr>
      </w:pPr>
    </w:p>
    <w:sectPr w:rsidR="001622DF" w:rsidRPr="004847D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AE85E" w14:textId="77777777" w:rsidR="00A240CD" w:rsidRDefault="00A240CD" w:rsidP="00CA7087">
      <w:pPr>
        <w:spacing w:after="0" w:line="240" w:lineRule="auto"/>
      </w:pPr>
      <w:r>
        <w:separator/>
      </w:r>
    </w:p>
  </w:endnote>
  <w:endnote w:type="continuationSeparator" w:id="0">
    <w:p w14:paraId="58C4EC8F" w14:textId="77777777" w:rsidR="00A240CD" w:rsidRDefault="00A240CD" w:rsidP="00CA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499E8" w14:textId="77777777" w:rsidR="004847DA" w:rsidRDefault="004847DA" w:rsidP="00A54F14">
    <w:pPr>
      <w:pStyle w:val="Bunntekst"/>
      <w:rPr>
        <w:sz w:val="16"/>
        <w:szCs w:val="16"/>
      </w:rPr>
    </w:pPr>
  </w:p>
  <w:p w14:paraId="43B9B6BE" w14:textId="5B20DB94" w:rsidR="00A54F14" w:rsidRPr="00484B37" w:rsidRDefault="004847DA" w:rsidP="00A54F14">
    <w:pPr>
      <w:pStyle w:val="Bunntekst"/>
      <w:rPr>
        <w:sz w:val="16"/>
        <w:szCs w:val="16"/>
      </w:rPr>
    </w:pPr>
    <w:r>
      <w:rPr>
        <w:sz w:val="16"/>
        <w:szCs w:val="16"/>
      </w:rPr>
      <w:t>Versjon 1 HSØ RHF 14</w:t>
    </w:r>
    <w:r w:rsidR="00A54F14" w:rsidRPr="00484B37">
      <w:rPr>
        <w:sz w:val="16"/>
        <w:szCs w:val="16"/>
      </w:rPr>
      <w:t>.08.18</w:t>
    </w:r>
  </w:p>
  <w:p w14:paraId="0D2A371A" w14:textId="7E1D8A1B" w:rsidR="00A54F14" w:rsidRDefault="004847DA" w:rsidP="004847DA">
    <w:pPr>
      <w:pStyle w:val="Bunntekst"/>
      <w:tabs>
        <w:tab w:val="clear" w:pos="4536"/>
        <w:tab w:val="clear" w:pos="9072"/>
        <w:tab w:val="left" w:pos="2290"/>
      </w:tabs>
    </w:pPr>
    <w:r>
      <w:tab/>
    </w:r>
  </w:p>
  <w:p w14:paraId="16DFE92E" w14:textId="77777777" w:rsidR="00365AD1" w:rsidRDefault="00365AD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83139" w14:textId="77777777" w:rsidR="00A240CD" w:rsidRDefault="00A240CD" w:rsidP="00CA7087">
      <w:pPr>
        <w:spacing w:after="0" w:line="240" w:lineRule="auto"/>
      </w:pPr>
      <w:r>
        <w:separator/>
      </w:r>
    </w:p>
  </w:footnote>
  <w:footnote w:type="continuationSeparator" w:id="0">
    <w:p w14:paraId="03FC4ABC" w14:textId="77777777" w:rsidR="00A240CD" w:rsidRDefault="00A240CD" w:rsidP="00CA7087">
      <w:pPr>
        <w:spacing w:after="0" w:line="240" w:lineRule="auto"/>
      </w:pPr>
      <w:r>
        <w:continuationSeparator/>
      </w:r>
    </w:p>
  </w:footnote>
  <w:footnote w:id="1">
    <w:p w14:paraId="6D8D8DBC" w14:textId="77777777" w:rsidR="00CA7087" w:rsidRPr="0029247A" w:rsidRDefault="00CA7087" w:rsidP="00CA7087">
      <w:pPr>
        <w:rPr>
          <w:sz w:val="20"/>
          <w:szCs w:val="20"/>
        </w:rPr>
      </w:pPr>
      <w:r w:rsidRPr="0029247A">
        <w:rPr>
          <w:rStyle w:val="Fotnotereferanse"/>
          <w:sz w:val="20"/>
          <w:szCs w:val="20"/>
        </w:rPr>
        <w:footnoteRef/>
      </w:r>
      <w:r w:rsidRPr="0029247A">
        <w:rPr>
          <w:sz w:val="20"/>
          <w:szCs w:val="20"/>
        </w:rPr>
        <w:t xml:space="preserve"> Oppdragsdokument 2017 – tilleggsdokument fra Stortingets behandling av </w:t>
      </w:r>
      <w:proofErr w:type="spellStart"/>
      <w:r w:rsidRPr="0029247A">
        <w:rPr>
          <w:sz w:val="20"/>
          <w:szCs w:val="20"/>
        </w:rPr>
        <w:t>Prop</w:t>
      </w:r>
      <w:proofErr w:type="spellEnd"/>
      <w:r w:rsidRPr="0029247A">
        <w:rPr>
          <w:sz w:val="20"/>
          <w:szCs w:val="20"/>
        </w:rPr>
        <w:t>. 129 S (2016-17) avsnitt 1, kulepunkt 4.</w:t>
      </w:r>
    </w:p>
    <w:p w14:paraId="6A8349B3" w14:textId="77777777" w:rsidR="00CA7087" w:rsidRDefault="00CA7087" w:rsidP="00CA7087">
      <w:pPr>
        <w:pStyle w:val="Fotnoteteks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7614813"/>
      <w:docPartObj>
        <w:docPartGallery w:val="Page Numbers (Top of Page)"/>
        <w:docPartUnique/>
      </w:docPartObj>
    </w:sdtPr>
    <w:sdtEndPr/>
    <w:sdtContent>
      <w:p w14:paraId="0B12085C" w14:textId="2C132E1F" w:rsidR="00A54F14" w:rsidRDefault="00A54F14">
        <w:pPr>
          <w:pStyle w:val="Top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EC6">
          <w:rPr>
            <w:noProof/>
          </w:rPr>
          <w:t>1</w:t>
        </w:r>
        <w:r>
          <w:fldChar w:fldCharType="end"/>
        </w:r>
      </w:p>
    </w:sdtContent>
  </w:sdt>
  <w:p w14:paraId="24512855" w14:textId="77777777" w:rsidR="00A54F14" w:rsidRDefault="00A54F14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F623D"/>
    <w:multiLevelType w:val="hybridMultilevel"/>
    <w:tmpl w:val="26BEA3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56B10"/>
    <w:multiLevelType w:val="hybridMultilevel"/>
    <w:tmpl w:val="FC585D4E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E20FBA"/>
    <w:multiLevelType w:val="hybridMultilevel"/>
    <w:tmpl w:val="8074707E"/>
    <w:lvl w:ilvl="0" w:tplc="ECA8B26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B3F21"/>
    <w:multiLevelType w:val="hybridMultilevel"/>
    <w:tmpl w:val="3692F5C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396351"/>
    <w:multiLevelType w:val="hybridMultilevel"/>
    <w:tmpl w:val="8998EEA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692CE5"/>
    <w:multiLevelType w:val="hybridMultilevel"/>
    <w:tmpl w:val="312828D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4C5D65"/>
    <w:multiLevelType w:val="hybridMultilevel"/>
    <w:tmpl w:val="EC74DC6E"/>
    <w:lvl w:ilvl="0" w:tplc="ECA8B26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F3ABB"/>
    <w:multiLevelType w:val="hybridMultilevel"/>
    <w:tmpl w:val="E8D014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C9352C"/>
    <w:multiLevelType w:val="hybridMultilevel"/>
    <w:tmpl w:val="1A544EF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AF940E9"/>
    <w:multiLevelType w:val="hybridMultilevel"/>
    <w:tmpl w:val="FA006072"/>
    <w:lvl w:ilvl="0" w:tplc="0414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87"/>
    <w:rsid w:val="00053074"/>
    <w:rsid w:val="00055811"/>
    <w:rsid w:val="0006652A"/>
    <w:rsid w:val="00071E85"/>
    <w:rsid w:val="00090F7F"/>
    <w:rsid w:val="001B2B0C"/>
    <w:rsid w:val="002A10E3"/>
    <w:rsid w:val="002E0EC6"/>
    <w:rsid w:val="00365AD1"/>
    <w:rsid w:val="003B65AE"/>
    <w:rsid w:val="003E3AA0"/>
    <w:rsid w:val="00447A44"/>
    <w:rsid w:val="004847DA"/>
    <w:rsid w:val="00561051"/>
    <w:rsid w:val="00562583"/>
    <w:rsid w:val="005633DD"/>
    <w:rsid w:val="005A3128"/>
    <w:rsid w:val="005B4E4F"/>
    <w:rsid w:val="005C4E92"/>
    <w:rsid w:val="005F3141"/>
    <w:rsid w:val="00602627"/>
    <w:rsid w:val="00641E7B"/>
    <w:rsid w:val="00674186"/>
    <w:rsid w:val="006A4CAD"/>
    <w:rsid w:val="006F4CA0"/>
    <w:rsid w:val="00700ED7"/>
    <w:rsid w:val="007C2679"/>
    <w:rsid w:val="00804C5D"/>
    <w:rsid w:val="00871B2D"/>
    <w:rsid w:val="0087672A"/>
    <w:rsid w:val="008B45B9"/>
    <w:rsid w:val="008C0C9B"/>
    <w:rsid w:val="00910B8E"/>
    <w:rsid w:val="00923FDB"/>
    <w:rsid w:val="00927C78"/>
    <w:rsid w:val="009F0F31"/>
    <w:rsid w:val="00A240CD"/>
    <w:rsid w:val="00A3622E"/>
    <w:rsid w:val="00A52ED1"/>
    <w:rsid w:val="00A54F14"/>
    <w:rsid w:val="00A765AC"/>
    <w:rsid w:val="00C33E88"/>
    <w:rsid w:val="00CA7087"/>
    <w:rsid w:val="00CC7D21"/>
    <w:rsid w:val="00CD7564"/>
    <w:rsid w:val="00D03E2A"/>
    <w:rsid w:val="00D13ACC"/>
    <w:rsid w:val="00D26A2E"/>
    <w:rsid w:val="00D5007C"/>
    <w:rsid w:val="00D553C7"/>
    <w:rsid w:val="00D60C94"/>
    <w:rsid w:val="00D928FE"/>
    <w:rsid w:val="00EA022D"/>
    <w:rsid w:val="00F02DC3"/>
    <w:rsid w:val="00F03B50"/>
    <w:rsid w:val="00F161AD"/>
    <w:rsid w:val="00F62921"/>
    <w:rsid w:val="00FF352F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857F6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uiPriority w:val="99"/>
    <w:semiHidden/>
    <w:unhideWhenUsed/>
    <w:rsid w:val="00CA7087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A7087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CA7087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71E8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71E8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71E8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71E8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71E85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7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1E85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365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65AD1"/>
  </w:style>
  <w:style w:type="paragraph" w:styleId="Bunntekst">
    <w:name w:val="footer"/>
    <w:basedOn w:val="Normal"/>
    <w:link w:val="BunntekstTegn"/>
    <w:uiPriority w:val="99"/>
    <w:unhideWhenUsed/>
    <w:rsid w:val="00365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65A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uiPriority w:val="99"/>
    <w:semiHidden/>
    <w:unhideWhenUsed/>
    <w:rsid w:val="00CA7087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A7087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CA7087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71E8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71E8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71E8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71E8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71E85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7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1E85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365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65AD1"/>
  </w:style>
  <w:style w:type="paragraph" w:styleId="Bunntekst">
    <w:name w:val="footer"/>
    <w:basedOn w:val="Normal"/>
    <w:link w:val="BunntekstTegn"/>
    <w:uiPriority w:val="99"/>
    <w:unhideWhenUsed/>
    <w:rsid w:val="00365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65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1116</Words>
  <Characters>5919</Characters>
  <Application>Microsoft Office Word</Application>
  <DocSecurity>4</DocSecurity>
  <Lines>49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Arnestad, Lars Oddvar</dc:creator>
  <cp:lastModifiedBy>Siri Næsheim</cp:lastModifiedBy>
  <cp:revision>2</cp:revision>
  <cp:lastPrinted>2018-08-14T12:55:00Z</cp:lastPrinted>
  <dcterms:created xsi:type="dcterms:W3CDTF">2019-03-14T12:17:00Z</dcterms:created>
  <dcterms:modified xsi:type="dcterms:W3CDTF">2019-03-14T12:17:00Z</dcterms:modified>
</cp:coreProperties>
</file>