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A8F" w:rsidRPr="00F97002" w:rsidRDefault="00EC5852">
      <w:pPr>
        <w:pStyle w:val="Sluttnotetekst"/>
        <w:suppressAutoHyphens/>
        <w:rPr>
          <w:szCs w:val="24"/>
        </w:rPr>
      </w:pPr>
      <w:r>
        <w:rPr>
          <w:noProof/>
          <w:snapToGrid/>
        </w:rPr>
        <w:drawing>
          <wp:anchor distT="0" distB="0" distL="114300" distR="114300" simplePos="0" relativeHeight="251657728" behindDoc="1" locked="0" layoutInCell="1" allowOverlap="1">
            <wp:simplePos x="0" y="0"/>
            <wp:positionH relativeFrom="column">
              <wp:posOffset>-571500</wp:posOffset>
            </wp:positionH>
            <wp:positionV relativeFrom="paragraph">
              <wp:posOffset>-700405</wp:posOffset>
            </wp:positionV>
            <wp:extent cx="1676400" cy="809625"/>
            <wp:effectExtent l="0" t="0" r="0" b="9525"/>
            <wp:wrapThrough wrapText="bothSides">
              <wp:wrapPolygon edited="0">
                <wp:start x="0" y="0"/>
                <wp:lineTo x="0" y="21346"/>
                <wp:lineTo x="21355" y="21346"/>
                <wp:lineTo x="21355" y="0"/>
                <wp:lineTo x="0" y="0"/>
              </wp:wrapPolygon>
            </wp:wrapThrough>
            <wp:docPr id="8" name="Bilde 8" descr="Legeforeningen_f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geforeningen_farg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64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5A8F" w:rsidRPr="00F97002" w:rsidRDefault="00515A8F">
      <w:pPr>
        <w:suppressAutoHyphens/>
        <w:rPr>
          <w:szCs w:val="24"/>
        </w:rPr>
      </w:pPr>
    </w:p>
    <w:p w:rsidR="00EC5852" w:rsidRDefault="00EC5852" w:rsidP="00EC5852">
      <w:pPr>
        <w:rPr>
          <w:szCs w:val="24"/>
        </w:rPr>
      </w:pPr>
      <w:r>
        <w:rPr>
          <w:szCs w:val="24"/>
        </w:rPr>
        <w:t>Norsk forening for allmennmedisin</w:t>
      </w:r>
    </w:p>
    <w:p w:rsidR="00EC5852" w:rsidRDefault="00EC5852" w:rsidP="00EC5852">
      <w:pPr>
        <w:rPr>
          <w:szCs w:val="24"/>
        </w:rPr>
      </w:pPr>
      <w:r>
        <w:rPr>
          <w:szCs w:val="24"/>
        </w:rPr>
        <w:t>Norsk psykiatrisk forening</w:t>
      </w:r>
    </w:p>
    <w:p w:rsidR="00EC5852" w:rsidRDefault="00EC5852" w:rsidP="00EC5852">
      <w:pPr>
        <w:rPr>
          <w:szCs w:val="24"/>
        </w:rPr>
      </w:pPr>
      <w:r>
        <w:rPr>
          <w:szCs w:val="24"/>
        </w:rPr>
        <w:t>Norsk barne- og ungdomspsykiatrisk forening</w:t>
      </w:r>
    </w:p>
    <w:p w:rsidR="00EC5852" w:rsidRDefault="00EC5852" w:rsidP="00EC5852">
      <w:pPr>
        <w:rPr>
          <w:szCs w:val="24"/>
        </w:rPr>
      </w:pPr>
      <w:r>
        <w:rPr>
          <w:szCs w:val="24"/>
        </w:rPr>
        <w:t>Norsk forening for rus- og avhengighetsmedisin</w:t>
      </w:r>
    </w:p>
    <w:p w:rsidR="00EC5852" w:rsidRDefault="00EC5852" w:rsidP="00EC5852">
      <w:pPr>
        <w:rPr>
          <w:szCs w:val="24"/>
        </w:rPr>
      </w:pPr>
      <w:r>
        <w:rPr>
          <w:szCs w:val="24"/>
        </w:rPr>
        <w:t>Norsk samfunnsmedisinsk forening</w:t>
      </w:r>
    </w:p>
    <w:p w:rsidR="00EC5852" w:rsidRDefault="00EC5852" w:rsidP="00EC5852">
      <w:pPr>
        <w:rPr>
          <w:bCs/>
          <w:szCs w:val="24"/>
        </w:rPr>
      </w:pPr>
      <w:r>
        <w:rPr>
          <w:szCs w:val="24"/>
        </w:rPr>
        <w:t>Norsk barnelegeforening</w:t>
      </w:r>
    </w:p>
    <w:p w:rsidR="00515A8F" w:rsidRPr="00F97002" w:rsidRDefault="00515A8F">
      <w:pPr>
        <w:tabs>
          <w:tab w:val="left" w:pos="-1440"/>
          <w:tab w:val="left" w:pos="-720"/>
          <w:tab w:val="left" w:pos="0"/>
          <w:tab w:val="left" w:pos="3600"/>
          <w:tab w:val="left" w:pos="9360"/>
        </w:tabs>
        <w:suppressAutoHyphens/>
        <w:rPr>
          <w:szCs w:val="24"/>
        </w:rPr>
      </w:pPr>
      <w:bookmarkStart w:id="0" w:name="bkmAdr1"/>
      <w:bookmarkStart w:id="1" w:name="bkmTil"/>
      <w:bookmarkStart w:id="2" w:name="bkmAdr2"/>
      <w:bookmarkStart w:id="3" w:name="bkmPost"/>
      <w:bookmarkEnd w:id="0"/>
      <w:bookmarkEnd w:id="1"/>
      <w:bookmarkEnd w:id="2"/>
      <w:bookmarkEnd w:id="3"/>
    </w:p>
    <w:p w:rsidR="00515A8F" w:rsidRPr="00F97002" w:rsidRDefault="00515A8F" w:rsidP="000C6B0E">
      <w:pPr>
        <w:tabs>
          <w:tab w:val="left" w:pos="-1440"/>
          <w:tab w:val="left" w:pos="-720"/>
          <w:tab w:val="left" w:pos="0"/>
          <w:tab w:val="left" w:pos="3600"/>
          <w:tab w:val="left" w:pos="7575"/>
          <w:tab w:val="left" w:pos="7935"/>
          <w:tab w:val="right" w:pos="8931"/>
          <w:tab w:val="left" w:pos="9360"/>
        </w:tabs>
        <w:suppressAutoHyphens/>
        <w:rPr>
          <w:szCs w:val="24"/>
        </w:rPr>
      </w:pPr>
      <w:r w:rsidRPr="00F97002">
        <w:rPr>
          <w:szCs w:val="24"/>
        </w:rPr>
        <w:t>Deres ref.:</w:t>
      </w:r>
      <w:bookmarkStart w:id="4" w:name="bkmDeres"/>
      <w:bookmarkEnd w:id="4"/>
      <w:r w:rsidRPr="00F97002">
        <w:rPr>
          <w:szCs w:val="24"/>
        </w:rPr>
        <w:tab/>
        <w:t>Vår ref.</w:t>
      </w:r>
      <w:proofErr w:type="gramStart"/>
      <w:r w:rsidRPr="00F97002">
        <w:rPr>
          <w:szCs w:val="24"/>
        </w:rPr>
        <w:t>:</w:t>
      </w:r>
      <w:bookmarkStart w:id="5" w:name="bkmVår"/>
      <w:bookmarkEnd w:id="5"/>
      <w:r w:rsidR="00EC5852">
        <w:rPr>
          <w:szCs w:val="24"/>
        </w:rPr>
        <w:t xml:space="preserve">                                             </w:t>
      </w:r>
      <w:r w:rsidRPr="00F97002">
        <w:rPr>
          <w:szCs w:val="24"/>
        </w:rPr>
        <w:t>Dato</w:t>
      </w:r>
      <w:proofErr w:type="gramEnd"/>
      <w:r w:rsidRPr="00F97002">
        <w:rPr>
          <w:szCs w:val="24"/>
        </w:rPr>
        <w:t xml:space="preserve">: </w:t>
      </w:r>
      <w:bookmarkStart w:id="6" w:name="bkmDato"/>
      <w:bookmarkEnd w:id="6"/>
      <w:r w:rsidR="00EC5852">
        <w:rPr>
          <w:szCs w:val="24"/>
        </w:rPr>
        <w:t>10.10.2017</w:t>
      </w:r>
      <w:r w:rsidRPr="00F97002">
        <w:rPr>
          <w:szCs w:val="24"/>
        </w:rPr>
        <w:fldChar w:fldCharType="begin"/>
      </w:r>
      <w:r w:rsidRPr="00F97002">
        <w:rPr>
          <w:szCs w:val="24"/>
        </w:rPr>
        <w:instrText xml:space="preserve">PRIVATE </w:instrText>
      </w:r>
      <w:r w:rsidRPr="00F97002">
        <w:rPr>
          <w:szCs w:val="24"/>
        </w:rPr>
      </w:r>
      <w:r w:rsidRPr="00F97002">
        <w:rPr>
          <w:szCs w:val="24"/>
        </w:rPr>
        <w:fldChar w:fldCharType="end"/>
      </w:r>
    </w:p>
    <w:p w:rsidR="00515A8F" w:rsidRPr="00F97002" w:rsidRDefault="00515A8F">
      <w:pPr>
        <w:tabs>
          <w:tab w:val="left" w:pos="-1440"/>
          <w:tab w:val="left" w:pos="-720"/>
          <w:tab w:val="left" w:pos="0"/>
          <w:tab w:val="left" w:pos="3600"/>
          <w:tab w:val="left" w:pos="9360"/>
        </w:tabs>
        <w:suppressAutoHyphens/>
        <w:rPr>
          <w:szCs w:val="24"/>
        </w:rPr>
      </w:pPr>
      <w:r w:rsidRPr="00F97002">
        <w:rPr>
          <w:szCs w:val="24"/>
        </w:rPr>
        <w:tab/>
      </w:r>
    </w:p>
    <w:p w:rsidR="00EC5852" w:rsidRPr="00EC5852" w:rsidRDefault="00EC5852" w:rsidP="00EC5852">
      <w:pPr>
        <w:rPr>
          <w:b/>
          <w:sz w:val="28"/>
          <w:szCs w:val="28"/>
        </w:rPr>
      </w:pPr>
      <w:r w:rsidRPr="00EC5852">
        <w:rPr>
          <w:b/>
          <w:sz w:val="28"/>
          <w:szCs w:val="28"/>
        </w:rPr>
        <w:t>Høring – Utredning av risiko for vold</w:t>
      </w:r>
    </w:p>
    <w:p w:rsidR="00515A8F" w:rsidRPr="00F97002" w:rsidRDefault="00515A8F">
      <w:pPr>
        <w:tabs>
          <w:tab w:val="left" w:pos="-1440"/>
          <w:tab w:val="left" w:pos="-720"/>
          <w:tab w:val="left" w:pos="0"/>
          <w:tab w:val="left" w:pos="3600"/>
          <w:tab w:val="left" w:pos="7346"/>
          <w:tab w:val="left" w:pos="9360"/>
        </w:tabs>
        <w:suppressAutoHyphens/>
        <w:rPr>
          <w:szCs w:val="24"/>
        </w:rPr>
      </w:pPr>
    </w:p>
    <w:p w:rsidR="00515A8F" w:rsidRDefault="00EC5852">
      <w:pPr>
        <w:tabs>
          <w:tab w:val="left" w:pos="-1440"/>
          <w:tab w:val="left" w:pos="-720"/>
        </w:tabs>
        <w:suppressAutoHyphens/>
        <w:rPr>
          <w:szCs w:val="24"/>
        </w:rPr>
      </w:pPr>
      <w:r>
        <w:rPr>
          <w:szCs w:val="24"/>
        </w:rPr>
        <w:t>Helsedirektoratet har sendt på høring</w:t>
      </w:r>
      <w:r w:rsidR="00ED12C0">
        <w:rPr>
          <w:szCs w:val="24"/>
        </w:rPr>
        <w:t xml:space="preserve"> digitalisert utkast til faglig råd ved utredning av risiko for vold. De nye rådene skal erstatte rundskrivet IS-9/2007 "Vurdering av risiko for voldelig atferd – bruk av strukturerte kliniske verktøy".</w:t>
      </w:r>
    </w:p>
    <w:p w:rsidR="00ED12C0" w:rsidRDefault="00ED12C0">
      <w:pPr>
        <w:tabs>
          <w:tab w:val="left" w:pos="-1440"/>
          <w:tab w:val="left" w:pos="-720"/>
        </w:tabs>
        <w:suppressAutoHyphens/>
        <w:rPr>
          <w:szCs w:val="24"/>
        </w:rPr>
      </w:pPr>
    </w:p>
    <w:p w:rsidR="00ED12C0" w:rsidRDefault="00ED12C0">
      <w:pPr>
        <w:tabs>
          <w:tab w:val="left" w:pos="-1440"/>
          <w:tab w:val="left" w:pos="-720"/>
        </w:tabs>
        <w:suppressAutoHyphens/>
        <w:rPr>
          <w:szCs w:val="24"/>
        </w:rPr>
      </w:pPr>
      <w:r>
        <w:rPr>
          <w:szCs w:val="24"/>
        </w:rPr>
        <w:t>Rådene bygger på et utkast fra en ekstern arbeidsgruppe med ledelse fra Kompetansesenter for sikkerhets-, fengsels- og rettspsykiatri, hvor professor Stål Bjørkly har ledet arbeidet.</w:t>
      </w:r>
    </w:p>
    <w:p w:rsidR="00ED12C0" w:rsidRDefault="00ED12C0">
      <w:pPr>
        <w:tabs>
          <w:tab w:val="left" w:pos="-1440"/>
          <w:tab w:val="left" w:pos="-720"/>
        </w:tabs>
        <w:suppressAutoHyphens/>
        <w:rPr>
          <w:szCs w:val="24"/>
        </w:rPr>
      </w:pPr>
    </w:p>
    <w:p w:rsidR="00ED12C0" w:rsidRPr="00F97002" w:rsidRDefault="00ED12C0">
      <w:pPr>
        <w:tabs>
          <w:tab w:val="left" w:pos="-1440"/>
          <w:tab w:val="left" w:pos="-720"/>
        </w:tabs>
        <w:suppressAutoHyphens/>
        <w:rPr>
          <w:szCs w:val="24"/>
        </w:rPr>
      </w:pPr>
      <w:r>
        <w:rPr>
          <w:szCs w:val="24"/>
        </w:rPr>
        <w:t>Helsedirektoratet ber om synspunkter på det foreliggende utkastet, da særlig på det faglige innholdet. Direktoratet ber også om innspill på om det digitaliserte formatet for rådene har god lesbarhet og anvendelighet.</w:t>
      </w:r>
    </w:p>
    <w:p w:rsidR="00515A8F" w:rsidRPr="00F97002" w:rsidRDefault="00515A8F">
      <w:pPr>
        <w:rPr>
          <w:szCs w:val="24"/>
        </w:rPr>
      </w:pPr>
      <w:bookmarkStart w:id="7" w:name="bkmOverskr"/>
      <w:bookmarkEnd w:id="7"/>
    </w:p>
    <w:p w:rsidR="00EC5852" w:rsidRDefault="00EC5852" w:rsidP="00EC5852">
      <w:pPr>
        <w:tabs>
          <w:tab w:val="left" w:pos="-1440"/>
          <w:tab w:val="left" w:pos="-720"/>
          <w:tab w:val="left" w:pos="0"/>
          <w:tab w:val="left" w:pos="3600"/>
          <w:tab w:val="right" w:pos="8931"/>
          <w:tab w:val="left" w:pos="9360"/>
        </w:tabs>
        <w:suppressAutoHyphens/>
        <w:rPr>
          <w:color w:val="000000"/>
        </w:rPr>
      </w:pPr>
      <w:bookmarkStart w:id="8" w:name="bkmStopp"/>
      <w:bookmarkEnd w:id="8"/>
      <w:r w:rsidRPr="00EF77CC">
        <w:rPr>
          <w:color w:val="000000"/>
        </w:rPr>
        <w:t xml:space="preserve">Les mer </w:t>
      </w:r>
      <w:r>
        <w:rPr>
          <w:color w:val="000000"/>
        </w:rPr>
        <w:t>på nettsidene til Helsedirektoratet:</w:t>
      </w:r>
    </w:p>
    <w:p w:rsidR="00EC5852" w:rsidRDefault="00EC5852" w:rsidP="00EC5852">
      <w:pPr>
        <w:tabs>
          <w:tab w:val="left" w:pos="-1440"/>
          <w:tab w:val="left" w:pos="-720"/>
          <w:tab w:val="left" w:pos="0"/>
          <w:tab w:val="left" w:pos="3600"/>
          <w:tab w:val="right" w:pos="8931"/>
          <w:tab w:val="left" w:pos="9360"/>
        </w:tabs>
        <w:suppressAutoHyphens/>
        <w:rPr>
          <w:color w:val="000000"/>
        </w:rPr>
      </w:pPr>
      <w:hyperlink r:id="rId9" w:history="1">
        <w:r w:rsidRPr="00D528D1">
          <w:rPr>
            <w:rStyle w:val="Hyperkobling"/>
          </w:rPr>
          <w:t>https://helsedirektoratet.no/horinger/utredning-av-risiko-for-vold-horing#høringsbrev</w:t>
        </w:r>
      </w:hyperlink>
    </w:p>
    <w:p w:rsidR="00EC5852" w:rsidRDefault="00EC5852" w:rsidP="00EC5852">
      <w:pPr>
        <w:tabs>
          <w:tab w:val="left" w:pos="-1440"/>
          <w:tab w:val="left" w:pos="-720"/>
          <w:tab w:val="left" w:pos="0"/>
          <w:tab w:val="left" w:pos="3600"/>
          <w:tab w:val="right" w:pos="8931"/>
          <w:tab w:val="left" w:pos="9360"/>
        </w:tabs>
        <w:suppressAutoHyphens/>
        <w:rPr>
          <w:color w:val="000000"/>
        </w:rPr>
      </w:pPr>
      <w:r w:rsidRPr="00EF77CC">
        <w:rPr>
          <w:color w:val="000000"/>
        </w:rPr>
        <w:t xml:space="preserve"> </w:t>
      </w:r>
    </w:p>
    <w:p w:rsidR="00EC5852" w:rsidRPr="00EF77CC" w:rsidRDefault="00EC5852" w:rsidP="00EC5852">
      <w:pPr>
        <w:pStyle w:val="Default"/>
      </w:pPr>
      <w:bookmarkStart w:id="9" w:name="_GoBack"/>
      <w:bookmarkEnd w:id="9"/>
      <w:r w:rsidRPr="00EF77CC">
        <w:t xml:space="preserve">Dersom høringen virker relevant, bes det om at innspill sendes til Legeforeningen innen </w:t>
      </w:r>
    </w:p>
    <w:p w:rsidR="00EC5852" w:rsidRPr="00EF77CC" w:rsidRDefault="00EC5852" w:rsidP="00EC5852">
      <w:pPr>
        <w:pStyle w:val="Default"/>
      </w:pPr>
      <w:r>
        <w:rPr>
          <w:b/>
          <w:bCs/>
        </w:rPr>
        <w:t>20. november 2017</w:t>
      </w:r>
      <w:r w:rsidRPr="00236865">
        <w:rPr>
          <w:b/>
          <w:bCs/>
        </w:rPr>
        <w:t>.</w:t>
      </w:r>
      <w:r w:rsidRPr="00EF77CC">
        <w:rPr>
          <w:bCs/>
        </w:rPr>
        <w:t xml:space="preserve"> </w:t>
      </w:r>
      <w:r w:rsidRPr="00EF77CC">
        <w:t xml:space="preserve">Det bes om at innspillene lastes opp direkte på Legeforeningens nettsider. </w:t>
      </w:r>
    </w:p>
    <w:p w:rsidR="00EC5852" w:rsidRPr="00EF77CC" w:rsidRDefault="00EC5852" w:rsidP="00EC5852">
      <w:pPr>
        <w:tabs>
          <w:tab w:val="left" w:pos="-1440"/>
          <w:tab w:val="left" w:pos="-720"/>
          <w:tab w:val="left" w:pos="0"/>
          <w:tab w:val="left" w:pos="3600"/>
          <w:tab w:val="right" w:pos="8931"/>
          <w:tab w:val="left" w:pos="9360"/>
        </w:tabs>
        <w:suppressAutoHyphens/>
      </w:pPr>
    </w:p>
    <w:p w:rsidR="00EC5852" w:rsidRPr="00EF77CC" w:rsidRDefault="00EC5852" w:rsidP="00EC5852">
      <w:r w:rsidRPr="00EF77CC">
        <w:t xml:space="preserve">Høringen finnes på </w:t>
      </w:r>
      <w:r w:rsidRPr="00EF77CC">
        <w:rPr>
          <w:b/>
        </w:rPr>
        <w:t xml:space="preserve">Legeforeningen.no </w:t>
      </w:r>
      <w:r w:rsidRPr="00EF77CC">
        <w:t xml:space="preserve">under </w:t>
      </w:r>
      <w:r w:rsidRPr="00EF77CC">
        <w:rPr>
          <w:b/>
        </w:rPr>
        <w:t>Legeforeningens politikk – Høringer</w:t>
      </w:r>
    </w:p>
    <w:p w:rsidR="00515A8F" w:rsidRPr="00F97002" w:rsidRDefault="00515A8F">
      <w:pPr>
        <w:rPr>
          <w:szCs w:val="24"/>
        </w:rPr>
      </w:pPr>
    </w:p>
    <w:p w:rsidR="00515A8F" w:rsidRPr="00F97002" w:rsidRDefault="00515A8F">
      <w:pPr>
        <w:rPr>
          <w:szCs w:val="24"/>
        </w:rPr>
      </w:pPr>
    </w:p>
    <w:p w:rsidR="00515A8F" w:rsidRPr="00F97002" w:rsidRDefault="00515A8F">
      <w:pPr>
        <w:rPr>
          <w:szCs w:val="24"/>
        </w:rPr>
      </w:pPr>
      <w:r w:rsidRPr="00F97002">
        <w:rPr>
          <w:szCs w:val="24"/>
        </w:rPr>
        <w:t>Med hilsen</w:t>
      </w:r>
    </w:p>
    <w:p w:rsidR="00515A8F" w:rsidRPr="00F97002" w:rsidRDefault="00515A8F">
      <w:pPr>
        <w:rPr>
          <w:szCs w:val="24"/>
        </w:rPr>
      </w:pPr>
      <w:r w:rsidRPr="00F97002">
        <w:rPr>
          <w:szCs w:val="24"/>
        </w:rPr>
        <w:t>Den norske l</w:t>
      </w:r>
      <w:r w:rsidR="004C628F" w:rsidRPr="00F97002">
        <w:rPr>
          <w:szCs w:val="24"/>
        </w:rPr>
        <w:t>e</w:t>
      </w:r>
      <w:r w:rsidRPr="00F97002">
        <w:rPr>
          <w:szCs w:val="24"/>
        </w:rPr>
        <w:t>geforening</w:t>
      </w:r>
    </w:p>
    <w:p w:rsidR="00515A8F" w:rsidRPr="00F97002" w:rsidRDefault="00515A8F">
      <w:pPr>
        <w:rPr>
          <w:szCs w:val="24"/>
        </w:rPr>
      </w:pPr>
    </w:p>
    <w:p w:rsidR="00515A8F" w:rsidRPr="00F97002" w:rsidRDefault="00515A8F">
      <w:pPr>
        <w:rPr>
          <w:szCs w:val="24"/>
        </w:rPr>
      </w:pPr>
    </w:p>
    <w:p w:rsidR="00515A8F" w:rsidRPr="00F97002" w:rsidRDefault="00EC5852">
      <w:pPr>
        <w:rPr>
          <w:szCs w:val="24"/>
        </w:rPr>
      </w:pPr>
      <w:bookmarkStart w:id="10" w:name="bkmUnders"/>
      <w:bookmarkEnd w:id="10"/>
      <w:r>
        <w:rPr>
          <w:szCs w:val="24"/>
        </w:rPr>
        <w:t>Ingvild Bjørgo Berg</w:t>
      </w:r>
    </w:p>
    <w:p w:rsidR="00515A8F" w:rsidRPr="00F97002" w:rsidRDefault="00EC5852">
      <w:pPr>
        <w:rPr>
          <w:szCs w:val="24"/>
        </w:rPr>
      </w:pPr>
      <w:bookmarkStart w:id="11" w:name="bkmTittel"/>
      <w:bookmarkEnd w:id="11"/>
      <w:r>
        <w:rPr>
          <w:szCs w:val="24"/>
        </w:rPr>
        <w:t>Helsepolitisk rådgiver</w:t>
      </w:r>
    </w:p>
    <w:tbl>
      <w:tblPr>
        <w:tblW w:w="0" w:type="auto"/>
        <w:tblLayout w:type="fixed"/>
        <w:tblLook w:val="0000" w:firstRow="0" w:lastRow="0" w:firstColumn="0" w:lastColumn="0" w:noHBand="0" w:noVBand="0"/>
      </w:tblPr>
      <w:tblGrid>
        <w:gridCol w:w="1101"/>
        <w:gridCol w:w="8079"/>
      </w:tblGrid>
      <w:tr w:rsidR="00515A8F" w:rsidRPr="00F97002">
        <w:tblPrEx>
          <w:tblCellMar>
            <w:top w:w="0" w:type="dxa"/>
            <w:bottom w:w="0" w:type="dxa"/>
          </w:tblCellMar>
        </w:tblPrEx>
        <w:tc>
          <w:tcPr>
            <w:tcW w:w="1101" w:type="dxa"/>
          </w:tcPr>
          <w:p w:rsidR="00515A8F" w:rsidRPr="00F97002" w:rsidRDefault="00515A8F">
            <w:pPr>
              <w:rPr>
                <w:szCs w:val="24"/>
              </w:rPr>
            </w:pPr>
            <w:bookmarkStart w:id="12" w:name="v1"/>
            <w:bookmarkEnd w:id="12"/>
          </w:p>
        </w:tc>
        <w:tc>
          <w:tcPr>
            <w:tcW w:w="8079" w:type="dxa"/>
          </w:tcPr>
          <w:p w:rsidR="00515A8F" w:rsidRPr="00F97002" w:rsidRDefault="00515A8F">
            <w:pPr>
              <w:rPr>
                <w:szCs w:val="24"/>
              </w:rPr>
            </w:pPr>
            <w:bookmarkStart w:id="13" w:name="v2"/>
            <w:bookmarkEnd w:id="13"/>
          </w:p>
        </w:tc>
      </w:tr>
    </w:tbl>
    <w:p w:rsidR="00515A8F" w:rsidRPr="00F97002" w:rsidRDefault="00515A8F">
      <w:pPr>
        <w:rPr>
          <w:szCs w:val="24"/>
        </w:rPr>
      </w:pPr>
    </w:p>
    <w:tbl>
      <w:tblPr>
        <w:tblW w:w="0" w:type="auto"/>
        <w:tblLayout w:type="fixed"/>
        <w:tblLook w:val="0000" w:firstRow="0" w:lastRow="0" w:firstColumn="0" w:lastColumn="0" w:noHBand="0" w:noVBand="0"/>
      </w:tblPr>
      <w:tblGrid>
        <w:gridCol w:w="1101"/>
        <w:gridCol w:w="8141"/>
      </w:tblGrid>
      <w:tr w:rsidR="00515A8F" w:rsidRPr="00F97002">
        <w:tblPrEx>
          <w:tblCellMar>
            <w:top w:w="0" w:type="dxa"/>
            <w:bottom w:w="0" w:type="dxa"/>
          </w:tblCellMar>
        </w:tblPrEx>
        <w:tc>
          <w:tcPr>
            <w:tcW w:w="1101" w:type="dxa"/>
          </w:tcPr>
          <w:p w:rsidR="00515A8F" w:rsidRPr="00F97002" w:rsidRDefault="00515A8F">
            <w:pPr>
              <w:rPr>
                <w:szCs w:val="24"/>
              </w:rPr>
            </w:pPr>
            <w:bookmarkStart w:id="14" w:name="k1"/>
            <w:bookmarkEnd w:id="14"/>
          </w:p>
        </w:tc>
        <w:tc>
          <w:tcPr>
            <w:tcW w:w="8141" w:type="dxa"/>
          </w:tcPr>
          <w:p w:rsidR="00515A8F" w:rsidRPr="00F97002" w:rsidRDefault="00515A8F">
            <w:pPr>
              <w:rPr>
                <w:szCs w:val="24"/>
              </w:rPr>
            </w:pPr>
            <w:bookmarkStart w:id="15" w:name="k2"/>
            <w:bookmarkEnd w:id="15"/>
          </w:p>
        </w:tc>
      </w:tr>
    </w:tbl>
    <w:p w:rsidR="00515A8F" w:rsidRPr="00F97002" w:rsidRDefault="00515A8F">
      <w:pPr>
        <w:rPr>
          <w:szCs w:val="24"/>
        </w:rPr>
      </w:pPr>
    </w:p>
    <w:p w:rsidR="00515A8F" w:rsidRPr="00F97002" w:rsidRDefault="00515A8F">
      <w:pPr>
        <w:rPr>
          <w:szCs w:val="24"/>
        </w:rPr>
      </w:pPr>
    </w:p>
    <w:p w:rsidR="00515A8F" w:rsidRPr="00F97002" w:rsidRDefault="00515A8F">
      <w:pPr>
        <w:rPr>
          <w:szCs w:val="24"/>
        </w:rPr>
      </w:pPr>
    </w:p>
    <w:p w:rsidR="00515A8F" w:rsidRPr="00F97002" w:rsidRDefault="00515A8F">
      <w:pPr>
        <w:rPr>
          <w:szCs w:val="24"/>
        </w:rPr>
      </w:pPr>
    </w:p>
    <w:p w:rsidR="00515A8F" w:rsidRPr="00F97002" w:rsidRDefault="00515A8F">
      <w:pPr>
        <w:rPr>
          <w:szCs w:val="24"/>
        </w:rPr>
      </w:pPr>
    </w:p>
    <w:p w:rsidR="00515A8F" w:rsidRPr="00F97002" w:rsidRDefault="00515A8F">
      <w:pPr>
        <w:rPr>
          <w:szCs w:val="24"/>
        </w:rPr>
      </w:pPr>
    </w:p>
    <w:sectPr w:rsidR="00515A8F" w:rsidRPr="00F97002" w:rsidSect="00EB5AE9">
      <w:footerReference w:type="default" r:id="rId10"/>
      <w:endnotePr>
        <w:numFmt w:val="decimal"/>
      </w:endnotePr>
      <w:pgSz w:w="11906" w:h="16838" w:code="9"/>
      <w:pgMar w:top="1418" w:right="1304" w:bottom="1418" w:left="1440" w:header="1440" w:footer="113"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852" w:rsidRDefault="00EC5852">
      <w:pPr>
        <w:spacing w:line="20" w:lineRule="exact"/>
      </w:pPr>
    </w:p>
  </w:endnote>
  <w:endnote w:type="continuationSeparator" w:id="0">
    <w:p w:rsidR="00EC5852" w:rsidRDefault="00EC5852">
      <w:r>
        <w:t xml:space="preserve"> </w:t>
      </w:r>
    </w:p>
  </w:endnote>
  <w:endnote w:type="continuationNotice" w:id="1">
    <w:p w:rsidR="00EC5852" w:rsidRDefault="00EC585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E9" w:rsidRPr="00135340" w:rsidRDefault="00EB5AE9" w:rsidP="00EB5AE9">
    <w:pPr>
      <w:pStyle w:val="Bunntekst"/>
      <w:rPr>
        <w:rFonts w:ascii="Garamond" w:hAnsi="Garamond"/>
        <w:sz w:val="16"/>
        <w:szCs w:val="16"/>
      </w:rPr>
    </w:pPr>
    <w:r w:rsidRPr="00C8213D">
      <w:rPr>
        <w:rFonts w:ascii="Garamond" w:hAnsi="Garamond"/>
        <w:sz w:val="16"/>
        <w:szCs w:val="16"/>
      </w:rPr>
      <w:t xml:space="preserve">Den norske legeforening </w:t>
    </w:r>
    <w:r w:rsidRPr="00C8213D">
      <w:rPr>
        <w:rFonts w:ascii="Garamond" w:hAnsi="Garamond" w:cs="MV Boli"/>
        <w:sz w:val="16"/>
        <w:szCs w:val="16"/>
      </w:rPr>
      <w:t>•</w:t>
    </w:r>
    <w:r w:rsidRPr="00C8213D">
      <w:rPr>
        <w:rFonts w:ascii="Garamond" w:hAnsi="Garamond"/>
        <w:sz w:val="16"/>
        <w:szCs w:val="16"/>
      </w:rPr>
      <w:t xml:space="preserve"> Postboks 1152 Sentrum </w:t>
    </w:r>
    <w:r w:rsidRPr="00C8213D">
      <w:rPr>
        <w:rFonts w:ascii="Garamond" w:hAnsi="Garamond" w:cs="MV Boli"/>
        <w:sz w:val="16"/>
        <w:szCs w:val="16"/>
      </w:rPr>
      <w:t xml:space="preserve">• </w:t>
    </w:r>
    <w:r w:rsidRPr="00C8213D">
      <w:rPr>
        <w:rFonts w:ascii="Garamond" w:hAnsi="Garamond"/>
        <w:sz w:val="16"/>
        <w:szCs w:val="16"/>
      </w:rPr>
      <w:t xml:space="preserve">NO-0107 Oslo </w:t>
    </w:r>
    <w:r w:rsidRPr="00C8213D">
      <w:rPr>
        <w:rFonts w:ascii="Garamond" w:hAnsi="Garamond" w:cs="MV Boli"/>
        <w:sz w:val="16"/>
        <w:szCs w:val="16"/>
      </w:rPr>
      <w:t>•</w:t>
    </w:r>
    <w:r w:rsidRPr="00B53031">
      <w:rPr>
        <w:rFonts w:ascii="Garamond" w:hAnsi="Garamond" w:cs="MV Boli"/>
        <w:sz w:val="16"/>
        <w:szCs w:val="16"/>
      </w:rPr>
      <w:t xml:space="preserve"> legeforeningen@legeforeningen.no </w:t>
    </w:r>
    <w:proofErr w:type="gramStart"/>
    <w:r w:rsidRPr="00135340">
      <w:rPr>
        <w:rFonts w:ascii="Garamond" w:hAnsi="Garamond" w:cs="MV Boli"/>
        <w:sz w:val="16"/>
        <w:szCs w:val="16"/>
      </w:rPr>
      <w:t xml:space="preserve">•  </w:t>
    </w:r>
    <w:r w:rsidRPr="00C8213D">
      <w:rPr>
        <w:rFonts w:ascii="Garamond" w:hAnsi="Garamond" w:cs="MV Boli"/>
        <w:sz w:val="16"/>
        <w:szCs w:val="16"/>
      </w:rPr>
      <w:t>Besøksadresse</w:t>
    </w:r>
    <w:proofErr w:type="gramEnd"/>
    <w:r w:rsidRPr="00C8213D">
      <w:rPr>
        <w:rFonts w:ascii="Garamond" w:hAnsi="Garamond" w:cs="MV Boli"/>
        <w:sz w:val="16"/>
        <w:szCs w:val="16"/>
      </w:rPr>
      <w:t xml:space="preserve">: Akersgt. </w:t>
    </w:r>
    <w:r w:rsidRPr="00135340">
      <w:rPr>
        <w:rFonts w:ascii="Garamond" w:hAnsi="Garamond" w:cs="MV Boli"/>
        <w:sz w:val="16"/>
        <w:szCs w:val="16"/>
      </w:rPr>
      <w:t xml:space="preserve">2 www.legeforeningen.no • </w:t>
    </w:r>
    <w:r w:rsidRPr="00135340">
      <w:rPr>
        <w:rFonts w:ascii="Garamond" w:hAnsi="Garamond"/>
        <w:sz w:val="16"/>
        <w:szCs w:val="16"/>
      </w:rPr>
      <w:t xml:space="preserve">Telefon: +47 23 10 90 00 </w:t>
    </w:r>
    <w:r w:rsidRPr="00135340">
      <w:rPr>
        <w:rFonts w:ascii="Garamond" w:hAnsi="Garamond" w:cs="MV Boli"/>
        <w:sz w:val="16"/>
        <w:szCs w:val="16"/>
      </w:rPr>
      <w:t xml:space="preserve">•  </w:t>
    </w:r>
    <w:r w:rsidRPr="00135340">
      <w:rPr>
        <w:rFonts w:ascii="Garamond" w:hAnsi="Garamond"/>
        <w:sz w:val="16"/>
        <w:szCs w:val="16"/>
      </w:rPr>
      <w:t>Faks: +47 23 10 90 10</w:t>
    </w:r>
    <w:r w:rsidRPr="00135340">
      <w:rPr>
        <w:rFonts w:ascii="Garamond" w:hAnsi="Garamond" w:cs="MV Boli"/>
        <w:sz w:val="16"/>
        <w:szCs w:val="16"/>
      </w:rPr>
      <w:t xml:space="preserve"> • Org.nr. NO 960 474 341 MVA • Bankgiro </w:t>
    </w:r>
    <w:proofErr w:type="gramStart"/>
    <w:r w:rsidRPr="00135340">
      <w:rPr>
        <w:rFonts w:ascii="Garamond" w:hAnsi="Garamond" w:cs="MV Boli"/>
        <w:sz w:val="16"/>
        <w:szCs w:val="16"/>
      </w:rPr>
      <w:t>5005.06.23189</w:t>
    </w:r>
    <w:proofErr w:type="gramEnd"/>
    <w:r w:rsidRPr="00135340">
      <w:rPr>
        <w:rFonts w:ascii="Garamond" w:hAnsi="Garamond" w:cs="MV Boli"/>
        <w:sz w:val="16"/>
        <w:szCs w:val="16"/>
      </w:rPr>
      <w:t xml:space="preserve"> </w:t>
    </w:r>
  </w:p>
  <w:p w:rsidR="00515A8F" w:rsidRDefault="00515A8F" w:rsidP="00EB5AE9">
    <w:pPr>
      <w:tabs>
        <w:tab w:val="left" w:pos="-720"/>
      </w:tabs>
      <w:suppressAutoHyphens/>
      <w:spacing w:line="360" w:lineRule="auto"/>
      <w:ind w:right="-4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852" w:rsidRDefault="00EC5852">
      <w:r>
        <w:separator/>
      </w:r>
    </w:p>
  </w:footnote>
  <w:footnote w:type="continuationSeparator" w:id="0">
    <w:p w:rsidR="00EC5852" w:rsidRDefault="00EC58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852"/>
    <w:rsid w:val="00036D82"/>
    <w:rsid w:val="000645B0"/>
    <w:rsid w:val="000C6B0E"/>
    <w:rsid w:val="00417EEE"/>
    <w:rsid w:val="0042025D"/>
    <w:rsid w:val="004C628F"/>
    <w:rsid w:val="00515A8F"/>
    <w:rsid w:val="00604BF8"/>
    <w:rsid w:val="006B589F"/>
    <w:rsid w:val="007C618B"/>
    <w:rsid w:val="009D1786"/>
    <w:rsid w:val="00A064D9"/>
    <w:rsid w:val="00BE2998"/>
    <w:rsid w:val="00C33AB7"/>
    <w:rsid w:val="00D5242A"/>
    <w:rsid w:val="00DC1503"/>
    <w:rsid w:val="00DD479E"/>
    <w:rsid w:val="00DE3EAA"/>
    <w:rsid w:val="00EB5AE9"/>
    <w:rsid w:val="00EC5852"/>
    <w:rsid w:val="00ED12C0"/>
    <w:rsid w:val="00F970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paragraph" w:customStyle="1" w:styleId="Default">
    <w:name w:val="Default"/>
    <w:rsid w:val="00EC5852"/>
    <w:pPr>
      <w:autoSpaceDE w:val="0"/>
      <w:autoSpaceDN w:val="0"/>
      <w:adjustRightInd w:val="0"/>
    </w:pPr>
    <w:rPr>
      <w:color w:val="000000"/>
      <w:sz w:val="24"/>
      <w:szCs w:val="24"/>
    </w:rPr>
  </w:style>
  <w:style w:type="character" w:styleId="Hyperkobling">
    <w:name w:val="Hyperlink"/>
    <w:basedOn w:val="Standardskriftforavsnitt"/>
    <w:rsid w:val="00EC58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paragraph" w:customStyle="1" w:styleId="Default">
    <w:name w:val="Default"/>
    <w:rsid w:val="00EC5852"/>
    <w:pPr>
      <w:autoSpaceDE w:val="0"/>
      <w:autoSpaceDN w:val="0"/>
      <w:adjustRightInd w:val="0"/>
    </w:pPr>
    <w:rPr>
      <w:color w:val="000000"/>
      <w:sz w:val="24"/>
      <w:szCs w:val="24"/>
    </w:rPr>
  </w:style>
  <w:style w:type="character" w:styleId="Hyperkobling">
    <w:name w:val="Hyperlink"/>
    <w:basedOn w:val="Standardskriftforavsnitt"/>
    <w:rsid w:val="00EC58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471563">
      <w:bodyDiv w:val="1"/>
      <w:marLeft w:val="0"/>
      <w:marRight w:val="0"/>
      <w:marTop w:val="0"/>
      <w:marBottom w:val="0"/>
      <w:divBdr>
        <w:top w:val="none" w:sz="0" w:space="0" w:color="auto"/>
        <w:left w:val="none" w:sz="0" w:space="0" w:color="auto"/>
        <w:bottom w:val="none" w:sz="0" w:space="0" w:color="auto"/>
        <w:right w:val="none" w:sz="0" w:space="0" w:color="auto"/>
      </w:divBdr>
    </w:div>
    <w:div w:id="181490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lsedirektoratet.no/horinger/utredning-av-risiko-for-vold-horing#h&#248;ringsbre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nlfnt.no\shared\resources$\OfficeTemplates\Fellesmaler\DNLF\BREVLOGO.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94357-1AE2-44F1-97FB-2AB6C104D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BREVLOGO</Template>
  <TotalTime>15</TotalTime>
  <Pages>1</Pages>
  <Words>177</Words>
  <Characters>1408</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DNLF</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Ingvild Bjørgo Berg</dc:creator>
  <cp:lastModifiedBy>Ingvild Bjørgo Berg</cp:lastModifiedBy>
  <cp:revision>2</cp:revision>
  <cp:lastPrinted>2007-12-18T07:22:00Z</cp:lastPrinted>
  <dcterms:created xsi:type="dcterms:W3CDTF">2017-10-10T10:51:00Z</dcterms:created>
  <dcterms:modified xsi:type="dcterms:W3CDTF">2017-10-10T11:08:00Z</dcterms:modified>
</cp:coreProperties>
</file>