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AC" w:rsidRDefault="00555DFC" w:rsidP="00DC2804">
      <w:pPr>
        <w:jc w:val="right"/>
      </w:pPr>
      <w:r>
        <w:rPr>
          <w:noProof/>
        </w:rPr>
        <mc:AlternateContent>
          <mc:Choice Requires="wps">
            <w:drawing>
              <wp:anchor distT="0" distB="228600" distL="114300" distR="114300" simplePos="0" relativeHeight="251657728" behindDoc="1" locked="0" layoutInCell="0" allowOverlap="1" wp14:anchorId="56576CB5" wp14:editId="72F23D3C">
                <wp:simplePos x="0" y="0"/>
                <wp:positionH relativeFrom="margin">
                  <wp:posOffset>-844550</wp:posOffset>
                </wp:positionH>
                <wp:positionV relativeFrom="margin">
                  <wp:posOffset>-766445</wp:posOffset>
                </wp:positionV>
                <wp:extent cx="2063115" cy="1898650"/>
                <wp:effectExtent l="38100" t="38100" r="32385" b="44450"/>
                <wp:wrapTight wrapText="bothSides">
                  <wp:wrapPolygon edited="0">
                    <wp:start x="8576" y="-433"/>
                    <wp:lineTo x="2194" y="-433"/>
                    <wp:lineTo x="2194" y="3034"/>
                    <wp:lineTo x="0" y="3034"/>
                    <wp:lineTo x="-399" y="6502"/>
                    <wp:lineTo x="-399" y="14737"/>
                    <wp:lineTo x="997" y="16904"/>
                    <wp:lineTo x="997" y="17121"/>
                    <wp:lineTo x="4188" y="20372"/>
                    <wp:lineTo x="4388" y="20372"/>
                    <wp:lineTo x="7778" y="21889"/>
                    <wp:lineTo x="7978" y="21889"/>
                    <wp:lineTo x="13363" y="21889"/>
                    <wp:lineTo x="13562" y="21889"/>
                    <wp:lineTo x="16953" y="20372"/>
                    <wp:lineTo x="17152" y="20372"/>
                    <wp:lineTo x="20543" y="17121"/>
                    <wp:lineTo x="20543" y="16904"/>
                    <wp:lineTo x="21740" y="13654"/>
                    <wp:lineTo x="21740" y="9969"/>
                    <wp:lineTo x="21341" y="6718"/>
                    <wp:lineTo x="21341" y="6502"/>
                    <wp:lineTo x="19546" y="3251"/>
                    <wp:lineTo x="19346" y="2167"/>
                    <wp:lineTo x="14360" y="-433"/>
                    <wp:lineTo x="12765" y="-433"/>
                    <wp:lineTo x="8576" y="-433"/>
                  </wp:wrapPolygon>
                </wp:wrapTight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3115" cy="18986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8AC" w:rsidRPr="00444EB6" w:rsidRDefault="00CD18AC" w:rsidP="00CD18A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44EB6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Kvalitetsutvalget Norsk </w:t>
                            </w:r>
                            <w:r w:rsidR="00444EB6" w:rsidRPr="00444EB6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forening for geriatri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66.5pt;margin-top:-60.35pt;width:162.45pt;height:149.5pt;z-index:-2516587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D18AC" w:rsidRPr="00444EB6" w:rsidRDefault="00CD18AC" w:rsidP="00CD18AC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44EB6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Kvalitetsutvalget Norsk </w:t>
                      </w:r>
                      <w:r w:rsidR="00444EB6" w:rsidRPr="00444EB6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forening for geriatri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="00DC2804" w:rsidRPr="00DC2804">
        <w:rPr>
          <w:noProof/>
        </w:rPr>
        <w:drawing>
          <wp:inline distT="0" distB="0" distL="0" distR="0" wp14:anchorId="2EC72B60" wp14:editId="29D7C96F">
            <wp:extent cx="1648272" cy="750277"/>
            <wp:effectExtent l="0" t="0" r="0" b="0"/>
            <wp:docPr id="3" name="Bilde 1" descr="Den norske legefo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norske legefore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26" cy="7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AC" w:rsidRDefault="00CD18AC"/>
    <w:p w:rsidR="00CD18AC" w:rsidRDefault="00CD18AC"/>
    <w:p w:rsidR="00CE7F15" w:rsidRDefault="00CD18AC" w:rsidP="00CD1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ÅRSRAPPORT FRA KVALITETSUTVALGET I NORSK FORENING</w:t>
      </w:r>
      <w:r w:rsidR="006F49C5">
        <w:rPr>
          <w:b/>
          <w:sz w:val="24"/>
          <w:szCs w:val="24"/>
        </w:rPr>
        <w:t xml:space="preserve"> FOR GERIATRI</w:t>
      </w:r>
    </w:p>
    <w:p w:rsidR="00CD18AC" w:rsidRDefault="00CD18AC" w:rsidP="00CD1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(PERIODEN NOVEMBER 201</w:t>
      </w:r>
      <w:r w:rsidR="00552F06">
        <w:rPr>
          <w:b/>
          <w:sz w:val="24"/>
          <w:szCs w:val="24"/>
        </w:rPr>
        <w:t>7</w:t>
      </w:r>
      <w:r w:rsidR="009F7FA2">
        <w:rPr>
          <w:b/>
          <w:sz w:val="24"/>
          <w:szCs w:val="24"/>
        </w:rPr>
        <w:t xml:space="preserve"> – OKTOBER 201</w:t>
      </w:r>
      <w:r w:rsidR="00552F0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</w:t>
      </w:r>
    </w:p>
    <w:p w:rsidR="00DC2804" w:rsidRDefault="00DC2804" w:rsidP="00CD18AC">
      <w:pPr>
        <w:jc w:val="center"/>
        <w:rPr>
          <w:b/>
          <w:sz w:val="24"/>
          <w:szCs w:val="24"/>
        </w:rPr>
      </w:pPr>
    </w:p>
    <w:p w:rsidR="00DC2804" w:rsidRDefault="00DC2804" w:rsidP="00DC2804">
      <w:pPr>
        <w:rPr>
          <w:sz w:val="24"/>
          <w:szCs w:val="24"/>
        </w:rPr>
      </w:pPr>
      <w:r>
        <w:rPr>
          <w:sz w:val="24"/>
          <w:szCs w:val="24"/>
        </w:rPr>
        <w:t xml:space="preserve">Kvalitetsutvalget (KU) har bestått av: </w:t>
      </w:r>
      <w:r w:rsidR="009F7FA2">
        <w:rPr>
          <w:sz w:val="24"/>
          <w:szCs w:val="24"/>
        </w:rPr>
        <w:t>Magnhild Skråmestø Dejgaard (medlem, OUS)</w:t>
      </w:r>
      <w:r>
        <w:rPr>
          <w:sz w:val="24"/>
          <w:szCs w:val="24"/>
        </w:rPr>
        <w:t xml:space="preserve">, </w:t>
      </w:r>
      <w:r w:rsidR="009F7FA2">
        <w:rPr>
          <w:sz w:val="24"/>
          <w:szCs w:val="24"/>
        </w:rPr>
        <w:t>Marius Myrstad (medlem, Vestre Viken</w:t>
      </w:r>
      <w:r>
        <w:rPr>
          <w:sz w:val="24"/>
          <w:szCs w:val="24"/>
        </w:rPr>
        <w:t>) og</w:t>
      </w:r>
      <w:r w:rsidR="009F7FA2" w:rsidRPr="009F7FA2">
        <w:rPr>
          <w:sz w:val="24"/>
          <w:szCs w:val="24"/>
        </w:rPr>
        <w:t xml:space="preserve"> </w:t>
      </w:r>
      <w:r w:rsidR="009F7FA2">
        <w:rPr>
          <w:sz w:val="24"/>
          <w:szCs w:val="24"/>
        </w:rPr>
        <w:t>Nina Ommundsen (leder, OUS)</w:t>
      </w:r>
      <w:r w:rsidR="001F7E1C">
        <w:rPr>
          <w:sz w:val="24"/>
          <w:szCs w:val="24"/>
        </w:rPr>
        <w:t>.</w:t>
      </w:r>
    </w:p>
    <w:p w:rsidR="006F49C5" w:rsidRDefault="006F49C5" w:rsidP="00DC2804">
      <w:pPr>
        <w:rPr>
          <w:sz w:val="24"/>
          <w:szCs w:val="24"/>
        </w:rPr>
      </w:pPr>
    </w:p>
    <w:p w:rsidR="00552F06" w:rsidRDefault="009F7FA2" w:rsidP="002547E5">
      <w:pPr>
        <w:rPr>
          <w:sz w:val="24"/>
          <w:szCs w:val="24"/>
        </w:rPr>
      </w:pPr>
      <w:r>
        <w:rPr>
          <w:sz w:val="24"/>
          <w:szCs w:val="24"/>
        </w:rPr>
        <w:t xml:space="preserve">KU har i alt hatt </w:t>
      </w:r>
      <w:r w:rsidR="00552F06">
        <w:rPr>
          <w:sz w:val="24"/>
          <w:szCs w:val="24"/>
        </w:rPr>
        <w:t>6</w:t>
      </w:r>
      <w:r>
        <w:rPr>
          <w:sz w:val="24"/>
          <w:szCs w:val="24"/>
        </w:rPr>
        <w:t xml:space="preserve"> møter i </w:t>
      </w:r>
      <w:r w:rsidR="00552F06">
        <w:rPr>
          <w:sz w:val="24"/>
          <w:szCs w:val="24"/>
        </w:rPr>
        <w:t>perioden</w:t>
      </w:r>
      <w:r w:rsidR="001F7E1C">
        <w:rPr>
          <w:sz w:val="24"/>
          <w:szCs w:val="24"/>
        </w:rPr>
        <w:t xml:space="preserve"> (</w:t>
      </w:r>
      <w:r w:rsidR="00552F06">
        <w:rPr>
          <w:sz w:val="24"/>
          <w:szCs w:val="24"/>
        </w:rPr>
        <w:t xml:space="preserve">desember, februar, april, juni, august, september). Tre av møtene </w:t>
      </w:r>
      <w:r w:rsidR="000A23D2">
        <w:rPr>
          <w:sz w:val="24"/>
          <w:szCs w:val="24"/>
        </w:rPr>
        <w:t xml:space="preserve">var </w:t>
      </w:r>
      <w:r w:rsidR="00552F06">
        <w:rPr>
          <w:sz w:val="24"/>
          <w:szCs w:val="24"/>
        </w:rPr>
        <w:t>ved personlig oppmøte</w:t>
      </w:r>
      <w:r w:rsidR="000A23D2">
        <w:rPr>
          <w:sz w:val="24"/>
          <w:szCs w:val="24"/>
        </w:rPr>
        <w:t xml:space="preserve">, </w:t>
      </w:r>
      <w:r w:rsidR="00552F06">
        <w:rPr>
          <w:sz w:val="24"/>
          <w:szCs w:val="24"/>
        </w:rPr>
        <w:t xml:space="preserve">tre telefonmøter, hvilket har fungert bra. </w:t>
      </w:r>
      <w:r w:rsidR="00552F06">
        <w:rPr>
          <w:sz w:val="24"/>
          <w:szCs w:val="24"/>
        </w:rPr>
        <w:br/>
      </w:r>
      <w:r w:rsidR="00552F06">
        <w:rPr>
          <w:sz w:val="24"/>
          <w:szCs w:val="24"/>
        </w:rPr>
        <w:br/>
      </w:r>
      <w:r w:rsidR="001F7E1C">
        <w:rPr>
          <w:sz w:val="24"/>
          <w:szCs w:val="24"/>
        </w:rPr>
        <w:t>Hovedaktiviteten</w:t>
      </w:r>
      <w:r w:rsidR="006F49C5">
        <w:rPr>
          <w:sz w:val="24"/>
          <w:szCs w:val="24"/>
        </w:rPr>
        <w:t xml:space="preserve"> i</w:t>
      </w:r>
      <w:r w:rsidR="001F7E1C">
        <w:rPr>
          <w:sz w:val="24"/>
          <w:szCs w:val="24"/>
        </w:rPr>
        <w:t xml:space="preserve"> </w:t>
      </w:r>
      <w:r w:rsidR="00C623EE">
        <w:rPr>
          <w:sz w:val="24"/>
          <w:szCs w:val="24"/>
        </w:rPr>
        <w:t xml:space="preserve">første </w:t>
      </w:r>
      <w:r>
        <w:rPr>
          <w:sz w:val="24"/>
          <w:szCs w:val="24"/>
        </w:rPr>
        <w:t xml:space="preserve">del av perioden var </w:t>
      </w:r>
      <w:r w:rsidR="00552F06">
        <w:rPr>
          <w:sz w:val="24"/>
          <w:szCs w:val="24"/>
        </w:rPr>
        <w:t xml:space="preserve">evaluering av tidenes første Geriatriske høstmøte, som ble avholdt 18. oktober 2017. </w:t>
      </w:r>
      <w:r w:rsidR="003D4846">
        <w:rPr>
          <w:sz w:val="24"/>
          <w:szCs w:val="24"/>
        </w:rPr>
        <w:t xml:space="preserve">Oppmøtet var bra, med 72 påmeldte, og evalueringene var gjennomgående </w:t>
      </w:r>
      <w:r w:rsidR="00C623EE">
        <w:rPr>
          <w:sz w:val="24"/>
          <w:szCs w:val="24"/>
        </w:rPr>
        <w:t xml:space="preserve">svært </w:t>
      </w:r>
      <w:r w:rsidR="003D4846">
        <w:rPr>
          <w:sz w:val="24"/>
          <w:szCs w:val="24"/>
        </w:rPr>
        <w:t xml:space="preserve">gode. Tema som ble presentert på høstmøtet var Hjerneslag; nye nasjonale retningslinjer, Gjør kloke valg-kampanjen, Demens; nye nasjonale retningslinjer, </w:t>
      </w:r>
      <w:proofErr w:type="spellStart"/>
      <w:r w:rsidR="003D4846">
        <w:rPr>
          <w:sz w:val="24"/>
          <w:szCs w:val="24"/>
        </w:rPr>
        <w:t>Ortogeriatri</w:t>
      </w:r>
      <w:proofErr w:type="spellEnd"/>
      <w:r w:rsidR="003D4846">
        <w:rPr>
          <w:sz w:val="24"/>
          <w:szCs w:val="24"/>
        </w:rPr>
        <w:t xml:space="preserve">; Arbeid med en norsk retningslinje og Geriatri i akuttmedisin. </w:t>
      </w:r>
    </w:p>
    <w:p w:rsidR="009C25E0" w:rsidRDefault="003D4846" w:rsidP="002547E5">
      <w:pPr>
        <w:rPr>
          <w:sz w:val="24"/>
          <w:szCs w:val="24"/>
        </w:rPr>
      </w:pPr>
      <w:r>
        <w:rPr>
          <w:sz w:val="24"/>
          <w:szCs w:val="24"/>
        </w:rPr>
        <w:t>Basert på de gode tilbakemeldingene var det enighet i Kvalitetsutvalget om å fortsette å arrangere Geriatrisk høstmøte</w:t>
      </w:r>
      <w:r w:rsidR="00C623EE">
        <w:rPr>
          <w:sz w:val="24"/>
          <w:szCs w:val="24"/>
        </w:rPr>
        <w:t xml:space="preserve"> også i 2018</w:t>
      </w:r>
      <w:r>
        <w:rPr>
          <w:sz w:val="24"/>
          <w:szCs w:val="24"/>
        </w:rPr>
        <w:t xml:space="preserve">. Høstmøtekomiteen har bestått av medlemmene i Kvalitetsutvalget samt Guri Hagberg fra styret. </w:t>
      </w:r>
      <w:r w:rsidR="00C623EE">
        <w:rPr>
          <w:sz w:val="24"/>
          <w:szCs w:val="24"/>
        </w:rPr>
        <w:t xml:space="preserve">I planlegging av programmet har vi tatt hensyn til innspillene vi fikk etter fjorårets møte, hvor flere ønsket seg en sesjon om </w:t>
      </w:r>
      <w:proofErr w:type="spellStart"/>
      <w:r w:rsidR="00C623EE">
        <w:rPr>
          <w:sz w:val="24"/>
          <w:szCs w:val="24"/>
        </w:rPr>
        <w:t>preoperative</w:t>
      </w:r>
      <w:proofErr w:type="spellEnd"/>
      <w:r w:rsidR="00C623EE">
        <w:rPr>
          <w:sz w:val="24"/>
          <w:szCs w:val="24"/>
        </w:rPr>
        <w:t xml:space="preserve"> vurderinger. Vi har også ønsket å ha med aktuelt stoff, med innlegg om f</w:t>
      </w:r>
      <w:r w:rsidR="009433D2">
        <w:rPr>
          <w:sz w:val="24"/>
          <w:szCs w:val="24"/>
        </w:rPr>
        <w:t>re</w:t>
      </w:r>
      <w:r w:rsidR="00C623EE">
        <w:rPr>
          <w:sz w:val="24"/>
          <w:szCs w:val="24"/>
        </w:rPr>
        <w:t>mtidens eldreomsorg av</w:t>
      </w:r>
      <w:r w:rsidR="009433D2">
        <w:rPr>
          <w:sz w:val="24"/>
          <w:szCs w:val="24"/>
        </w:rPr>
        <w:t xml:space="preserve"> bl.a. eldre- og folkehelseministeren. </w:t>
      </w:r>
      <w:r w:rsidR="00C623EE">
        <w:rPr>
          <w:sz w:val="24"/>
          <w:szCs w:val="24"/>
        </w:rPr>
        <w:t>Årets høstmøte skal arrangeres 17. oktober, dagen før Indremedisinsk høstmøte.</w:t>
      </w:r>
      <w:bookmarkStart w:id="0" w:name="_GoBack"/>
      <w:bookmarkEnd w:id="0"/>
      <w:r w:rsidR="009433D2">
        <w:rPr>
          <w:sz w:val="24"/>
          <w:szCs w:val="24"/>
        </w:rPr>
        <w:br/>
      </w:r>
      <w:r w:rsidR="009433D2">
        <w:rPr>
          <w:sz w:val="24"/>
          <w:szCs w:val="24"/>
        </w:rPr>
        <w:br/>
        <w:t>Norsk forening for geriatri sin nettside er blitt modernisert</w:t>
      </w:r>
      <w:r w:rsidR="000A23D2">
        <w:rPr>
          <w:sz w:val="24"/>
          <w:szCs w:val="24"/>
        </w:rPr>
        <w:t xml:space="preserve"> og lansert i ny utgave: </w:t>
      </w:r>
      <w:hyperlink r:id="rId7" w:history="1">
        <w:r w:rsidR="00DB175D" w:rsidRPr="00DB175D">
          <w:rPr>
            <w:rStyle w:val="Hyperkobling"/>
            <w:sz w:val="24"/>
            <w:szCs w:val="24"/>
          </w:rPr>
          <w:t>www.norsk</w:t>
        </w:r>
        <w:r w:rsidR="00DB175D" w:rsidRPr="00DB175D">
          <w:rPr>
            <w:rStyle w:val="Hyperkobling"/>
            <w:sz w:val="24"/>
            <w:szCs w:val="24"/>
          </w:rPr>
          <w:t>g</w:t>
        </w:r>
        <w:r w:rsidR="00DB175D" w:rsidRPr="00DB175D">
          <w:rPr>
            <w:rStyle w:val="Hyperkobling"/>
            <w:sz w:val="24"/>
            <w:szCs w:val="24"/>
          </w:rPr>
          <w:t>eriatri.no</w:t>
        </w:r>
      </w:hyperlink>
      <w:r w:rsidR="009433D2">
        <w:rPr>
          <w:sz w:val="24"/>
          <w:szCs w:val="24"/>
        </w:rPr>
        <w:t xml:space="preserve">. Det er lagt ut informasjon om de ulike faggruppene som er opprettet; Demens (leder: Anne-Brita Knapskog), </w:t>
      </w:r>
      <w:proofErr w:type="spellStart"/>
      <w:r w:rsidR="009433D2">
        <w:rPr>
          <w:sz w:val="24"/>
          <w:szCs w:val="24"/>
        </w:rPr>
        <w:t>Delir</w:t>
      </w:r>
      <w:proofErr w:type="spellEnd"/>
      <w:r w:rsidR="009433D2">
        <w:rPr>
          <w:sz w:val="24"/>
          <w:szCs w:val="24"/>
        </w:rPr>
        <w:t xml:space="preserve"> (leder: Bjørn-Erik Neerland), </w:t>
      </w:r>
      <w:proofErr w:type="spellStart"/>
      <w:r w:rsidR="00C623EE">
        <w:rPr>
          <w:sz w:val="24"/>
          <w:szCs w:val="24"/>
        </w:rPr>
        <w:t>Preoperative</w:t>
      </w:r>
      <w:proofErr w:type="spellEnd"/>
      <w:r w:rsidR="00C623EE">
        <w:rPr>
          <w:sz w:val="24"/>
          <w:szCs w:val="24"/>
        </w:rPr>
        <w:t xml:space="preserve"> vurderinger (l</w:t>
      </w:r>
      <w:r w:rsidR="009433D2">
        <w:rPr>
          <w:sz w:val="24"/>
          <w:szCs w:val="24"/>
        </w:rPr>
        <w:t>eder: Siri Rostoft), Hjerneslag (leder</w:t>
      </w:r>
      <w:r w:rsidR="00C623EE">
        <w:rPr>
          <w:sz w:val="24"/>
          <w:szCs w:val="24"/>
        </w:rPr>
        <w:t>:</w:t>
      </w:r>
      <w:r w:rsidR="009433D2">
        <w:rPr>
          <w:sz w:val="24"/>
          <w:szCs w:val="24"/>
        </w:rPr>
        <w:t xml:space="preserve"> Hege Ihle-Hansen), </w:t>
      </w:r>
      <w:proofErr w:type="spellStart"/>
      <w:r w:rsidR="009433D2">
        <w:rPr>
          <w:sz w:val="24"/>
          <w:szCs w:val="24"/>
        </w:rPr>
        <w:t>Ortogeriatri</w:t>
      </w:r>
      <w:proofErr w:type="spellEnd"/>
      <w:r w:rsidR="009433D2">
        <w:rPr>
          <w:sz w:val="24"/>
          <w:szCs w:val="24"/>
        </w:rPr>
        <w:t xml:space="preserve"> (leder: Ingvild Saltvedt). </w:t>
      </w:r>
      <w:r w:rsidR="009433D2">
        <w:rPr>
          <w:sz w:val="24"/>
          <w:szCs w:val="24"/>
        </w:rPr>
        <w:br/>
      </w:r>
      <w:r w:rsidR="009433D2">
        <w:rPr>
          <w:sz w:val="24"/>
          <w:szCs w:val="24"/>
        </w:rPr>
        <w:br/>
        <w:t>Nye prosedyrer som e</w:t>
      </w:r>
      <w:r w:rsidR="009C25E0">
        <w:rPr>
          <w:sz w:val="24"/>
          <w:szCs w:val="24"/>
        </w:rPr>
        <w:t>r blitt lagt til på nettsiden i perioden er:</w:t>
      </w:r>
    </w:p>
    <w:p w:rsidR="009C25E0" w:rsidRPr="009C25E0" w:rsidRDefault="009433D2" w:rsidP="009C25E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C25E0">
        <w:rPr>
          <w:sz w:val="24"/>
          <w:szCs w:val="24"/>
        </w:rPr>
        <w:lastRenderedPageBreak/>
        <w:t>Delirium – forebygging, diagnostikk og behandling</w:t>
      </w:r>
      <w:r w:rsidR="009C25E0" w:rsidRPr="009C25E0">
        <w:rPr>
          <w:sz w:val="24"/>
          <w:szCs w:val="24"/>
        </w:rPr>
        <w:t xml:space="preserve">, utarbeidet ved </w:t>
      </w:r>
      <w:proofErr w:type="spellStart"/>
      <w:r w:rsidR="009C25E0" w:rsidRPr="009C25E0">
        <w:rPr>
          <w:sz w:val="24"/>
          <w:szCs w:val="24"/>
        </w:rPr>
        <w:t>Haraldsplass</w:t>
      </w:r>
      <w:proofErr w:type="spellEnd"/>
      <w:r w:rsidR="009C25E0" w:rsidRPr="009C25E0">
        <w:rPr>
          <w:sz w:val="24"/>
          <w:szCs w:val="24"/>
        </w:rPr>
        <w:t xml:space="preserve"> Diakonale sykehus </w:t>
      </w:r>
    </w:p>
    <w:p w:rsidR="009C25E0" w:rsidRDefault="009C25E0" w:rsidP="009C25E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C25E0">
        <w:rPr>
          <w:sz w:val="24"/>
          <w:szCs w:val="24"/>
        </w:rPr>
        <w:t xml:space="preserve">Norsk retningslinje for tverrfaglig behandling av hoftebrudd, utarbeidet av arbeidsgruppen fra Norsk forening for geriatri, Norsk ortopedisk forening og Norsk anestesiologisk forening, </w:t>
      </w:r>
    </w:p>
    <w:p w:rsidR="009C25E0" w:rsidRDefault="009C25E0" w:rsidP="009C25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Ny </w:t>
      </w:r>
      <w:r w:rsidRPr="009C25E0">
        <w:rPr>
          <w:sz w:val="24"/>
          <w:szCs w:val="24"/>
        </w:rPr>
        <w:t xml:space="preserve">Nasjonal retningslinje for hjerneslag </w:t>
      </w:r>
    </w:p>
    <w:p w:rsidR="009433D2" w:rsidRPr="009C25E0" w:rsidRDefault="009C25E0" w:rsidP="009C25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9C25E0">
        <w:rPr>
          <w:sz w:val="24"/>
          <w:szCs w:val="24"/>
        </w:rPr>
        <w:t>evidert pros</w:t>
      </w:r>
      <w:r>
        <w:rPr>
          <w:sz w:val="24"/>
          <w:szCs w:val="24"/>
        </w:rPr>
        <w:t>e</w:t>
      </w:r>
      <w:r w:rsidRPr="009C25E0">
        <w:rPr>
          <w:sz w:val="24"/>
          <w:szCs w:val="24"/>
        </w:rPr>
        <w:t>dyre for urininkonti</w:t>
      </w:r>
      <w:r>
        <w:rPr>
          <w:sz w:val="24"/>
          <w:szCs w:val="24"/>
        </w:rPr>
        <w:t>nens, oppdatert og revidert av R</w:t>
      </w:r>
      <w:r w:rsidRPr="009C25E0">
        <w:rPr>
          <w:sz w:val="24"/>
          <w:szCs w:val="24"/>
        </w:rPr>
        <w:t xml:space="preserve">enate Pettersen. </w:t>
      </w:r>
    </w:p>
    <w:p w:rsidR="00552F06" w:rsidRDefault="00552F06" w:rsidP="002547E5">
      <w:pPr>
        <w:rPr>
          <w:sz w:val="24"/>
          <w:szCs w:val="24"/>
        </w:rPr>
      </w:pPr>
    </w:p>
    <w:p w:rsidR="009C25E0" w:rsidRDefault="00555DFC" w:rsidP="009C25E0">
      <w:pPr>
        <w:rPr>
          <w:sz w:val="24"/>
          <w:szCs w:val="24"/>
        </w:rPr>
      </w:pPr>
      <w:r>
        <w:rPr>
          <w:sz w:val="24"/>
          <w:szCs w:val="24"/>
        </w:rPr>
        <w:t>På vegne av Norsk forening for Geriatri har K</w:t>
      </w:r>
      <w:r w:rsidR="001A5A63">
        <w:rPr>
          <w:sz w:val="24"/>
          <w:szCs w:val="24"/>
        </w:rPr>
        <w:t>valitetsutvalget</w:t>
      </w:r>
      <w:r>
        <w:rPr>
          <w:sz w:val="24"/>
          <w:szCs w:val="24"/>
        </w:rPr>
        <w:t xml:space="preserve"> </w:t>
      </w:r>
      <w:r w:rsidR="009C25E0">
        <w:rPr>
          <w:sz w:val="24"/>
          <w:szCs w:val="24"/>
        </w:rPr>
        <w:t xml:space="preserve">det siste halvannet år deltatt i Legeforeningens kampanje </w:t>
      </w:r>
      <w:r>
        <w:rPr>
          <w:sz w:val="24"/>
          <w:szCs w:val="24"/>
        </w:rPr>
        <w:t>«Gjør kloke valg»</w:t>
      </w:r>
      <w:r w:rsidR="006F49C5">
        <w:rPr>
          <w:sz w:val="24"/>
          <w:szCs w:val="24"/>
        </w:rPr>
        <w:t>. Tema her er</w:t>
      </w:r>
      <w:r w:rsidR="00E34A47">
        <w:rPr>
          <w:sz w:val="24"/>
          <w:szCs w:val="24"/>
        </w:rPr>
        <w:t xml:space="preserve"> å unngå overdiagnostikk og overbehandling</w:t>
      </w:r>
      <w:r>
        <w:rPr>
          <w:sz w:val="24"/>
          <w:szCs w:val="24"/>
        </w:rPr>
        <w:t xml:space="preserve">. KU har utarbeidet </w:t>
      </w:r>
      <w:r w:rsidR="00E34A47">
        <w:rPr>
          <w:sz w:val="24"/>
          <w:szCs w:val="24"/>
        </w:rPr>
        <w:t xml:space="preserve">6 konkrete </w:t>
      </w:r>
      <w:r>
        <w:rPr>
          <w:sz w:val="24"/>
          <w:szCs w:val="24"/>
        </w:rPr>
        <w:t>anbefalinger</w:t>
      </w:r>
      <w:r w:rsidR="00E34A47">
        <w:rPr>
          <w:sz w:val="24"/>
          <w:szCs w:val="24"/>
        </w:rPr>
        <w:t xml:space="preserve"> om behandling som bør unngås hos gamle</w:t>
      </w:r>
      <w:r w:rsidR="009C25E0">
        <w:rPr>
          <w:sz w:val="24"/>
          <w:szCs w:val="24"/>
        </w:rPr>
        <w:t xml:space="preserve">. </w:t>
      </w:r>
      <w:r w:rsidR="001A5A63">
        <w:rPr>
          <w:sz w:val="24"/>
          <w:szCs w:val="24"/>
        </w:rPr>
        <w:t>Vi</w:t>
      </w:r>
      <w:r w:rsidR="009C25E0">
        <w:rPr>
          <w:sz w:val="24"/>
          <w:szCs w:val="24"/>
        </w:rPr>
        <w:t xml:space="preserve"> var til</w:t>
      </w:r>
      <w:r w:rsidR="00DB175D">
        <w:rPr>
          <w:sz w:val="24"/>
          <w:szCs w:val="24"/>
        </w:rPr>
        <w:t xml:space="preserve"> </w:t>
      </w:r>
      <w:r w:rsidR="009C25E0">
        <w:rPr>
          <w:sz w:val="24"/>
          <w:szCs w:val="24"/>
        </w:rPr>
        <w:t>stede på en internasjonal konferanse om kampanjen 13-14. mars, hvor vi presenterte Norsk forening for geriatri sitt arbeid. KU har også blitt bedt om å skrive en artikkel om dette</w:t>
      </w:r>
      <w:r w:rsidR="00C623EE">
        <w:rPr>
          <w:sz w:val="24"/>
          <w:szCs w:val="24"/>
        </w:rPr>
        <w:t xml:space="preserve"> temaet</w:t>
      </w:r>
      <w:r w:rsidR="009C25E0">
        <w:rPr>
          <w:sz w:val="24"/>
          <w:szCs w:val="24"/>
        </w:rPr>
        <w:t xml:space="preserve"> til Indremedisineren, som planlegges publisert </w:t>
      </w:r>
      <w:r w:rsidR="00EF2313">
        <w:rPr>
          <w:sz w:val="24"/>
          <w:szCs w:val="24"/>
        </w:rPr>
        <w:t>i neste nummer</w:t>
      </w:r>
      <w:r w:rsidR="009C25E0">
        <w:rPr>
          <w:sz w:val="24"/>
          <w:szCs w:val="24"/>
        </w:rPr>
        <w:t xml:space="preserve">. </w:t>
      </w:r>
      <w:r w:rsidR="00C623EE">
        <w:rPr>
          <w:sz w:val="24"/>
          <w:szCs w:val="24"/>
        </w:rPr>
        <w:br/>
      </w:r>
      <w:r w:rsidR="00C623EE">
        <w:rPr>
          <w:sz w:val="24"/>
          <w:szCs w:val="24"/>
        </w:rPr>
        <w:br/>
        <w:t>A</w:t>
      </w:r>
      <w:r w:rsidR="009C25E0">
        <w:rPr>
          <w:sz w:val="24"/>
          <w:szCs w:val="24"/>
        </w:rPr>
        <w:t xml:space="preserve">lle tre medlemmer i </w:t>
      </w:r>
      <w:r w:rsidR="003E7BF4">
        <w:rPr>
          <w:sz w:val="24"/>
          <w:szCs w:val="24"/>
        </w:rPr>
        <w:t>K</w:t>
      </w:r>
      <w:r w:rsidR="009C25E0">
        <w:rPr>
          <w:sz w:val="24"/>
          <w:szCs w:val="24"/>
        </w:rPr>
        <w:t xml:space="preserve">valitetsutvalget </w:t>
      </w:r>
      <w:r w:rsidR="003E7BF4">
        <w:rPr>
          <w:sz w:val="24"/>
          <w:szCs w:val="24"/>
        </w:rPr>
        <w:t xml:space="preserve">tar gjenvalg for ytterligere en periode. </w:t>
      </w:r>
    </w:p>
    <w:p w:rsidR="003A5686" w:rsidRDefault="003A5686" w:rsidP="002547E5">
      <w:pPr>
        <w:rPr>
          <w:sz w:val="24"/>
          <w:szCs w:val="24"/>
        </w:rPr>
      </w:pPr>
    </w:p>
    <w:p w:rsidR="003A5686" w:rsidRDefault="00811FAD" w:rsidP="002547E5">
      <w:pPr>
        <w:rPr>
          <w:sz w:val="24"/>
          <w:szCs w:val="24"/>
        </w:rPr>
      </w:pPr>
      <w:r>
        <w:rPr>
          <w:sz w:val="24"/>
          <w:szCs w:val="24"/>
        </w:rPr>
        <w:t>Oslo, oktober 201</w:t>
      </w:r>
      <w:r w:rsidR="003E7BF4">
        <w:rPr>
          <w:sz w:val="24"/>
          <w:szCs w:val="24"/>
        </w:rPr>
        <w:t>8</w:t>
      </w:r>
    </w:p>
    <w:p w:rsidR="00CD18AC" w:rsidRPr="009D72B3" w:rsidRDefault="00811FAD" w:rsidP="00CD18AC">
      <w:pPr>
        <w:rPr>
          <w:b/>
          <w:sz w:val="24"/>
          <w:szCs w:val="24"/>
        </w:rPr>
      </w:pPr>
      <w:r>
        <w:rPr>
          <w:sz w:val="24"/>
          <w:szCs w:val="24"/>
        </w:rPr>
        <w:t>Nina Ommundsen</w:t>
      </w:r>
      <w:r w:rsidR="003A5686">
        <w:rPr>
          <w:sz w:val="24"/>
          <w:szCs w:val="24"/>
        </w:rPr>
        <w:t xml:space="preserve"> (</w:t>
      </w:r>
      <w:proofErr w:type="spellStart"/>
      <w:r w:rsidR="003A5686">
        <w:rPr>
          <w:sz w:val="24"/>
          <w:szCs w:val="24"/>
        </w:rPr>
        <w:t>sign</w:t>
      </w:r>
      <w:proofErr w:type="spellEnd"/>
      <w:r w:rsidR="003A5686">
        <w:rPr>
          <w:sz w:val="24"/>
          <w:szCs w:val="24"/>
        </w:rPr>
        <w:t>)</w:t>
      </w:r>
    </w:p>
    <w:sectPr w:rsidR="00CD18AC" w:rsidRPr="009D72B3" w:rsidSect="00CE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A02"/>
    <w:multiLevelType w:val="hybridMultilevel"/>
    <w:tmpl w:val="44EEB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AC"/>
    <w:rsid w:val="000A23D2"/>
    <w:rsid w:val="001A5A63"/>
    <w:rsid w:val="001F7E1C"/>
    <w:rsid w:val="002547E5"/>
    <w:rsid w:val="002E3225"/>
    <w:rsid w:val="003A5686"/>
    <w:rsid w:val="003D4846"/>
    <w:rsid w:val="003E7BF4"/>
    <w:rsid w:val="0042608E"/>
    <w:rsid w:val="00444EB6"/>
    <w:rsid w:val="00546C7C"/>
    <w:rsid w:val="00552F06"/>
    <w:rsid w:val="00555DFC"/>
    <w:rsid w:val="006949EB"/>
    <w:rsid w:val="006C68A7"/>
    <w:rsid w:val="006F49C5"/>
    <w:rsid w:val="00755398"/>
    <w:rsid w:val="007B5038"/>
    <w:rsid w:val="007D110E"/>
    <w:rsid w:val="00811FAD"/>
    <w:rsid w:val="009433D2"/>
    <w:rsid w:val="009C25E0"/>
    <w:rsid w:val="009C5C21"/>
    <w:rsid w:val="009D72B3"/>
    <w:rsid w:val="009F7FA2"/>
    <w:rsid w:val="00AD627E"/>
    <w:rsid w:val="00AF4769"/>
    <w:rsid w:val="00C623EE"/>
    <w:rsid w:val="00CD18AC"/>
    <w:rsid w:val="00CE7F15"/>
    <w:rsid w:val="00DB175D"/>
    <w:rsid w:val="00DC2804"/>
    <w:rsid w:val="00DE087A"/>
    <w:rsid w:val="00E21584"/>
    <w:rsid w:val="00E34A47"/>
    <w:rsid w:val="00E63A5B"/>
    <w:rsid w:val="00EF2313"/>
    <w:rsid w:val="00F726BE"/>
    <w:rsid w:val="00F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80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25E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B1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80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25E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B1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www.norskgeriatri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AA917D8B</Template>
  <TotalTime>20</TotalTime>
  <Pages>2</Pages>
  <Words>477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Pettersen</dc:creator>
  <cp:lastModifiedBy>Nina Ommundsen</cp:lastModifiedBy>
  <cp:revision>5</cp:revision>
  <dcterms:created xsi:type="dcterms:W3CDTF">2018-10-09T09:59:00Z</dcterms:created>
  <dcterms:modified xsi:type="dcterms:W3CDTF">2018-10-09T12:28:00Z</dcterms:modified>
</cp:coreProperties>
</file>