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DE2" w14:textId="4E6E8897" w:rsidR="00A67DB3" w:rsidRDefault="00A67DB3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noProof/>
          <w:color w:val="0000FF"/>
          <w:lang w:eastAsia="nb-NO"/>
        </w:rPr>
        <w:drawing>
          <wp:inline distT="0" distB="0" distL="0" distR="0" wp14:anchorId="608D3651" wp14:editId="2469B724">
            <wp:extent cx="1600200" cy="504825"/>
            <wp:effectExtent l="0" t="0" r="0" b="0"/>
            <wp:docPr id="1" name="Picture 1" descr="Link til forsiden [logo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til forsiden [logo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AEF5D" w14:textId="1DB39B4A" w:rsidR="00A67DB3" w:rsidRDefault="00A67DB3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40"/>
          <w:szCs w:val="40"/>
          <w:lang w:eastAsia="nb-NO"/>
        </w:rPr>
      </w:pPr>
      <w:r w:rsidRPr="00A67DB3">
        <w:rPr>
          <w:rFonts w:ascii="Arial" w:eastAsia="Times New Roman" w:hAnsi="Arial" w:cs="Arial"/>
          <w:b/>
          <w:bCs/>
          <w:color w:val="333333"/>
          <w:sz w:val="40"/>
          <w:szCs w:val="40"/>
          <w:lang w:eastAsia="nb-NO"/>
        </w:rPr>
        <w:t>Høringsnotat vedrørende faglige råd for forhåndssamtaler</w:t>
      </w:r>
    </w:p>
    <w:p w14:paraId="0E5932C4" w14:textId="34A99F00" w:rsidR="00A67DB3" w:rsidRPr="00A67DB3" w:rsidRDefault="00A67DB3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nb-NO"/>
        </w:rPr>
      </w:pPr>
      <w:r w:rsidRPr="00A67DB3">
        <w:rPr>
          <w:rFonts w:ascii="Arial" w:eastAsia="Times New Roman" w:hAnsi="Arial" w:cs="Arial"/>
          <w:b/>
          <w:bCs/>
          <w:color w:val="333333"/>
          <w:sz w:val="28"/>
          <w:szCs w:val="28"/>
          <w:lang w:eastAsia="nb-NO"/>
        </w:rPr>
        <w:t>Senter for medisinsk etikk, UiO</w:t>
      </w:r>
    </w:p>
    <w:p w14:paraId="6A749271" w14:textId="54EA43CB" w:rsidR="002B7587" w:rsidRDefault="002B7587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Norsk forening for palliativ medisin (NFPM) takker for muligheten til å uttale seg i denne høringen. Vi er kjent med at høringsfristen egentlig gikk ut 26.11, men viser til </w:t>
      </w:r>
      <w:r w:rsidR="00DE169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E-post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fra Trygve Sævareid 18.11 med utvidelse av fristen.</w:t>
      </w:r>
    </w:p>
    <w:p w14:paraId="3A0C65E0" w14:textId="5BCC10C9" w:rsidR="00B01EDB" w:rsidRDefault="00DE169A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ormuleringer som er hentet direkte fra høringsnotatet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er</w:t>
      </w:r>
      <w:r w:rsidR="00B01ED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markert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med</w:t>
      </w:r>
      <w:r w:rsidR="00B01ED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B01EDB" w:rsidRPr="00B01EDB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kursiv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0E765046" w14:textId="790B3B6A" w:rsidR="00A67DB3" w:rsidRDefault="002B7587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NFPM</w:t>
      </w:r>
      <w:r w:rsidR="00A67DB3" w:rsidRPr="00A67DB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er en forening som samler leger med interesse for palliasjon / lindrende behandling. Vi rekrutterer fra flere legespesialiteter.  De fleste av våre medlemmer er onkologer, anestesileger, allmennleger eller lungeleger med palliativ tilleggskompetanse. Vi arbeider både i spesialisthelsetjenesten (palliative sentre med sengeposter og mobile palliative team) og primærhelsetjenesten (sykehjem / lindrende enheter / kommunale palliative team)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268BE5FD" w14:textId="4B657659" w:rsidR="002B7587" w:rsidRDefault="002B7587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Generelt vil vi si at forhåndssamtaler er et svært viktig verktøy for å sikre god behandling og ivaretakelse </w:t>
      </w:r>
      <w:r w:rsidR="00B316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av pasienter og pårørende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 siste delen av livet. </w:t>
      </w:r>
      <w:r w:rsidR="00B316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For vår</w:t>
      </w:r>
      <w:r w:rsidR="00754C3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 palliative</w:t>
      </w:r>
      <w:r w:rsidR="00B316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pasient</w:t>
      </w:r>
      <w:r w:rsidR="00754C3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er</w:t>
      </w:r>
      <w:r w:rsidR="00B316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 særdeleshet er dette en helt avgjørende del av prosessen de må gjennom.</w:t>
      </w:r>
    </w:p>
    <w:p w14:paraId="7E5B638B" w14:textId="278D8A66" w:rsidR="00B3167D" w:rsidRDefault="00B3167D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Ofte blir forhåndssamtaler satt i forbindelse med mulig senere tap av samtykkekompetanse, som ved f.eks demens</w:t>
      </w:r>
      <w:r w:rsidR="005B65F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, da for </w:t>
      </w:r>
      <w:r w:rsidR="005B65FB" w:rsidRPr="00B01EDB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å sikre brukermedvirkning og medbestemmelse</w:t>
      </w:r>
      <w:r w:rsidR="005B65F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når tiden kommer, som anført i høringsnotatets innledning.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Vi vil også understreke at selv om pasienten er </w:t>
      </w:r>
      <w:r w:rsidR="005B65F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samtykkekompetent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helt til slutt er forhåndssamtaler </w:t>
      </w:r>
      <w:r w:rsidR="003F5B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avgjørende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for en gradvis erkjennelse av at tiden er begrenset og at en </w:t>
      </w:r>
      <w:r w:rsidR="003F5B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da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må tenke annerledes enn når overlevelse er hovedfokus. Denne tilvenningen er ikke gjort på noen dager</w:t>
      </w:r>
      <w:r w:rsidR="005B65F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 og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når døden allerede er nær forstående</w:t>
      </w:r>
      <w:r w:rsidR="005B65F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er det svært utfordrende å møte disse problemstillingene dersom de ikke er </w:t>
      </w:r>
      <w:r w:rsidR="003F5B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adresserte og </w:t>
      </w:r>
      <w:r w:rsidR="005B65F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gjennomtenkt</w:t>
      </w:r>
      <w:r w:rsidR="003F5B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</w:t>
      </w:r>
      <w:r w:rsidR="005B65F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 «fredstid»</w:t>
      </w:r>
      <w:r w:rsidR="00844B6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 w:rsidR="005B65F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844B6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</w:t>
      </w:r>
      <w:r w:rsidR="005B65F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kke minst </w:t>
      </w:r>
      <w:r w:rsidR="003F5B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gjelder det</w:t>
      </w:r>
      <w:r w:rsidR="005B65F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pårørende. </w:t>
      </w:r>
    </w:p>
    <w:p w14:paraId="4B1AB0B5" w14:textId="77777777" w:rsidR="003F5B2F" w:rsidRPr="003F5B2F" w:rsidRDefault="00B01EDB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 w:rsidRPr="003F5B2F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AD definisjon s 4-5:</w:t>
      </w:r>
    </w:p>
    <w:p w14:paraId="7844789A" w14:textId="4BA08A5F" w:rsidR="00B01EDB" w:rsidRDefault="003F5B2F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Forhåndssamtaler som </w:t>
      </w:r>
      <w:r w:rsidRPr="00B01EDB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kommunikasjonsprosess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 xml:space="preserve"> </w:t>
      </w:r>
      <w:r w:rsidRPr="00D8640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er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en svært viktig presisering, </w:t>
      </w:r>
      <w:r w:rsidR="00844B6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samt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at det bør være </w:t>
      </w:r>
      <w:r w:rsidRPr="004357AA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flere samtaler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over tid. Her vil vi </w:t>
      </w:r>
      <w:r w:rsidR="00844B6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vise til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den svenske formuleringen «brytningssamtal» som indikerer spesiel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le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behov </w:t>
      </w:r>
      <w:r w:rsidR="00844B6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for samtaler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ved endringer (brytning) i pasientens sykdom og situasjon.</w:t>
      </w:r>
    </w:p>
    <w:p w14:paraId="0EC45317" w14:textId="56AAC04A" w:rsidR="00F57850" w:rsidRPr="009004F4" w:rsidRDefault="00F57850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Definisjonen inkluderer samtaler uten pasienten til stede. Vi støtter denne </w:t>
      </w:r>
      <w:r w:rsidR="004357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noe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videre definisjonen enn vi har sett</w:t>
      </w:r>
      <w:r w:rsidR="004357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noen </w:t>
      </w:r>
      <w:r w:rsidR="004357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sammenhenger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tidligere, selv om det selvsagt er svært ønskelig at pasienten deltar. Utfordringer er å ta initiativ tidlig nok mht pasientens mulighet for medvirkning, men </w:t>
      </w:r>
      <w:r w:rsidR="004357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selvsagt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respektere pasienten</w:t>
      </w:r>
      <w:r w:rsidR="004357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ønsk</w:t>
      </w:r>
      <w:r w:rsidR="004357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er, og ikke minst frykt for å snakke om sin egen død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Det sier seg selv at måten samtalen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lastRenderedPageBreak/>
        <w:t>blir presentert på i forkant er avgjørende for om mange vil delta</w:t>
      </w:r>
      <w:r w:rsidR="009004F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, og det krever mer enn en enkel skriftlig/muntlig invitasjon. Dialog i en tillitsfull relasjon er essensielt. </w:t>
      </w:r>
      <w:r w:rsidR="008F0EE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Det er med andre ord ikke det samme hvem som inviterer til samtalen.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Dette aspektet må også </w:t>
      </w:r>
      <w:r w:rsidR="008F0EE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inngå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 opplæring</w:t>
      </w:r>
      <w:r w:rsidR="008F0EE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en</w:t>
      </w:r>
      <w:r w:rsidR="004357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av helsepersonell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</w:t>
      </w:r>
      <w:r w:rsidR="009004F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Det kan </w:t>
      </w:r>
      <w:r w:rsidR="008F0EE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gjerne </w:t>
      </w:r>
      <w:r w:rsidR="009004F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omtales </w:t>
      </w:r>
      <w:r w:rsidR="00754C3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noe mer utfyllende </w:t>
      </w:r>
      <w:r w:rsidR="009004F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f.eks i pkt 1.2 </w:t>
      </w:r>
      <w:r w:rsidR="009004F4" w:rsidRPr="009004F4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råd for invitasjon og forberedelser.</w:t>
      </w:r>
    </w:p>
    <w:p w14:paraId="28F891A5" w14:textId="09C900D4" w:rsidR="003B305A" w:rsidRDefault="003B305A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Et svært viktig punkt er også berørt på s.5, om </w:t>
      </w:r>
      <w:r w:rsidRPr="003B305A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økt trygghet i krevende beslutningsprosesser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for helsepersonell. </w:t>
      </w:r>
      <w:r w:rsidR="00844B6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od og tilgjengelig informasjon for senere involverte behandlere og pleiere </w:t>
      </w:r>
      <w:r w:rsidR="00844B6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er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helt avgjørende for å få en slik effekt. Dette er et vanskelig punkt som vi ofte ser svikter. Notater etter forhåndssamtaler kan «forsvinne» i en ellers omfattende journal. Dette kommer vi tilbake til under punkte</w:t>
      </w:r>
      <w:r w:rsidR="008F0EE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ne om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dokumentasjon</w:t>
      </w:r>
      <w:r w:rsidR="00844B6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</w:t>
      </w:r>
      <w:r w:rsidR="008D191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8F0EE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pkt 1.4 og 1.5.3.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</w:p>
    <w:p w14:paraId="77D73B82" w14:textId="299D6887" w:rsidR="003B305A" w:rsidRDefault="003B305A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Det er bra at samtaler med</w:t>
      </w:r>
      <w:r w:rsidR="008D191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og/eller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om barn er eksplisitt </w:t>
      </w:r>
      <w:r w:rsidR="008D191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omtalt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 notatet. Her bør </w:t>
      </w:r>
      <w:r w:rsidR="008D191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eksperter i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barnepalliasjon konsulteres</w:t>
      </w:r>
      <w:r w:rsidR="008D191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 og spesielt vi vil nevne Regionalt team på OUS som er ledende i arbeidet med barnepalliasjon i Norge.</w:t>
      </w:r>
    </w:p>
    <w:p w14:paraId="71B5910A" w14:textId="7E87FE74" w:rsidR="009004F4" w:rsidRDefault="009004F4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 xml:space="preserve">AD </w:t>
      </w:r>
      <w:r w:rsidR="00754C33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praktiske råd for samtalegjennomføring s 8-11</w:t>
      </w:r>
    </w:p>
    <w:p w14:paraId="3AA3D1C3" w14:textId="76316273" w:rsidR="008F0EE6" w:rsidRDefault="008F0EE6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Hvem skal delta i samtalen?</w:t>
      </w:r>
      <w:r w:rsidR="004E6B6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Det uttales at både lege og sykepleier </w:t>
      </w:r>
      <w:r w:rsidR="004E6B6E" w:rsidRPr="004E6B6E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bør</w:t>
      </w:r>
      <w:r w:rsidR="004E6B6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delta</w:t>
      </w:r>
      <w:r w:rsidR="00844B6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, og senere i teksten </w:t>
      </w:r>
      <w:r w:rsidR="00A3114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gis en </w:t>
      </w:r>
      <w:r w:rsidR="00844B6B" w:rsidRPr="00A31147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sterk anbefaling om at legen deltar</w:t>
      </w:r>
      <w:r w:rsidR="00844B6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 w:rsidR="004E6B6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A3114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Det er bra at lege nevnes spesifikt som ønsket deltaker, da vår erfaring er at det ellers kan bli i litt for stor grad «sykepleierstyrt»</w:t>
      </w:r>
      <w:r w:rsidR="00A3114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4E6B6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Det er </w:t>
      </w:r>
      <w:r w:rsidR="00A3114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imidlertid </w:t>
      </w:r>
      <w:r w:rsidR="004E6B6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fint at det ikke skrives «skal», siden det må </w:t>
      </w:r>
      <w:r w:rsidR="001E4A5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kunne </w:t>
      </w:r>
      <w:r w:rsidR="004E6B6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tas lokale hensyn. Legens rolle i framtidige beslutninger om behandling bør være opplagt, og leger må utfordres til å prioritere deltakelse. </w:t>
      </w:r>
    </w:p>
    <w:p w14:paraId="17C48CA1" w14:textId="15B2BAE7" w:rsidR="009004F4" w:rsidRDefault="008F0EE6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Ad pkt 1.2 </w:t>
      </w:r>
      <w:r w:rsidRPr="008F0EE6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råd for invitasjon og forberedelser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vises til vår kommentar </w:t>
      </w:r>
      <w:r w:rsidR="00A3114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 forrige avsnitt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</w:t>
      </w:r>
    </w:p>
    <w:p w14:paraId="6B194240" w14:textId="76566FD5" w:rsidR="001120A4" w:rsidRDefault="001120A4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Rådene for innhold i samtalen og </w:t>
      </w:r>
      <w:r w:rsidR="00F557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selve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kommunikasjon</w:t>
      </w:r>
      <w:r w:rsidR="00F557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en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er gode, klare og konkrete, samtidig som de</w:t>
      </w:r>
      <w:r w:rsidR="00F557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fokuseres på individuell tilpasning</w:t>
      </w:r>
      <w:r w:rsidR="001E4A5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1BA7E5C1" w14:textId="06A0CDB6" w:rsidR="00F55784" w:rsidRDefault="001120A4" w:rsidP="00F5578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Rådene er i stor grad i tråd med kommunikasjonsprinsipper brukt i forhold til palliative pasienter, </w:t>
      </w:r>
      <w:r w:rsidR="00F557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som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Pr="001120A4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SPIKES</w:t>
      </w:r>
      <w:r w:rsidR="00F55784" w:rsidRPr="00F557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-modellen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: </w:t>
      </w:r>
      <w:r w:rsidRPr="001120A4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S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etting, </w:t>
      </w:r>
      <w:r w:rsidRPr="001120A4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P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erception, </w:t>
      </w:r>
      <w:r w:rsidRPr="001120A4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I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nvitation, </w:t>
      </w:r>
      <w:r w:rsidRPr="001120A4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K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nowledge, </w:t>
      </w:r>
      <w:r w:rsidRPr="001120A4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mpathy og </w:t>
      </w:r>
      <w:r w:rsidRPr="001120A4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S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ummary. Dette </w:t>
      </w:r>
      <w:r w:rsidR="00F557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er prinsipper som ivaretar godt samtalesituasjoner om vanskelige tema, som døden, og det å formidle dårlige nyheter. Lenke til utfyllende info om SPIKES:</w:t>
      </w:r>
    </w:p>
    <w:p w14:paraId="2FA80BEE" w14:textId="21862DFC" w:rsidR="001120A4" w:rsidRDefault="00F55784" w:rsidP="00F5578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hyperlink r:id="rId6" w:history="1">
        <w:r w:rsidRPr="00B311F9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https://studmed.uio.no/elaring/f</w:t>
        </w:r>
        <w:r w:rsidRPr="00B311F9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a</w:t>
        </w:r>
        <w:r w:rsidRPr="00B311F9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g/onkologi/palliasjon/formidling/spikes.html</w:t>
        </w:r>
      </w:hyperlink>
    </w:p>
    <w:p w14:paraId="1C5BBD6B" w14:textId="4006F8D9" w:rsidR="008F0EE6" w:rsidRDefault="004E6B6E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 xml:space="preserve">AD dokumentasjon </w:t>
      </w:r>
      <w:r w:rsidR="00FB34AC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s 11 og 12</w:t>
      </w:r>
    </w:p>
    <w:p w14:paraId="15F8D6EB" w14:textId="7BCA71A3" w:rsidR="00F55784" w:rsidRDefault="003C75E9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</w:pPr>
      <w:r w:rsidRPr="003C75E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Notatet angir kanaler som kan være aktuelle for å dele informasjon på en hensiktsmessig måte</w:t>
      </w:r>
      <w:r w:rsidRPr="003C75E9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 xml:space="preserve">: </w:t>
      </w:r>
      <w:r w:rsidRPr="003C75E9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tiltaks/behandlingsplan, kjernejournal, epikriser og henvisninger</w:t>
      </w:r>
      <w:r w:rsidRPr="003C75E9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,</w:t>
      </w:r>
      <w:r w:rsidRPr="003C75E9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 xml:space="preserve"> beredskapsplan via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«</w:t>
      </w:r>
      <w:r w:rsidRPr="003C75E9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Kritisk informasjon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 xml:space="preserve">» </w:t>
      </w:r>
      <w:r w:rsidRPr="003C75E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eller</w:t>
      </w:r>
      <w:r w:rsidRPr="003C75E9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 xml:space="preserve"> som del av palliativ plan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.</w:t>
      </w:r>
    </w:p>
    <w:p w14:paraId="207667B0" w14:textId="4FFFA6A1" w:rsidR="003C75E9" w:rsidRDefault="003C75E9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75E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Aktuelle pasienter for forhåndssamtaler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har oftest svært omfattende journaler med </w:t>
      </w:r>
      <w:r w:rsidR="006F348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massevis av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notater. Det gjelder både i sykehus (</w:t>
      </w:r>
      <w:r w:rsidR="006F348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f.eks DIPS) og hos fastlegene (Winmed, Infodoc mfl) </w:t>
      </w:r>
      <w:r w:rsidRPr="003C75E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Som nevnt «forsvinner» notater ofte </w:t>
      </w:r>
      <w:r w:rsidR="006F348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etter kort tid fordi det kommer så mange og journalen stort sett blir lest kronologisk. Det samme gjelder utsendte epikriser fra sykehus til fastlege, dersom ikke fastlegen kjenner pasienten </w:t>
      </w:r>
      <w:r w:rsidR="006F3481">
        <w:rPr>
          <w:rFonts w:ascii="Arial" w:eastAsia="Times New Roman" w:hAnsi="Arial" w:cs="Arial"/>
          <w:color w:val="333333"/>
          <w:sz w:val="24"/>
          <w:szCs w:val="24"/>
          <w:lang w:eastAsia="nb-NO"/>
        </w:rPr>
        <w:lastRenderedPageBreak/>
        <w:t>godt, selv har deltatt i forhåndssamtalen eller har tett samarbeid med hjemmesykepleie</w:t>
      </w:r>
      <w:r w:rsidR="007D3F1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som har tett kontakt med pasienten.</w:t>
      </w:r>
    </w:p>
    <w:p w14:paraId="7D888BAA" w14:textId="033E71B9" w:rsidR="002542FC" w:rsidRDefault="00923EB3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En metode i palliasjon er</w:t>
      </w:r>
      <w:r w:rsidR="002542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individuelle/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palliative planer, som notatet også nevner. </w:t>
      </w:r>
      <w:r w:rsidR="002542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Det fungerer godt enkelte steder, men e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t stort problem er at det ikke finnes standardiserte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elektronisk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tilgjengelige</w:t>
      </w:r>
      <w:r w:rsidRPr="00923EB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maler</w:t>
      </w:r>
      <w:r w:rsidR="002542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 Mange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forskjellige vari</w:t>
      </w:r>
      <w:r w:rsidR="002542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nter</w:t>
      </w:r>
      <w:r w:rsidR="002542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er utarbeidet, de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fleste i papirform. </w:t>
      </w:r>
      <w:r w:rsidR="002542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En for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del </w:t>
      </w:r>
      <w:r w:rsidR="007D3F1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med papirutgaver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kan være at pasienten selv oppbevarer planen</w:t>
      </w:r>
      <w:r w:rsidR="002542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men </w:t>
      </w:r>
      <w:r w:rsidR="00FD75B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faren er at p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lanen </w:t>
      </w:r>
      <w:r w:rsidR="00FD75B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blir </w:t>
      </w:r>
      <w:r w:rsidR="00FD75B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et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«sovende</w:t>
      </w:r>
      <w:r w:rsidR="002542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papir. </w:t>
      </w:r>
      <w:r w:rsidR="002542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Det arbeides videre med forbedringer av </w:t>
      </w:r>
      <w:r w:rsidR="007D3F1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konseptet </w:t>
      </w:r>
      <w:r w:rsidR="00FD75B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palliativ plan</w:t>
      </w:r>
      <w:r w:rsidR="002542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som kan </w:t>
      </w:r>
      <w:r w:rsidR="00FD75B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bli</w:t>
      </w:r>
      <w:r w:rsidR="002542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gode verktøy brukt på beste måte. Bl.a. er det </w:t>
      </w:r>
      <w:r w:rsidR="00FD75B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gode </w:t>
      </w:r>
      <w:r w:rsidR="002542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prosjekter både i Møre- og Romsdal og i Bergen som jobber aktivt med </w:t>
      </w:r>
      <w:r w:rsidR="007D3F1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det.</w:t>
      </w:r>
      <w:r w:rsidR="002542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</w:p>
    <w:p w14:paraId="7248A94F" w14:textId="2EC7FBA8" w:rsidR="006F3481" w:rsidRDefault="00FD75B8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741E0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P</w:t>
      </w:r>
      <w:r w:rsidR="006F3481" w:rsidRPr="00B741E0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 xml:space="preserve">å sikt </w:t>
      </w:r>
      <w:r w:rsidRPr="00B741E0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bør</w:t>
      </w:r>
      <w:r w:rsidR="006F3481" w:rsidRPr="00B741E0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 xml:space="preserve"> kjernejournalen </w:t>
      </w:r>
      <w:r w:rsidRPr="00B741E0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benyttes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Den </w:t>
      </w:r>
      <w:r w:rsidR="00D16F5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har både fastleger og sykehuset</w:t>
      </w:r>
      <w:r w:rsidR="006F348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tilgang til</w:t>
      </w:r>
      <w:r w:rsidR="00D16F5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å legge informasjon inn i, i tillegg til pasienten selv (enkelte funksjoner?)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For </w:t>
      </w:r>
      <w:r w:rsidR="00923EB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at det skal fungere må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imidlertid alle </w:t>
      </w:r>
      <w:r w:rsidR="00923EB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involverte få rutine på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å bruke</w:t>
      </w:r>
      <w:r w:rsidR="00923EB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kjernejournal</w:t>
      </w:r>
      <w:r w:rsidR="00D16F5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en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aktivt. Der er vi dessverre ikke i dag. </w:t>
      </w:r>
      <w:r w:rsidR="00923EB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Så lenge en ikke kan stole på at viktig informasjon finnes der blir det lite in</w:t>
      </w:r>
      <w:r w:rsidR="001E4A5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c</w:t>
      </w:r>
      <w:r w:rsidR="00923EB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itativ til å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åpne</w:t>
      </w:r>
      <w:r w:rsidR="00923EB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kjernejournalen i en travel </w:t>
      </w:r>
      <w:r w:rsidR="00D16F5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hverdag</w:t>
      </w:r>
      <w:r w:rsidR="00923EB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186D0220" w14:textId="3D0ED07F" w:rsidR="00FD75B8" w:rsidRDefault="00FD75B8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Inntil kjernejournalen blir </w:t>
      </w:r>
      <w:r w:rsidR="000A477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noe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alle bruker kan registrering i Kritisk informasjon på sykehus være </w:t>
      </w:r>
      <w:r w:rsidR="00D16F5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nyttig</w:t>
      </w:r>
      <w:r w:rsidR="000A477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 iallfall fra spesialisthelsetjenestens perspektiv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</w:t>
      </w:r>
      <w:r w:rsidR="000A477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Kritisk informasjon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 </w:t>
      </w:r>
      <w:r w:rsidR="00D16F5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journal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sjekkes </w:t>
      </w:r>
      <w:r w:rsidR="000A477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etter vår erfaring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 mottak ved innleggelser</w:t>
      </w:r>
      <w:r w:rsidR="000A477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, og </w:t>
      </w:r>
      <w:r w:rsidR="000A477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beslutninger om videre behandling og tiltak vurderes ofte </w:t>
      </w:r>
      <w:r w:rsidR="00FA31E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der</w:t>
      </w:r>
      <w:r w:rsidR="000A477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 w:rsidR="000A477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FA31E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Det gir iallfall muligheter for å kunne unngå ikke ønsket over-behandling. </w:t>
      </w:r>
      <w:r w:rsidR="000A477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Kommunene og fastlegene har ikke tilgang til sykehusenes journalprogram, og fastleger og øvrig kommunalt helsepersonell har heller ikke tilgang til hverandres dataprogram</w:t>
      </w:r>
      <w:r w:rsidR="00FA31E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mer</w:t>
      </w:r>
      <w:r w:rsidR="000A477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innenfor kommune</w:t>
      </w:r>
      <w:r w:rsidR="00FA31E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n. Fastlegers mulighet til å sende </w:t>
      </w:r>
      <w:r w:rsidR="007D3F1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andre </w:t>
      </w:r>
      <w:r w:rsidR="00FA31E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dokumenter</w:t>
      </w:r>
      <w:r w:rsidR="007D3F1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7D3F1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enn henvisninger </w:t>
      </w:r>
      <w:r w:rsidR="007D3F1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elektronisk</w:t>
      </w:r>
      <w:r w:rsidR="00FA31E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til sykehus er også </w:t>
      </w:r>
      <w:r w:rsidR="00B741E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stort sett </w:t>
      </w:r>
      <w:r w:rsidR="00FA31E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fraværende</w:t>
      </w:r>
      <w:r w:rsidR="00B741E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108BB847" w14:textId="318C4524" w:rsidR="00FA31E7" w:rsidRPr="003C75E9" w:rsidRDefault="00FA31E7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Alt i alt må nok hovedansvaret for oppbevaring og deling av </w:t>
      </w:r>
      <w:r w:rsidR="007D3F1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informasjon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fra forhåndssamtaler ligge hos kommunen</w:t>
      </w:r>
      <w:r w:rsidR="009F14D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, fortrinnsvis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fastlegen</w:t>
      </w:r>
      <w:r w:rsidR="00B741E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(</w:t>
      </w:r>
      <w:r w:rsidR="009F14D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alternativt hos </w:t>
      </w:r>
      <w:r w:rsidR="00B741E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helse- og omsorgs</w:t>
      </w:r>
      <w:r w:rsidR="009F14D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tjenesten</w:t>
      </w:r>
      <w:r w:rsidR="009F14D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B741E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</w:t>
      </w:r>
      <w:r w:rsidR="009F14D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en koordinatorrolle</w:t>
      </w:r>
      <w:r w:rsidR="00B741E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?)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Registrering i </w:t>
      </w:r>
      <w:r w:rsidR="00B741E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Kritisk informasjon i journal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på sykehus </w:t>
      </w:r>
      <w:r w:rsidR="00B741E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bør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9F14D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uansett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tilstrebes</w:t>
      </w:r>
      <w:r w:rsidR="007D3F1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, og kan formidles f.eks fra fastlege til aktuell behandlende lege på sykehus ved såkalt «forespørsel». Det må da være </w:t>
      </w:r>
      <w:r w:rsidR="009F14D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vedkommende </w:t>
      </w:r>
      <w:r w:rsidR="007D3F1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sykehusleges ansvar å registrere </w:t>
      </w:r>
      <w:r w:rsidR="009F14D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en slik melding </w:t>
      </w:r>
      <w:r w:rsidR="007D3F1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 Kritisk informasjon. </w:t>
      </w:r>
    </w:p>
    <w:p w14:paraId="16BFD44E" w14:textId="231DDD57" w:rsidR="008D1914" w:rsidRDefault="00DA28EF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 w:rsidRPr="00DA2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AD Juss, etikk og nasjonale anbefalinger</w:t>
      </w:r>
      <w:r w:rsidR="00FB34AC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 xml:space="preserve"> s 14-19</w:t>
      </w:r>
    </w:p>
    <w:p w14:paraId="732FD9B1" w14:textId="56B102F4" w:rsidR="00737149" w:rsidRDefault="00DA28EF" w:rsidP="005E7732">
      <w:r w:rsidRPr="00DA28E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Notatet beskriver lovene på området på en enkel og forståelig måte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 Vi har imidlertid en kommentar til siste avsnitt s 14</w:t>
      </w:r>
      <w:r w:rsidR="005E773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der det står at «valgfriheten kan også begrenses av mangel på ressurser» Her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bør </w:t>
      </w:r>
      <w:r w:rsidR="005E773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 tillegg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nevnes momenter beskrevet i «retningslinjer for avslutning av livsforlengende behandling» der det ekspl</w:t>
      </w:r>
      <w:r w:rsidR="005E773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isi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tt står at ingen </w:t>
      </w:r>
      <w:r w:rsidR="005E773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lege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er forpliktet til å gi behandling</w:t>
      </w:r>
      <w:r w:rsidR="005E773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som vurderes unyttig / ikke hensiktsmessig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, og ingen pasienter kan kreve dette. </w:t>
      </w:r>
      <w:r w:rsidR="005E773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Det er altså ikke bare ressurstilgang som begrenser valgfriheten, men også medisinske vurderinger om nytte / hensiktsmessighet. Kjente problemstillinger her er HLR.-status, behandling med respirator, avslutning av parenteral ernæring, </w:t>
      </w:r>
      <w:r w:rsidR="00B741E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avstå fra </w:t>
      </w:r>
      <w:r w:rsidR="005E773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antibioktikabehandling </w:t>
      </w:r>
      <w:r w:rsidR="00B741E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hos døende </w:t>
      </w:r>
      <w:r w:rsidR="005E773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osv.</w:t>
      </w:r>
      <w:r w:rsidR="005E7732" w:rsidRPr="005E7732">
        <w:t xml:space="preserve"> </w:t>
      </w:r>
    </w:p>
    <w:p w14:paraId="7296589A" w14:textId="78668254" w:rsidR="005E7732" w:rsidRPr="00737149" w:rsidRDefault="00737149" w:rsidP="005E7732">
      <w:pPr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737149">
        <w:rPr>
          <w:rFonts w:ascii="Arial" w:eastAsia="Times New Roman" w:hAnsi="Arial" w:cs="Arial"/>
          <w:color w:val="333333"/>
          <w:sz w:val="24"/>
          <w:szCs w:val="24"/>
          <w:lang w:eastAsia="nb-NO"/>
        </w:rPr>
        <w:lastRenderedPageBreak/>
        <w:t xml:space="preserve">På s.15 nevnes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4 prinsipper for helseetikk:</w:t>
      </w:r>
      <w:r w:rsidRPr="00737149">
        <w:t xml:space="preserve"> </w:t>
      </w:r>
      <w:r w:rsidRPr="00737149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Autonomi, velgjørenhet, ikke-skade og rettferdighe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 xml:space="preserve">t. </w:t>
      </w:r>
      <w:r w:rsidRPr="0073714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 forhold til ressurser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utfordres </w:t>
      </w:r>
      <w:r w:rsidR="009004F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spesielt </w:t>
      </w:r>
      <w:r w:rsidRPr="009004F4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rettferdighet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versus </w:t>
      </w:r>
      <w:r w:rsidRPr="009004F4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autonomi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 Unyttig behandling berører</w:t>
      </w:r>
      <w:r w:rsidRPr="0073714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9004F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først og fremst</w:t>
      </w:r>
      <w:r w:rsidRPr="0073714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Pr="009004F4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velgjørenhet</w:t>
      </w:r>
      <w:r w:rsidRPr="0073714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</w:t>
      </w:r>
      <w:r w:rsidRPr="009004F4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ikke-skade.</w:t>
      </w:r>
      <w:r w:rsidRPr="0073714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 </w:t>
      </w:r>
    </w:p>
    <w:p w14:paraId="5016B1BD" w14:textId="65F56BF9" w:rsidR="00FB34AC" w:rsidRPr="001C05E6" w:rsidRDefault="00FB34AC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 w:rsidRPr="001C0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 xml:space="preserve">AD forhåndsdirektiv </w:t>
      </w:r>
      <w:r w:rsidR="001C05E6" w:rsidRPr="001C0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 xml:space="preserve">pkt 2.2 </w:t>
      </w:r>
      <w:r w:rsidRPr="001C0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s 16</w:t>
      </w:r>
    </w:p>
    <w:p w14:paraId="06C8D964" w14:textId="490E1A26" w:rsidR="00FB34AC" w:rsidRDefault="001C05E6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Som notatet beskriver arbeides det for forhåndserklæringer også i Norge. En del ønsker at det skal være juridisk bindende.</w:t>
      </w:r>
      <w:r w:rsidR="00382B1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Temaet har også blitt en del av eutanasidebatten, som f.eks </w:t>
      </w:r>
      <w:r w:rsidR="00382B1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fra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«Foreningen retten til en verdig død»</w:t>
      </w:r>
      <w:r w:rsidR="00382B1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deres arbeid for livstestamente.</w:t>
      </w:r>
    </w:p>
    <w:p w14:paraId="591157F7" w14:textId="77777777" w:rsidR="00D5192E" w:rsidRDefault="001C05E6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Vi er bekymret for konsekvensene av evt juridisk bindende forhåndsdirektiver. Som beskrevet ellers i notatet er beslutning</w:t>
      </w:r>
      <w:r w:rsidR="00382B1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er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en prosess, ikke en engangshendelse </w:t>
      </w:r>
      <w:r w:rsidR="00382B1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den dagen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noen underskriver et dokument. Forutsetninger endrer seg, innsikt endrer seg og den enkeltes verdier </w:t>
      </w:r>
      <w:r w:rsidR="00382B1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og livsanskuelse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kan også endre seg.</w:t>
      </w:r>
      <w:r w:rsidR="00382B1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D5192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Det må være mulig å gå fra en beslutning og endre mening selv om dette er nedfelt i et dokument. </w:t>
      </w:r>
    </w:p>
    <w:p w14:paraId="7C72FBE8" w14:textId="5CD2864E" w:rsidR="001C05E6" w:rsidRPr="00DA28EF" w:rsidRDefault="00382B19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Et groteskt eksempel på hvor galt det kan bli </w:t>
      </w:r>
      <w:r w:rsidR="00D826D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kom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fra Nederland nylig. En kvinne hadde skrevet erklæring med ønske om eutanasi hvis hun ble alvorlig dement. Hun protesterte </w:t>
      </w:r>
      <w:r w:rsidR="00D5192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imidlertid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iherdig mot gjennomføringen da tiden var inne. Hun ble</w:t>
      </w:r>
      <w:r w:rsidR="00D5192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 for så vidt korrekt nok, vurdert som ikke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samtykkekompetent, og «behandlingen» ble tvunget gjennom på grunnlag av tidligere underskrevet erklæring.</w:t>
      </w:r>
    </w:p>
    <w:p w14:paraId="4AD18573" w14:textId="3A259A1C" w:rsidR="00D5192E" w:rsidRPr="00B741E0" w:rsidRDefault="00D5192E" w:rsidP="00D519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 w:rsidRPr="00B741E0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AD Samtykkekompetanse</w:t>
      </w:r>
      <w:r w:rsidRPr="00FB34AC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 xml:space="preserve"> </w:t>
      </w:r>
      <w:r w:rsidRPr="00B741E0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pkt 2.4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 xml:space="preserve"> s 17</w:t>
      </w:r>
    </w:p>
    <w:p w14:paraId="62F96DF5" w14:textId="4BA73A3A" w:rsidR="00D5192E" w:rsidRDefault="00D5192E" w:rsidP="00D519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Vi vil minne om prosessen med ny tvangslov </w:t>
      </w:r>
      <w:r w:rsidR="00D826D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som var på høring tidligere i år.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der også begrepet samtykkekompetanse blir vurdert. Så vidt vi forstår skal begrepet erstattes med begrepet «beslutningskompetanse». Det vil samsvare godt med intensjonene i retningslinjer om forhåndssamtaler.</w:t>
      </w:r>
    </w:p>
    <w:p w14:paraId="035769C3" w14:textId="16A9DF5E" w:rsidR="00DA28EF" w:rsidRDefault="00F75E40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AD forsking s 20</w:t>
      </w:r>
    </w:p>
    <w:p w14:paraId="0DEAD146" w14:textId="04F4A695" w:rsidR="00F75E40" w:rsidRDefault="00F75E40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br/>
      </w:r>
      <w:r w:rsidRPr="00F75E4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Det er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betryggende at retningslinjene bygger på forskning og prinsipper for Evidence.Based Medicine. Dette gir frimodighet til å utfordre til slike </w:t>
      </w:r>
      <w:r w:rsidR="00516A9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forhånds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samtaler selv om det både for pasient, pårørende og helsepersonell kan være emosjonelt utfordrende</w:t>
      </w:r>
      <w:r w:rsidR="00516A9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 og også faglig krevende for helsepersonellet.</w:t>
      </w:r>
    </w:p>
    <w:p w14:paraId="4138FF72" w14:textId="1C44D2ED" w:rsidR="00516A96" w:rsidRPr="00516A96" w:rsidRDefault="00516A96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 w:rsidRPr="00516A96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AD implementering s 26- 28</w:t>
      </w:r>
    </w:p>
    <w:p w14:paraId="01A6F0B8" w14:textId="35528E9D" w:rsidR="00B01EDB" w:rsidRDefault="00516A96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516A9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Det gjenstår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mye</w:t>
      </w:r>
      <w:r w:rsidRPr="00516A9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arbeid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med</w:t>
      </w:r>
      <w:r w:rsidRPr="00516A9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opplæring og planlegging for å få forhåndssamtaler til å bli en naturlig og selvfølgelig del av oppfølgingen av </w:t>
      </w:r>
      <w:r w:rsidRPr="00516A96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alvorlig og kronisk syk</w:t>
      </w:r>
      <w:r w:rsidRPr="00516A96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e</w:t>
      </w:r>
      <w:r w:rsidRPr="00516A96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 xml:space="preserve"> der det er fare for alvorlig forverring innen få måneder eller år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.</w:t>
      </w:r>
      <w:r w:rsidR="00411589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 xml:space="preserve"> </w:t>
      </w:r>
      <w:r w:rsidR="00411589" w:rsidRPr="0041158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Disse retningslinjene </w:t>
      </w:r>
      <w:r w:rsidR="0041158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håper vi </w:t>
      </w:r>
      <w:r w:rsidR="00411589" w:rsidRPr="00411589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kan bidra til det.</w:t>
      </w:r>
      <w:r w:rsidR="00D826D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Det er avgjørende at anliggendet blir ledelsesforankret både i kommuner og helseforetak.</w:t>
      </w:r>
    </w:p>
    <w:p w14:paraId="79EBA5EF" w14:textId="33E0F8B3" w:rsidR="00411589" w:rsidRPr="00411589" w:rsidRDefault="00411589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Avslutningsvis vil vi nevne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«Pasientforløp hjem»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som er under utarbeidelse i Helsedirektoratet og </w:t>
      </w:r>
      <w:r w:rsidR="0027751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som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var på høring</w:t>
      </w:r>
      <w:r w:rsidR="0027751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tidligere i år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Det gjelder kreftpasienter, men </w:t>
      </w:r>
      <w:r w:rsidR="0027751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den pasientgruppa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utgjør en ganske vesentlig andel av pasienter relevante for forhåndssamtaler. I «pasientforløp hjem» skisseres </w:t>
      </w:r>
      <w:r w:rsidR="0027751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flere samtalepunkter, både på </w:t>
      </w:r>
      <w:r w:rsidR="00277517">
        <w:rPr>
          <w:rFonts w:ascii="Arial" w:eastAsia="Times New Roman" w:hAnsi="Arial" w:cs="Arial"/>
          <w:color w:val="333333"/>
          <w:sz w:val="24"/>
          <w:szCs w:val="24"/>
          <w:lang w:eastAsia="nb-NO"/>
        </w:rPr>
        <w:lastRenderedPageBreak/>
        <w:t xml:space="preserve">sykehus og hos fastlegen, for kartlegging av ønsker og bidrag til livskvalitet med utgangspunkt i spørsmålet «Hva er viktig for deg?». Her er det sterkt sammenfallende anliggender i forhold til forhåndssamtaler. Vi anbefaler sterkt at Senter for medisinsk etikk </w:t>
      </w:r>
      <w:r w:rsidR="00DE169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tar</w:t>
      </w:r>
      <w:r w:rsidR="0027751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kontakt med H</w:t>
      </w:r>
      <w:r w:rsidR="00D826D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else</w:t>
      </w:r>
      <w:r w:rsidR="0027751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dir</w:t>
      </w:r>
      <w:r w:rsidR="00D826D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ektoratet</w:t>
      </w:r>
      <w:r w:rsidR="0027751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DE169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for utveksling av informasjon </w:t>
      </w:r>
      <w:r w:rsidR="00D826D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og evt integrering </w:t>
      </w:r>
      <w:r w:rsidR="00DE169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mellom disse to prosjektene </w:t>
      </w:r>
      <w:r w:rsidR="00DE169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(dersom det ikke allerede er gjort</w:t>
      </w:r>
      <w:r w:rsidR="00DE169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).  </w:t>
      </w:r>
    </w:p>
    <w:p w14:paraId="4BCC1B9C" w14:textId="77777777" w:rsidR="005B65FB" w:rsidRPr="00A67DB3" w:rsidRDefault="005B65FB" w:rsidP="00A67D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6BF241CD" w14:textId="35DD55B4" w:rsidR="00A67DB3" w:rsidRPr="00DE169A" w:rsidRDefault="00DE169A" w:rsidP="00A67DB3">
      <w:pPr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E169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Stavanger, 08</w:t>
      </w:r>
      <w:r w:rsidR="00D826D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 w:rsidRPr="00DE169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12</w:t>
      </w:r>
      <w:r w:rsidR="00D826D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 w:rsidRPr="00DE169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21</w:t>
      </w:r>
    </w:p>
    <w:p w14:paraId="33AE885B" w14:textId="6B52A75D" w:rsidR="00DE169A" w:rsidRPr="00DE169A" w:rsidRDefault="00DE169A" w:rsidP="00A67DB3">
      <w:pPr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E169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Anne Fasting, leder NFPM</w:t>
      </w:r>
    </w:p>
    <w:p w14:paraId="5CEB839C" w14:textId="5224D601" w:rsidR="00DE169A" w:rsidRPr="00DE169A" w:rsidRDefault="00DE169A" w:rsidP="00A67DB3">
      <w:pPr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6A32D880" w14:textId="72BCD8B3" w:rsidR="00DE169A" w:rsidRPr="00DE169A" w:rsidRDefault="00DE169A" w:rsidP="00A67DB3">
      <w:pPr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E169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Målfrid Bjørgaas, </w:t>
      </w:r>
      <w:r w:rsidRPr="00DE169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høringsansvarlig</w:t>
      </w:r>
      <w:r w:rsidRPr="00DE169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styremedlem NFPM</w:t>
      </w:r>
    </w:p>
    <w:p w14:paraId="14A9C96E" w14:textId="77777777" w:rsidR="003300D5" w:rsidRPr="00A67DB3" w:rsidRDefault="003300D5">
      <w:pPr>
        <w:rPr>
          <w:sz w:val="24"/>
          <w:szCs w:val="24"/>
        </w:rPr>
      </w:pPr>
    </w:p>
    <w:sectPr w:rsidR="003300D5" w:rsidRPr="00A6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B3"/>
    <w:rsid w:val="000A4778"/>
    <w:rsid w:val="001120A4"/>
    <w:rsid w:val="001C05E6"/>
    <w:rsid w:val="001E4A5F"/>
    <w:rsid w:val="002542FC"/>
    <w:rsid w:val="00277517"/>
    <w:rsid w:val="002B7587"/>
    <w:rsid w:val="003300D5"/>
    <w:rsid w:val="00382B19"/>
    <w:rsid w:val="003B305A"/>
    <w:rsid w:val="003C75E9"/>
    <w:rsid w:val="003F5B2F"/>
    <w:rsid w:val="00411589"/>
    <w:rsid w:val="004357AA"/>
    <w:rsid w:val="004E6B6E"/>
    <w:rsid w:val="00516A96"/>
    <w:rsid w:val="005B65FB"/>
    <w:rsid w:val="005E7732"/>
    <w:rsid w:val="006F3481"/>
    <w:rsid w:val="00737149"/>
    <w:rsid w:val="00754C33"/>
    <w:rsid w:val="007D3F1A"/>
    <w:rsid w:val="00844B6B"/>
    <w:rsid w:val="008D1914"/>
    <w:rsid w:val="008F0EE6"/>
    <w:rsid w:val="009004F4"/>
    <w:rsid w:val="00923EB3"/>
    <w:rsid w:val="009F14D7"/>
    <w:rsid w:val="00A31147"/>
    <w:rsid w:val="00A67DB3"/>
    <w:rsid w:val="00B01EDB"/>
    <w:rsid w:val="00B3167D"/>
    <w:rsid w:val="00B741E0"/>
    <w:rsid w:val="00D16F50"/>
    <w:rsid w:val="00D5192E"/>
    <w:rsid w:val="00D826DB"/>
    <w:rsid w:val="00D86405"/>
    <w:rsid w:val="00DA28EF"/>
    <w:rsid w:val="00DE169A"/>
    <w:rsid w:val="00F55784"/>
    <w:rsid w:val="00F57850"/>
    <w:rsid w:val="00F75E40"/>
    <w:rsid w:val="00FA31E7"/>
    <w:rsid w:val="00FB34AC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4558"/>
  <w15:chartTrackingRefBased/>
  <w15:docId w15:val="{5E629227-FC72-47E6-A077-B4EAD73C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120A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120A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12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med.uio.no/elaring/fag/onkologi/palliasjon/formidling/spikes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alliativmed.org/id/7608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1888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Bjørgaas</dc:creator>
  <cp:keywords/>
  <dc:description/>
  <cp:lastModifiedBy>Målfrid Bjørgaas</cp:lastModifiedBy>
  <cp:revision>1</cp:revision>
  <dcterms:created xsi:type="dcterms:W3CDTF">2021-12-08T09:45:00Z</dcterms:created>
  <dcterms:modified xsi:type="dcterms:W3CDTF">2021-12-08T13:39:00Z</dcterms:modified>
</cp:coreProperties>
</file>