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2B6846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2B6846" w:rsidRDefault="002B6846" w:rsidP="002B6846">
      <w:r>
        <w:t>Den norske patologforening</w:t>
      </w:r>
    </w:p>
    <w:p w:rsidR="002B6846" w:rsidRDefault="002B6846" w:rsidP="002B6846">
      <w:r>
        <w:t>Norsk rettsmedisinsk forening</w:t>
      </w:r>
    </w:p>
    <w:p w:rsidR="002B6846" w:rsidRDefault="002B6846" w:rsidP="002B6846">
      <w:r>
        <w:t>Norsk kirurgisk forening</w:t>
      </w:r>
    </w:p>
    <w:p w:rsidR="002B6846" w:rsidRDefault="002B6846" w:rsidP="002B6846">
      <w:r>
        <w:t>Norsk indremedisinsk forening</w:t>
      </w:r>
    </w:p>
    <w:p w:rsidR="002B6846" w:rsidRDefault="002B6846" w:rsidP="002B6846">
      <w:r>
        <w:t>Norsk anestesiologisk forening</w:t>
      </w:r>
    </w:p>
    <w:p w:rsidR="002B6846" w:rsidRDefault="002B6846" w:rsidP="002B6846">
      <w:r>
        <w:t>Yngre legers forening</w:t>
      </w:r>
    </w:p>
    <w:p w:rsidR="002B6846" w:rsidRDefault="002B6846" w:rsidP="002B6846">
      <w:r>
        <w:t>Overlegeforeningen</w:t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2B6846">
        <w:rPr>
          <w:szCs w:val="24"/>
        </w:rPr>
        <w:t>26.6.2018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2B6846" w:rsidRPr="002B6846" w:rsidRDefault="002B6846" w:rsidP="002B6846">
      <w:pPr>
        <w:rPr>
          <w:b/>
          <w:bCs/>
          <w:sz w:val="28"/>
          <w:szCs w:val="28"/>
        </w:rPr>
      </w:pPr>
      <w:r w:rsidRPr="002B6846">
        <w:rPr>
          <w:b/>
          <w:bCs/>
          <w:sz w:val="28"/>
          <w:szCs w:val="28"/>
        </w:rPr>
        <w:t>Høring - Rapport fra arbeidsgruppe om forslag til rettsmedisinsk obduksjon av alle trafikkdrepte m.m.</w:t>
      </w:r>
    </w:p>
    <w:p w:rsidR="001F694B" w:rsidRDefault="001F694B" w:rsidP="002B6846">
      <w:pPr>
        <w:rPr>
          <w:szCs w:val="24"/>
        </w:rPr>
      </w:pPr>
      <w:bookmarkStart w:id="7" w:name="bkmOverskr"/>
      <w:bookmarkEnd w:id="7"/>
    </w:p>
    <w:p w:rsidR="002B6846" w:rsidRPr="001F694B" w:rsidRDefault="002B6846" w:rsidP="001F694B">
      <w:r w:rsidRPr="001F694B">
        <w:t>I samarbeid med Helse- og omsorgsdepartementet, sender Samferdselsdepartementet på høring rapport fra arbeidsgruppe om forslag til rettsmedisinsk obduksjon av trafikkdrepte m.m. Arbeidsgruppen foreslår flere endringer i relevant lovgivning, herunder i obduksjonslov</w:t>
      </w:r>
      <w:r w:rsidR="00154057" w:rsidRPr="001F694B">
        <w:t>en</w:t>
      </w:r>
      <w:r w:rsidRPr="001F694B">
        <w:t xml:space="preserve">, straffeprosessloven, vegtrafikkloven og </w:t>
      </w:r>
      <w:proofErr w:type="spellStart"/>
      <w:r w:rsidRPr="001F694B">
        <w:t>helsepersonelloven</w:t>
      </w:r>
      <w:proofErr w:type="spellEnd"/>
      <w:r w:rsidRPr="001F694B">
        <w:t>.</w:t>
      </w:r>
    </w:p>
    <w:p w:rsidR="00515A8F" w:rsidRPr="001F694B" w:rsidRDefault="00515A8F" w:rsidP="001F694B"/>
    <w:p w:rsidR="001F694B" w:rsidRDefault="00712E8A" w:rsidP="001F694B">
      <w:r w:rsidRPr="001F694B">
        <w:t>Samferdselsdepartementet nedsatte i 2017 en tverrfaglig arbeidsgruppe med mandat til å gjennomgå regelverket</w:t>
      </w:r>
      <w:r w:rsidR="001F694B" w:rsidRPr="001F694B">
        <w:t>,</w:t>
      </w:r>
      <w:r w:rsidRPr="001F694B">
        <w:t xml:space="preserve"> og praksis for rettsmedisinsk obduksjon av trafikkdrepte. Gruppen skulle utrede behovet for rettsmedisinsk obduksjon av alle trafikkdrepte, samt behovet Statens vegvesens ulykkesanalysegruppe (UAG) har for å innhente helseopplysninger om den trafikkdrepte. Videre skulle arbeidsgruppen foreslå nødvendige regelendringer.</w:t>
      </w:r>
      <w:r w:rsidRPr="001F694B">
        <w:t xml:space="preserve"> </w:t>
      </w:r>
      <w:r w:rsidRPr="001F694B">
        <w:t>Rapporten inneholder forslag til tiltak for å styrke trafikksikkerheten og det tverrsektorielle samarbeidet innenfor området.</w:t>
      </w:r>
    </w:p>
    <w:p w:rsidR="001F694B" w:rsidRDefault="001F694B" w:rsidP="002C66D3">
      <w:pPr>
        <w:ind w:firstLine="720"/>
      </w:pPr>
    </w:p>
    <w:p w:rsidR="002C66D3" w:rsidRPr="001F694B" w:rsidRDefault="002C66D3" w:rsidP="002C66D3">
      <w:pPr>
        <w:ind w:firstLine="720"/>
      </w:pPr>
    </w:p>
    <w:p w:rsidR="001F694B" w:rsidRDefault="001F694B" w:rsidP="001F694B">
      <w:pPr>
        <w:rPr>
          <w:b/>
          <w:snapToGrid/>
          <w:u w:val="single"/>
        </w:rPr>
      </w:pPr>
      <w:r w:rsidRPr="001F694B">
        <w:rPr>
          <w:b/>
          <w:snapToGrid/>
          <w:u w:val="single"/>
        </w:rPr>
        <w:t>Nedenfor følger en kort oppsummering av disse forslagene, jf. rapportens kapittel 17:</w:t>
      </w:r>
    </w:p>
    <w:p w:rsidR="001F694B" w:rsidRPr="001F694B" w:rsidRDefault="001F694B" w:rsidP="001F694B">
      <w:pPr>
        <w:rPr>
          <w:b/>
          <w:snapToGrid/>
          <w:u w:val="single"/>
        </w:rPr>
      </w:pPr>
    </w:p>
    <w:p w:rsidR="001F694B" w:rsidRPr="001F694B" w:rsidRDefault="001F694B" w:rsidP="001F694B">
      <w:pPr>
        <w:pStyle w:val="Listeavsnitt"/>
        <w:numPr>
          <w:ilvl w:val="0"/>
          <w:numId w:val="5"/>
        </w:numPr>
        <w:rPr>
          <w:snapToGrid/>
        </w:rPr>
      </w:pPr>
      <w:r>
        <w:rPr>
          <w:snapToGrid/>
        </w:rPr>
        <w:t>S</w:t>
      </w:r>
      <w:r w:rsidRPr="001F694B">
        <w:rPr>
          <w:snapToGrid/>
        </w:rPr>
        <w:t xml:space="preserve">traffeprosessloven § 228 og påtaleinstruksens </w:t>
      </w:r>
      <w:proofErr w:type="spellStart"/>
      <w:r w:rsidRPr="001F694B">
        <w:rPr>
          <w:snapToGrid/>
        </w:rPr>
        <w:t>kap</w:t>
      </w:r>
      <w:proofErr w:type="spellEnd"/>
      <w:r w:rsidRPr="001F694B">
        <w:rPr>
          <w:snapToGrid/>
        </w:rPr>
        <w:t xml:space="preserve">. 13 oppheves og overføres til obduksjonslova i nytt </w:t>
      </w:r>
      <w:proofErr w:type="spellStart"/>
      <w:r w:rsidRPr="001F694B">
        <w:rPr>
          <w:snapToGrid/>
        </w:rPr>
        <w:t>ka</w:t>
      </w:r>
      <w:r>
        <w:rPr>
          <w:snapToGrid/>
        </w:rPr>
        <w:t>p</w:t>
      </w:r>
      <w:proofErr w:type="spellEnd"/>
      <w:r>
        <w:rPr>
          <w:snapToGrid/>
        </w:rPr>
        <w:t>. 2 a rettsmedisinsk obduksjon.</w:t>
      </w:r>
    </w:p>
    <w:p w:rsidR="001F694B" w:rsidRPr="001F694B" w:rsidRDefault="001F694B" w:rsidP="001F694B">
      <w:pPr>
        <w:pStyle w:val="Listeavsnitt"/>
        <w:numPr>
          <w:ilvl w:val="0"/>
          <w:numId w:val="5"/>
        </w:numPr>
        <w:rPr>
          <w:snapToGrid/>
        </w:rPr>
      </w:pPr>
      <w:r>
        <w:rPr>
          <w:snapToGrid/>
        </w:rPr>
        <w:t>E</w:t>
      </w:r>
      <w:r w:rsidRPr="001F694B">
        <w:rPr>
          <w:snapToGrid/>
        </w:rPr>
        <w:t>n ny pliktregel for politiet til å rekvirere rettsmedisinsk obduksjon av alle trafikkdrepte ut fra trafikksikkerhetshensyn innføres i obduksjon</w:t>
      </w:r>
      <w:r>
        <w:rPr>
          <w:snapToGrid/>
        </w:rPr>
        <w:t>slova § 8 b fjerde ledd.</w:t>
      </w:r>
    </w:p>
    <w:p w:rsidR="001F694B" w:rsidRPr="001F694B" w:rsidRDefault="001F694B" w:rsidP="001F694B">
      <w:pPr>
        <w:pStyle w:val="Listeavsnitt"/>
        <w:numPr>
          <w:ilvl w:val="0"/>
          <w:numId w:val="5"/>
        </w:numPr>
        <w:rPr>
          <w:snapToGrid/>
        </w:rPr>
      </w:pPr>
      <w:r>
        <w:rPr>
          <w:snapToGrid/>
        </w:rPr>
        <w:t>F</w:t>
      </w:r>
      <w:r w:rsidRPr="001F694B">
        <w:rPr>
          <w:snapToGrid/>
        </w:rPr>
        <w:t xml:space="preserve">orskriftshjemmel for departementet til </w:t>
      </w:r>
      <w:proofErr w:type="gramStart"/>
      <w:r w:rsidRPr="001F694B">
        <w:rPr>
          <w:snapToGrid/>
        </w:rPr>
        <w:t>å</w:t>
      </w:r>
      <w:proofErr w:type="gramEnd"/>
      <w:r w:rsidRPr="001F694B">
        <w:rPr>
          <w:snapToGrid/>
        </w:rPr>
        <w:t xml:space="preserve"> nærmere regulere rettsmedisinsk virksomhet </w:t>
      </w:r>
      <w:r>
        <w:rPr>
          <w:snapToGrid/>
        </w:rPr>
        <w:t>innføres i obduksjonslova § 8 d.</w:t>
      </w:r>
    </w:p>
    <w:p w:rsidR="001F694B" w:rsidRPr="001F694B" w:rsidRDefault="001F694B" w:rsidP="001F694B">
      <w:pPr>
        <w:pStyle w:val="Listeavsnitt"/>
        <w:numPr>
          <w:ilvl w:val="0"/>
          <w:numId w:val="5"/>
        </w:numPr>
        <w:rPr>
          <w:snapToGrid/>
        </w:rPr>
      </w:pPr>
      <w:r>
        <w:rPr>
          <w:snapToGrid/>
        </w:rPr>
        <w:t>N</w:t>
      </w:r>
      <w:r w:rsidRPr="001F694B">
        <w:rPr>
          <w:snapToGrid/>
        </w:rPr>
        <w:t>y bestemmelse i vegtrafikkloven § 51 a for å lovfeste oppgaven til UAG og hjemle tilgang til obduksjonsrapporten og helseop</w:t>
      </w:r>
      <w:r>
        <w:rPr>
          <w:snapToGrid/>
        </w:rPr>
        <w:t>plysninger om den trafikkdrepte.</w:t>
      </w:r>
    </w:p>
    <w:p w:rsidR="001F694B" w:rsidRPr="001F694B" w:rsidRDefault="001F694B" w:rsidP="001F694B">
      <w:pPr>
        <w:pStyle w:val="Listeavsnitt"/>
        <w:numPr>
          <w:ilvl w:val="0"/>
          <w:numId w:val="5"/>
        </w:numPr>
        <w:rPr>
          <w:snapToGrid/>
        </w:rPr>
      </w:pPr>
      <w:r>
        <w:rPr>
          <w:snapToGrid/>
        </w:rPr>
        <w:t>F</w:t>
      </w:r>
      <w:r w:rsidRPr="001F694B">
        <w:rPr>
          <w:snapToGrid/>
        </w:rPr>
        <w:t xml:space="preserve">orskriftshjemmel i vegtrafikkloven § 51 a tredje ledd for nærmere å regulere </w:t>
      </w:r>
      <w:proofErr w:type="spellStart"/>
      <w:r w:rsidRPr="001F694B">
        <w:rPr>
          <w:snapToGrid/>
        </w:rPr>
        <w:t>UAGs</w:t>
      </w:r>
      <w:proofErr w:type="spellEnd"/>
      <w:r w:rsidRPr="001F694B">
        <w:rPr>
          <w:snapToGrid/>
        </w:rPr>
        <w:t xml:space="preserve"> virksomhet</w:t>
      </w:r>
      <w:r>
        <w:rPr>
          <w:snapToGrid/>
        </w:rPr>
        <w:t>.</w:t>
      </w:r>
    </w:p>
    <w:p w:rsidR="001F694B" w:rsidRPr="001F694B" w:rsidRDefault="001F694B" w:rsidP="001F694B">
      <w:pPr>
        <w:pStyle w:val="Listeavsnitt"/>
        <w:numPr>
          <w:ilvl w:val="0"/>
          <w:numId w:val="5"/>
        </w:numPr>
        <w:rPr>
          <w:snapToGrid/>
        </w:rPr>
      </w:pPr>
      <w:r w:rsidRPr="001F694B">
        <w:rPr>
          <w:snapToGrid/>
        </w:rPr>
        <w:t xml:space="preserve">Ny bestemmelse i </w:t>
      </w:r>
      <w:proofErr w:type="spellStart"/>
      <w:r w:rsidRPr="001F694B">
        <w:rPr>
          <w:snapToGrid/>
        </w:rPr>
        <w:t>helsepersonelloven</w:t>
      </w:r>
      <w:proofErr w:type="spellEnd"/>
      <w:r w:rsidRPr="001F694B">
        <w:rPr>
          <w:snapToGrid/>
        </w:rPr>
        <w:t xml:space="preserve"> § 30 b for å hjemle plikt for helsepersonell til å utlevere opplysninger til hhv. Statens Havarikommisjon for Transport og UAG til bruk i </w:t>
      </w:r>
      <w:proofErr w:type="spellStart"/>
      <w:r w:rsidRPr="001F694B">
        <w:rPr>
          <w:snapToGrid/>
        </w:rPr>
        <w:t>ulykkesundersøkelsen</w:t>
      </w:r>
      <w:proofErr w:type="spellEnd"/>
      <w:r w:rsidRPr="001F694B">
        <w:rPr>
          <w:snapToGrid/>
        </w:rPr>
        <w:t>.</w:t>
      </w:r>
    </w:p>
    <w:p w:rsidR="001F694B" w:rsidRDefault="001F694B" w:rsidP="001F694B">
      <w:pPr>
        <w:rPr>
          <w:snapToGrid/>
          <w:u w:val="single"/>
        </w:rPr>
      </w:pPr>
      <w:bookmarkStart w:id="8" w:name="_GoBack"/>
      <w:bookmarkEnd w:id="8"/>
    </w:p>
    <w:p w:rsidR="001F694B" w:rsidRPr="001F694B" w:rsidRDefault="001F694B" w:rsidP="001F694B">
      <w:pPr>
        <w:rPr>
          <w:snapToGrid/>
          <w:u w:val="single"/>
        </w:rPr>
      </w:pPr>
      <w:r w:rsidRPr="001F694B">
        <w:rPr>
          <w:snapToGrid/>
          <w:u w:val="single"/>
        </w:rPr>
        <w:t>Det fremsettes også enkelte andre generelle forslag, blant annet:</w:t>
      </w:r>
    </w:p>
    <w:p w:rsidR="001F694B" w:rsidRPr="001F694B" w:rsidRDefault="001F694B" w:rsidP="001F694B">
      <w:pPr>
        <w:pStyle w:val="Listeavsnitt"/>
        <w:numPr>
          <w:ilvl w:val="0"/>
          <w:numId w:val="6"/>
        </w:numPr>
        <w:rPr>
          <w:snapToGrid/>
        </w:rPr>
      </w:pPr>
      <w:r w:rsidRPr="001F694B">
        <w:rPr>
          <w:snapToGrid/>
        </w:rPr>
        <w:t>bedre samhandlingen mellom politiet, rettsmedisinerne og UAG,</w:t>
      </w:r>
    </w:p>
    <w:p w:rsidR="001F694B" w:rsidRPr="001F694B" w:rsidRDefault="001F694B" w:rsidP="001F694B">
      <w:pPr>
        <w:pStyle w:val="Listeavsnitt"/>
        <w:numPr>
          <w:ilvl w:val="0"/>
          <w:numId w:val="6"/>
        </w:numPr>
        <w:rPr>
          <w:snapToGrid/>
        </w:rPr>
      </w:pPr>
      <w:r w:rsidRPr="001F694B">
        <w:rPr>
          <w:snapToGrid/>
        </w:rPr>
        <w:t xml:space="preserve">sikre gode rutiner for at UAG avventer endelig obduksjonsrapport før </w:t>
      </w:r>
      <w:r w:rsidRPr="001F694B">
        <w:rPr>
          <w:snapToGrid/>
        </w:rPr>
        <w:lastRenderedPageBreak/>
        <w:t>helseopplysninger ev. innhentes og ulykkesanalyserapporten ferdigstilles,</w:t>
      </w:r>
    </w:p>
    <w:p w:rsidR="001F694B" w:rsidRPr="001F694B" w:rsidRDefault="001F694B" w:rsidP="001F694B">
      <w:pPr>
        <w:pStyle w:val="Listeavsnitt"/>
        <w:numPr>
          <w:ilvl w:val="0"/>
          <w:numId w:val="6"/>
        </w:numPr>
        <w:rPr>
          <w:snapToGrid/>
        </w:rPr>
      </w:pPr>
      <w:r w:rsidRPr="001F694B">
        <w:rPr>
          <w:snapToGrid/>
        </w:rPr>
        <w:t>øke fokus på pårørende og deres informasjonsbehov, bl.a. opplysninger om at UAG rapporten er tilgjengelig ved forespørsel til Statens vegvesen.</w:t>
      </w:r>
    </w:p>
    <w:p w:rsidR="00515A8F" w:rsidRPr="001F694B" w:rsidRDefault="00515A8F" w:rsidP="001F694B"/>
    <w:p w:rsidR="00712E8A" w:rsidRPr="001F694B" w:rsidRDefault="00712E8A" w:rsidP="001F694B"/>
    <w:p w:rsidR="00712E8A" w:rsidRPr="001F694B" w:rsidRDefault="00712E8A" w:rsidP="001F694B">
      <w:r w:rsidRPr="001F694B">
        <w:t>Høringens tematikk ligger i skjæringspunktet mellom ju</w:t>
      </w:r>
      <w:r w:rsidR="001F694B">
        <w:t>ss</w:t>
      </w:r>
      <w:r w:rsidRPr="001F694B">
        <w:t>, fagmedisin og politik</w:t>
      </w:r>
      <w:r w:rsidR="001F694B">
        <w:t>k</w:t>
      </w:r>
      <w:r w:rsidRPr="001F694B">
        <w:t>. Et viktig politisk aspekt</w:t>
      </w:r>
      <w:r w:rsidR="001F694B" w:rsidRPr="001F694B">
        <w:t xml:space="preserve"> vil være</w:t>
      </w:r>
      <w:r w:rsidRPr="001F694B">
        <w:t xml:space="preserve"> prioritering av samfunnets ressurser. Det kan for eksempel stilles spørsmålstegn ved </w:t>
      </w:r>
      <w:r w:rsidR="001F694B" w:rsidRPr="001F694B">
        <w:t xml:space="preserve">om det er </w:t>
      </w:r>
      <w:r w:rsidRPr="001F694B">
        <w:t>riktig</w:t>
      </w:r>
      <w:r w:rsidR="001F694B">
        <w:t xml:space="preserve"> ressursbruk</w:t>
      </w:r>
      <w:r w:rsidRPr="001F694B">
        <w:t xml:space="preserve"> </w:t>
      </w:r>
      <w:r w:rsidR="001F694B" w:rsidRPr="001F694B">
        <w:t>at alle trafikkdrepte skal obduseres</w:t>
      </w:r>
      <w:r w:rsidRPr="001F694B">
        <w:t>.</w:t>
      </w:r>
    </w:p>
    <w:p w:rsidR="00515A8F" w:rsidRDefault="00515A8F">
      <w:pPr>
        <w:rPr>
          <w:szCs w:val="24"/>
        </w:rPr>
      </w:pPr>
      <w:bookmarkStart w:id="9" w:name="bkmStopp"/>
      <w:bookmarkEnd w:id="9"/>
    </w:p>
    <w:p w:rsidR="001F694B" w:rsidRDefault="001D1EE2">
      <w:pPr>
        <w:rPr>
          <w:szCs w:val="24"/>
        </w:rPr>
      </w:pPr>
      <w:r>
        <w:rPr>
          <w:szCs w:val="24"/>
        </w:rPr>
        <w:t>Høringsinstansene bes om å vurdere de foreslåtte endringene, og hvilke konsekvenser disse kan medføre.</w:t>
      </w:r>
    </w:p>
    <w:p w:rsidR="001F694B" w:rsidRPr="00F97002" w:rsidRDefault="001F694B">
      <w:pPr>
        <w:rPr>
          <w:szCs w:val="24"/>
        </w:rPr>
      </w:pPr>
    </w:p>
    <w:p w:rsidR="00647E91" w:rsidRPr="00306757" w:rsidRDefault="00647E91" w:rsidP="00647E91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306757">
        <w:rPr>
          <w:color w:val="000000"/>
          <w:szCs w:val="24"/>
        </w:rPr>
        <w:t xml:space="preserve">Les mer om rapporten på </w:t>
      </w:r>
      <w:r>
        <w:rPr>
          <w:color w:val="000000"/>
          <w:szCs w:val="24"/>
        </w:rPr>
        <w:t>Helse- og omsorgsdepartementets og Samferdselsde</w:t>
      </w:r>
      <w:r w:rsidRPr="00306757">
        <w:rPr>
          <w:color w:val="000000"/>
          <w:szCs w:val="24"/>
        </w:rPr>
        <w:t>partementets nettsider:</w:t>
      </w:r>
    </w:p>
    <w:p w:rsidR="00647E91" w:rsidRDefault="00647E91" w:rsidP="00647E91">
      <w:pPr>
        <w:pStyle w:val="Default"/>
      </w:pPr>
      <w:hyperlink r:id="rId10" w:history="1">
        <w:r w:rsidRPr="00920CCD">
          <w:rPr>
            <w:rStyle w:val="Hyperkobling"/>
          </w:rPr>
          <w:t>https://www.regjeringen.no/no/dokumenter/horing-av-rapport-fra-arbeidsgruppe-om-forslag-til-rettsmedisinsk-obduksjon-av-alle-trafikkdrepte-m.m/id2604347/?utm_source=www.regjeringen.no&amp;utm_medium=epost&amp;utm_campaign=nyhetsvarsel%2019.06.2018&amp;utm_content=Helse%20og%20omsorg%20og%20Nye%20høyringar</w:t>
        </w:r>
      </w:hyperlink>
    </w:p>
    <w:p w:rsidR="00647E91" w:rsidRPr="00306757" w:rsidRDefault="00647E91" w:rsidP="00647E91">
      <w:pPr>
        <w:pStyle w:val="Default"/>
      </w:pPr>
    </w:p>
    <w:p w:rsidR="00647E91" w:rsidRPr="00306757" w:rsidRDefault="00647E91" w:rsidP="00647E91">
      <w:pPr>
        <w:pStyle w:val="Default"/>
      </w:pPr>
      <w:r w:rsidRPr="00306757">
        <w:t xml:space="preserve">Dersom høringen virker relevant, bes det om at innspill sendes til Legeforeningen innen </w:t>
      </w:r>
    </w:p>
    <w:p w:rsidR="00647E91" w:rsidRPr="00306757" w:rsidRDefault="00647E91" w:rsidP="00647E91">
      <w:pPr>
        <w:pStyle w:val="Default"/>
      </w:pPr>
      <w:r>
        <w:rPr>
          <w:b/>
          <w:bCs/>
        </w:rPr>
        <w:t>30</w:t>
      </w:r>
      <w:r w:rsidRPr="00306757">
        <w:rPr>
          <w:b/>
          <w:bCs/>
        </w:rPr>
        <w:t xml:space="preserve">. </w:t>
      </w:r>
      <w:r>
        <w:rPr>
          <w:b/>
          <w:bCs/>
        </w:rPr>
        <w:t>august</w:t>
      </w:r>
      <w:r w:rsidRPr="00306757">
        <w:rPr>
          <w:b/>
          <w:bCs/>
        </w:rPr>
        <w:t xml:space="preserve"> 2018.</w:t>
      </w:r>
      <w:r w:rsidRPr="00306757">
        <w:rPr>
          <w:bCs/>
        </w:rPr>
        <w:t xml:space="preserve"> </w:t>
      </w:r>
      <w:r w:rsidRPr="00306757">
        <w:t xml:space="preserve">Det bes om at innspillene lastes opp direkte på Legeforeningens nettsider. </w:t>
      </w:r>
    </w:p>
    <w:p w:rsidR="00647E91" w:rsidRPr="00306757" w:rsidRDefault="00647E91" w:rsidP="00647E91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szCs w:val="24"/>
        </w:rPr>
      </w:pPr>
    </w:p>
    <w:p w:rsidR="00647E91" w:rsidRPr="00306757" w:rsidRDefault="00647E91" w:rsidP="00647E91">
      <w:pPr>
        <w:rPr>
          <w:szCs w:val="24"/>
        </w:rPr>
      </w:pPr>
      <w:r w:rsidRPr="00306757">
        <w:rPr>
          <w:szCs w:val="24"/>
        </w:rPr>
        <w:t xml:space="preserve">Høringen finnes på </w:t>
      </w:r>
      <w:r w:rsidRPr="00306757">
        <w:rPr>
          <w:b/>
          <w:szCs w:val="24"/>
        </w:rPr>
        <w:t xml:space="preserve">Legeforeningen.no </w:t>
      </w:r>
      <w:r w:rsidRPr="00306757">
        <w:rPr>
          <w:szCs w:val="24"/>
        </w:rPr>
        <w:t xml:space="preserve">under </w:t>
      </w:r>
      <w:r w:rsidRPr="00306757">
        <w:rPr>
          <w:b/>
          <w:szCs w:val="24"/>
        </w:rPr>
        <w:t>Legeforeningens politikk – Høringer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2B6846">
      <w:pPr>
        <w:rPr>
          <w:szCs w:val="24"/>
        </w:rPr>
      </w:pPr>
      <w:bookmarkStart w:id="10" w:name="bkmUnders"/>
      <w:bookmarkEnd w:id="10"/>
      <w:r>
        <w:rPr>
          <w:szCs w:val="24"/>
        </w:rPr>
        <w:t>Ingvild Bjørgo Berg</w:t>
      </w:r>
    </w:p>
    <w:p w:rsidR="00515A8F" w:rsidRPr="00F97002" w:rsidRDefault="002B6846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46" w:rsidRDefault="002B6846">
      <w:pPr>
        <w:spacing w:line="20" w:lineRule="exact"/>
      </w:pPr>
    </w:p>
  </w:endnote>
  <w:endnote w:type="continuationSeparator" w:id="0">
    <w:p w:rsidR="002B6846" w:rsidRDefault="002B6846">
      <w:r>
        <w:t xml:space="preserve"> </w:t>
      </w:r>
    </w:p>
  </w:endnote>
  <w:endnote w:type="continuationNotice" w:id="1">
    <w:p w:rsidR="002B6846" w:rsidRDefault="002B684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46" w:rsidRDefault="002B6846">
      <w:r>
        <w:separator/>
      </w:r>
    </w:p>
  </w:footnote>
  <w:footnote w:type="continuationSeparator" w:id="0">
    <w:p w:rsidR="002B6846" w:rsidRDefault="002B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5565"/>
    <w:multiLevelType w:val="hybridMultilevel"/>
    <w:tmpl w:val="A74CB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B4FFA"/>
    <w:multiLevelType w:val="hybridMultilevel"/>
    <w:tmpl w:val="556C6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13177"/>
    <w:multiLevelType w:val="multilevel"/>
    <w:tmpl w:val="B3C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F40AA"/>
    <w:multiLevelType w:val="hybridMultilevel"/>
    <w:tmpl w:val="B4883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4E0B"/>
    <w:multiLevelType w:val="hybridMultilevel"/>
    <w:tmpl w:val="6512E5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374D4"/>
    <w:multiLevelType w:val="multilevel"/>
    <w:tmpl w:val="50C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46"/>
    <w:rsid w:val="00036D82"/>
    <w:rsid w:val="000645B0"/>
    <w:rsid w:val="000C6B0E"/>
    <w:rsid w:val="00154057"/>
    <w:rsid w:val="001D1EE2"/>
    <w:rsid w:val="001F694B"/>
    <w:rsid w:val="002B6846"/>
    <w:rsid w:val="002C66D3"/>
    <w:rsid w:val="00417EEE"/>
    <w:rsid w:val="0042025D"/>
    <w:rsid w:val="004C628F"/>
    <w:rsid w:val="00515A8F"/>
    <w:rsid w:val="00604BF8"/>
    <w:rsid w:val="00647E91"/>
    <w:rsid w:val="006B589F"/>
    <w:rsid w:val="00712E8A"/>
    <w:rsid w:val="007C618B"/>
    <w:rsid w:val="008D3CDD"/>
    <w:rsid w:val="009D1786"/>
    <w:rsid w:val="00A064D9"/>
    <w:rsid w:val="00BE2998"/>
    <w:rsid w:val="00C33AB7"/>
    <w:rsid w:val="00D5242A"/>
    <w:rsid w:val="00DC1503"/>
    <w:rsid w:val="00DD479E"/>
    <w:rsid w:val="00DE3EAA"/>
    <w:rsid w:val="00EA27E8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paragraph" w:customStyle="1" w:styleId="Default">
    <w:name w:val="Default"/>
    <w:rsid w:val="00647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rsid w:val="00647E9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F6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paragraph" w:customStyle="1" w:styleId="Default">
    <w:name w:val="Default"/>
    <w:rsid w:val="00647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rsid w:val="00647E9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F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jeringen.no/no/dokumenter/horing-av-rapport-fra-arbeidsgruppe-om-forslag-til-rettsmedisinsk-obduksjon-av-alle-trafikkdrepte-m.m/id2604347/?utm_source=www.regjeringen.no&amp;utm_medium=epost&amp;utm_campaign=nyhetsvarsel%2019.06.2018&amp;utm_content=Helse%20og%20omsorg%20og%20Nye%20h&#248;yring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BFC8-4C63-4422-BA7A-F36C9EC2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43</TotalTime>
  <Pages>2</Pages>
  <Words>435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10</cp:revision>
  <cp:lastPrinted>2007-12-18T07:22:00Z</cp:lastPrinted>
  <dcterms:created xsi:type="dcterms:W3CDTF">2018-06-26T11:53:00Z</dcterms:created>
  <dcterms:modified xsi:type="dcterms:W3CDTF">2018-06-26T12:36:00Z</dcterms:modified>
</cp:coreProperties>
</file>