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6852BF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BF8" w:rsidRPr="006852BF" w:rsidRDefault="006852BF">
      <w:pPr>
        <w:suppressAutoHyphens/>
        <w:rPr>
          <w:szCs w:val="24"/>
        </w:rPr>
      </w:pPr>
      <w:bookmarkStart w:id="0" w:name="bkmAdr1"/>
      <w:bookmarkEnd w:id="0"/>
      <w:r w:rsidRPr="006852BF">
        <w:rPr>
          <w:szCs w:val="24"/>
        </w:rPr>
        <w:t xml:space="preserve"> </w:t>
      </w:r>
    </w:p>
    <w:p w:rsidR="00515A8F" w:rsidRPr="006852BF" w:rsidRDefault="006852BF">
      <w:pPr>
        <w:suppressAutoHyphens/>
        <w:rPr>
          <w:szCs w:val="24"/>
        </w:rPr>
      </w:pPr>
      <w:bookmarkStart w:id="1" w:name="bkmTil"/>
      <w:bookmarkEnd w:id="1"/>
      <w:r w:rsidRPr="006852BF">
        <w:rPr>
          <w:szCs w:val="24"/>
        </w:rPr>
        <w:t xml:space="preserve">Alle </w:t>
      </w:r>
      <w:r w:rsidR="005B2684">
        <w:rPr>
          <w:szCs w:val="24"/>
        </w:rPr>
        <w:t>fagmedisinske f</w:t>
      </w:r>
      <w:r w:rsidRPr="006852BF">
        <w:rPr>
          <w:szCs w:val="24"/>
        </w:rPr>
        <w:t>oreninger</w:t>
      </w:r>
    </w:p>
    <w:p w:rsidR="00515A8F" w:rsidRPr="006852BF" w:rsidRDefault="006852BF" w:rsidP="005B2684">
      <w:pPr>
        <w:suppressAutoHyphens/>
        <w:rPr>
          <w:szCs w:val="24"/>
        </w:rPr>
      </w:pPr>
      <w:bookmarkStart w:id="2" w:name="bkmAdr2"/>
      <w:bookmarkEnd w:id="2"/>
      <w:r w:rsidRPr="006852BF">
        <w:rPr>
          <w:szCs w:val="24"/>
        </w:rPr>
        <w:t xml:space="preserve"> </w:t>
      </w:r>
      <w:bookmarkStart w:id="3" w:name="bkmPost"/>
      <w:bookmarkEnd w:id="3"/>
    </w:p>
    <w:p w:rsidR="00515A8F" w:rsidRPr="006852BF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6852BF">
        <w:rPr>
          <w:szCs w:val="24"/>
        </w:rPr>
        <w:t xml:space="preserve">Deres ref.: </w:t>
      </w:r>
      <w:bookmarkStart w:id="4" w:name="bkmDeres"/>
      <w:bookmarkEnd w:id="4"/>
      <w:r w:rsidRPr="006852BF">
        <w:rPr>
          <w:szCs w:val="24"/>
        </w:rPr>
        <w:tab/>
        <w:t xml:space="preserve">Vår ref.: </w:t>
      </w:r>
      <w:bookmarkStart w:id="5" w:name="bkmVår"/>
      <w:bookmarkEnd w:id="5"/>
      <w:r w:rsidRPr="006852BF">
        <w:rPr>
          <w:szCs w:val="24"/>
        </w:rPr>
        <w:tab/>
        <w:t xml:space="preserve">Dato: </w:t>
      </w:r>
      <w:bookmarkStart w:id="6" w:name="bkmDato"/>
      <w:bookmarkEnd w:id="6"/>
      <w:r w:rsidR="006852BF" w:rsidRPr="006852BF">
        <w:rPr>
          <w:szCs w:val="24"/>
        </w:rPr>
        <w:t>13.2.2018</w:t>
      </w:r>
      <w:r w:rsidRPr="006852BF">
        <w:rPr>
          <w:szCs w:val="24"/>
        </w:rPr>
        <w:fldChar w:fldCharType="begin"/>
      </w:r>
      <w:r w:rsidRPr="006852BF">
        <w:rPr>
          <w:szCs w:val="24"/>
        </w:rPr>
        <w:instrText xml:space="preserve">PRIVATE </w:instrText>
      </w:r>
      <w:r w:rsidRPr="006852BF">
        <w:rPr>
          <w:szCs w:val="24"/>
        </w:rPr>
      </w:r>
      <w:r w:rsidRPr="006852BF">
        <w:rPr>
          <w:szCs w:val="24"/>
        </w:rPr>
        <w:fldChar w:fldCharType="end"/>
      </w:r>
    </w:p>
    <w:p w:rsidR="00515A8F" w:rsidRPr="006852BF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6852BF">
        <w:rPr>
          <w:szCs w:val="24"/>
        </w:rPr>
        <w:tab/>
      </w:r>
    </w:p>
    <w:p w:rsidR="00515A8F" w:rsidRPr="006852BF" w:rsidRDefault="006852B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b/>
          <w:sz w:val="28"/>
          <w:szCs w:val="28"/>
        </w:rPr>
      </w:pPr>
      <w:r w:rsidRPr="006852BF">
        <w:rPr>
          <w:b/>
          <w:color w:val="222222"/>
          <w:sz w:val="28"/>
          <w:szCs w:val="28"/>
        </w:rPr>
        <w:t>H</w:t>
      </w:r>
      <w:r w:rsidRPr="006852BF">
        <w:rPr>
          <w:b/>
          <w:color w:val="222222"/>
          <w:sz w:val="28"/>
          <w:szCs w:val="28"/>
        </w:rPr>
        <w:t>øring</w:t>
      </w:r>
      <w:r w:rsidRPr="006852BF">
        <w:rPr>
          <w:b/>
          <w:color w:val="222222"/>
          <w:sz w:val="28"/>
          <w:szCs w:val="28"/>
        </w:rPr>
        <w:t xml:space="preserve"> - </w:t>
      </w:r>
      <w:r w:rsidRPr="006852BF">
        <w:rPr>
          <w:b/>
          <w:color w:val="222222"/>
          <w:sz w:val="28"/>
          <w:szCs w:val="28"/>
        </w:rPr>
        <w:t>Veileder til forskrift om håndtering av humane celler og vev</w:t>
      </w:r>
    </w:p>
    <w:p w:rsidR="00515A8F" w:rsidRPr="006852BF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6852BF" w:rsidRPr="006852BF" w:rsidRDefault="006852BF" w:rsidP="006852BF">
      <w:pPr>
        <w:pStyle w:val="NormalWeb"/>
        <w:rPr>
          <w:color w:val="222222"/>
        </w:rPr>
      </w:pPr>
      <w:bookmarkStart w:id="7" w:name="bkmOverskr"/>
      <w:bookmarkEnd w:id="7"/>
      <w:r w:rsidRPr="006852BF">
        <w:rPr>
          <w:color w:val="222222"/>
        </w:rPr>
        <w:t xml:space="preserve">Helsedirektoratet har laget </w:t>
      </w:r>
      <w:r w:rsidR="007B6059">
        <w:rPr>
          <w:color w:val="222222"/>
        </w:rPr>
        <w:t xml:space="preserve">et </w:t>
      </w:r>
      <w:r w:rsidRPr="006852BF">
        <w:rPr>
          <w:color w:val="222222"/>
        </w:rPr>
        <w:t xml:space="preserve">utkast til veileder til forskrift om krav </w:t>
      </w:r>
      <w:r w:rsidR="005B2684">
        <w:rPr>
          <w:color w:val="222222"/>
        </w:rPr>
        <w:t xml:space="preserve">til </w:t>
      </w:r>
      <w:r w:rsidRPr="006852BF">
        <w:rPr>
          <w:color w:val="222222"/>
        </w:rPr>
        <w:t xml:space="preserve">kvalitet og sikkerhet ved håndtering av humane celler og vev. Utkast til veileder sendes nå på høring. Veilederen er ment å gi utfyllende opplysninger til bestemmelsene i </w:t>
      </w:r>
      <w:proofErr w:type="spellStart"/>
      <w:r w:rsidRPr="006852BF">
        <w:rPr>
          <w:color w:val="222222"/>
        </w:rPr>
        <w:t>forskriften</w:t>
      </w:r>
      <w:proofErr w:type="spellEnd"/>
      <w:r w:rsidR="005B2684">
        <w:rPr>
          <w:color w:val="222222"/>
        </w:rPr>
        <w:t>,</w:t>
      </w:r>
      <w:r w:rsidRPr="006852BF">
        <w:rPr>
          <w:color w:val="222222"/>
        </w:rPr>
        <w:t xml:space="preserve"> og skal bidra til god og enhetlig praksis ved virksomheter som håndterer humane celler og vev beregnet til bruk på mennesker.</w:t>
      </w:r>
    </w:p>
    <w:p w:rsidR="006852BF" w:rsidRPr="006852BF" w:rsidRDefault="006852BF" w:rsidP="006852BF">
      <w:pPr>
        <w:pStyle w:val="NormalWeb"/>
        <w:rPr>
          <w:color w:val="222222"/>
        </w:rPr>
      </w:pPr>
      <w:r w:rsidRPr="006852BF">
        <w:rPr>
          <w:color w:val="222222"/>
        </w:rPr>
        <w:t xml:space="preserve">Veilederen er organisert etter paragrafene i forskrift om krav til kvalitet og sikkerhet ved håndtering av humane celler og vev. For hver paragraf gis en kort innføring i </w:t>
      </w:r>
      <w:proofErr w:type="spellStart"/>
      <w:r w:rsidRPr="006852BF">
        <w:rPr>
          <w:color w:val="222222"/>
        </w:rPr>
        <w:t>forskriftens</w:t>
      </w:r>
      <w:proofErr w:type="spellEnd"/>
      <w:r w:rsidRPr="006852BF">
        <w:rPr>
          <w:color w:val="222222"/>
        </w:rPr>
        <w:t xml:space="preserve"> minstekrav og en forklaring på hva dette innebærer i praksis.</w:t>
      </w:r>
    </w:p>
    <w:p w:rsidR="006852BF" w:rsidRPr="006852BF" w:rsidRDefault="006852BF" w:rsidP="006852BF">
      <w:pPr>
        <w:pStyle w:val="NormalWeb"/>
        <w:rPr>
          <w:color w:val="222222"/>
        </w:rPr>
      </w:pPr>
      <w:r w:rsidRPr="006852BF">
        <w:rPr>
          <w:color w:val="222222"/>
        </w:rPr>
        <w:t xml:space="preserve">Veilederen inneholder enkelte eksempler på hvordan virksomheten kan løse </w:t>
      </w:r>
      <w:proofErr w:type="spellStart"/>
      <w:r w:rsidRPr="006852BF">
        <w:rPr>
          <w:color w:val="222222"/>
        </w:rPr>
        <w:t>forskriftens</w:t>
      </w:r>
      <w:proofErr w:type="spellEnd"/>
      <w:r w:rsidRPr="006852BF">
        <w:rPr>
          <w:color w:val="222222"/>
        </w:rPr>
        <w:t xml:space="preserve"> krav. Dette er i veilederen markert med «Praktisk».</w:t>
      </w:r>
    </w:p>
    <w:p w:rsidR="00515A8F" w:rsidRPr="006852BF" w:rsidRDefault="00515A8F" w:rsidP="00F97002">
      <w:pPr>
        <w:pStyle w:val="Overskrift1"/>
        <w:rPr>
          <w:sz w:val="24"/>
          <w:szCs w:val="24"/>
        </w:rPr>
      </w:pPr>
    </w:p>
    <w:p w:rsidR="004B09CF" w:rsidRPr="00CD4075" w:rsidRDefault="004B09CF" w:rsidP="004B09CF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CD0818">
        <w:rPr>
          <w:rFonts w:eastAsia="Calibri"/>
          <w:szCs w:val="24"/>
          <w:lang w:eastAsia="en-US"/>
        </w:rPr>
        <w:t>Les me</w:t>
      </w:r>
      <w:r w:rsidRPr="00CD0818">
        <w:rPr>
          <w:rFonts w:eastAsia="Calibri"/>
          <w:color w:val="000000"/>
          <w:szCs w:val="24"/>
          <w:lang w:eastAsia="en-US"/>
        </w:rPr>
        <w:t xml:space="preserve">r </w:t>
      </w:r>
      <w:r>
        <w:rPr>
          <w:rFonts w:eastAsia="Calibri"/>
          <w:color w:val="000000"/>
          <w:szCs w:val="24"/>
          <w:lang w:eastAsia="en-US"/>
        </w:rPr>
        <w:t xml:space="preserve">om høringen </w:t>
      </w:r>
      <w:r w:rsidRPr="00CD0818">
        <w:rPr>
          <w:rFonts w:eastAsia="Calibri"/>
          <w:color w:val="000000"/>
          <w:szCs w:val="24"/>
          <w:lang w:eastAsia="en-US"/>
        </w:rPr>
        <w:t xml:space="preserve">på </w:t>
      </w:r>
      <w:r w:rsidR="004231B7">
        <w:rPr>
          <w:rFonts w:eastAsia="Calibri"/>
          <w:color w:val="000000"/>
          <w:szCs w:val="24"/>
          <w:lang w:eastAsia="en-US"/>
        </w:rPr>
        <w:t>Helsedirektoratets</w:t>
      </w:r>
      <w:r>
        <w:rPr>
          <w:rFonts w:eastAsia="Calibri"/>
          <w:color w:val="000000"/>
          <w:szCs w:val="24"/>
          <w:lang w:eastAsia="en-US"/>
        </w:rPr>
        <w:t xml:space="preserve"> nettsider:</w:t>
      </w:r>
    </w:p>
    <w:p w:rsidR="005B2684" w:rsidRDefault="004231B7" w:rsidP="004B09CF">
      <w:pPr>
        <w:autoSpaceDE w:val="0"/>
        <w:autoSpaceDN w:val="0"/>
        <w:adjustRightInd w:val="0"/>
        <w:rPr>
          <w:szCs w:val="24"/>
        </w:rPr>
      </w:pPr>
      <w:hyperlink r:id="rId9" w:history="1">
        <w:r w:rsidRPr="0075600B">
          <w:rPr>
            <w:rStyle w:val="Hyperkobling"/>
            <w:szCs w:val="24"/>
          </w:rPr>
          <w:t>https://helsedirektoratet.no/horinger/veileder-til-forskrift-om-handtering-av-humane-celler-og-vev-horing#høringsinnspill</w:t>
        </w:r>
      </w:hyperlink>
    </w:p>
    <w:p w:rsidR="004B09CF" w:rsidRPr="00CD4075" w:rsidRDefault="004B09CF" w:rsidP="004B09CF">
      <w:pPr>
        <w:autoSpaceDE w:val="0"/>
        <w:autoSpaceDN w:val="0"/>
        <w:adjustRightInd w:val="0"/>
        <w:rPr>
          <w:szCs w:val="24"/>
        </w:rPr>
      </w:pPr>
      <w:r w:rsidRPr="00CD4075">
        <w:rPr>
          <w:szCs w:val="24"/>
        </w:rPr>
        <w:br/>
        <w:t xml:space="preserve">Dersom høringen virker relevant, bes det om at innspill </w:t>
      </w:r>
      <w:r>
        <w:rPr>
          <w:szCs w:val="24"/>
        </w:rPr>
        <w:t>overleveres</w:t>
      </w:r>
      <w:r w:rsidRPr="00CD4075">
        <w:rPr>
          <w:szCs w:val="24"/>
        </w:rPr>
        <w:t xml:space="preserve"> til Legeforeningen innen </w:t>
      </w:r>
      <w:r w:rsidRPr="00CD4075">
        <w:rPr>
          <w:szCs w:val="24"/>
        </w:rPr>
        <w:br/>
      </w:r>
      <w:r>
        <w:rPr>
          <w:b/>
          <w:szCs w:val="24"/>
        </w:rPr>
        <w:t>27</w:t>
      </w:r>
      <w:r>
        <w:rPr>
          <w:b/>
          <w:szCs w:val="24"/>
        </w:rPr>
        <w:t xml:space="preserve">. </w:t>
      </w:r>
      <w:r>
        <w:rPr>
          <w:b/>
          <w:szCs w:val="24"/>
        </w:rPr>
        <w:t>februar</w:t>
      </w:r>
      <w:r>
        <w:rPr>
          <w:b/>
          <w:szCs w:val="24"/>
        </w:rPr>
        <w:t xml:space="preserve"> 2018</w:t>
      </w:r>
      <w:r w:rsidRPr="00CD4075">
        <w:rPr>
          <w:b/>
          <w:szCs w:val="24"/>
        </w:rPr>
        <w:t xml:space="preserve">. </w:t>
      </w:r>
      <w:r w:rsidRPr="00CD4075">
        <w:rPr>
          <w:szCs w:val="24"/>
        </w:rPr>
        <w:t xml:space="preserve">Det bes om at innspillene lastes opp direkte på Legeforeningens nettsider. </w:t>
      </w:r>
      <w:r w:rsidRPr="00CD4075">
        <w:rPr>
          <w:szCs w:val="24"/>
        </w:rPr>
        <w:br/>
      </w:r>
      <w:r w:rsidRPr="00CD4075">
        <w:rPr>
          <w:szCs w:val="24"/>
        </w:rPr>
        <w:br/>
        <w:t xml:space="preserve">Høringen finnes på </w:t>
      </w:r>
      <w:r w:rsidRPr="00CD4075">
        <w:rPr>
          <w:b/>
          <w:szCs w:val="24"/>
        </w:rPr>
        <w:t xml:space="preserve">Legeforeningen.no </w:t>
      </w:r>
      <w:r w:rsidRPr="00CD4075">
        <w:rPr>
          <w:szCs w:val="24"/>
        </w:rPr>
        <w:t>under</w:t>
      </w:r>
      <w:r w:rsidRPr="00CD4075">
        <w:rPr>
          <w:b/>
          <w:szCs w:val="24"/>
        </w:rPr>
        <w:t xml:space="preserve"> Høringer</w:t>
      </w:r>
    </w:p>
    <w:p w:rsidR="00515A8F" w:rsidRPr="006852BF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bookmarkStart w:id="8" w:name="bkmStopp"/>
      <w:bookmarkEnd w:id="8"/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6852BF">
      <w:pPr>
        <w:rPr>
          <w:szCs w:val="24"/>
        </w:rPr>
      </w:pPr>
      <w:bookmarkStart w:id="9" w:name="bkmUnders"/>
      <w:bookmarkEnd w:id="9"/>
      <w:r>
        <w:rPr>
          <w:szCs w:val="24"/>
        </w:rPr>
        <w:t>Ingvild Bjørgo Berg</w:t>
      </w:r>
    </w:p>
    <w:p w:rsidR="00515A8F" w:rsidRPr="00F97002" w:rsidRDefault="006852BF">
      <w:pPr>
        <w:rPr>
          <w:szCs w:val="24"/>
        </w:rPr>
      </w:pPr>
      <w:bookmarkStart w:id="10" w:name="bkmTittel"/>
      <w:bookmarkEnd w:id="10"/>
      <w:r>
        <w:rPr>
          <w:szCs w:val="24"/>
        </w:rPr>
        <w:t>Helsepolitisk rådgiver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  <w:gridCol w:w="62"/>
      </w:tblGrid>
      <w:tr w:rsidR="00515A8F" w:rsidRPr="00F97002">
        <w:tblPrEx>
          <w:tblCellMar>
            <w:top w:w="0" w:type="dxa"/>
            <w:bottom w:w="0" w:type="dxa"/>
          </w:tblCellMar>
        </w:tblPrEx>
        <w:trPr>
          <w:gridAfter w:val="1"/>
          <w:wAfter w:w="62" w:type="dxa"/>
        </w:trPr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1" w:name="v1"/>
            <w:bookmarkEnd w:id="11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2"/>
            <w:bookmarkEnd w:id="12"/>
          </w:p>
        </w:tc>
      </w:tr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k1"/>
            <w:bookmarkEnd w:id="13"/>
          </w:p>
        </w:tc>
        <w:tc>
          <w:tcPr>
            <w:tcW w:w="8141" w:type="dxa"/>
            <w:gridSpan w:val="2"/>
          </w:tcPr>
          <w:p w:rsidR="00515A8F" w:rsidRPr="00F97002" w:rsidRDefault="00515A8F">
            <w:pPr>
              <w:rPr>
                <w:szCs w:val="24"/>
              </w:rPr>
            </w:pPr>
            <w:bookmarkStart w:id="14" w:name="k2"/>
            <w:bookmarkEnd w:id="14"/>
          </w:p>
        </w:tc>
      </w:tr>
    </w:tbl>
    <w:p w:rsidR="00515A8F" w:rsidRPr="00F97002" w:rsidRDefault="00515A8F">
      <w:pPr>
        <w:rPr>
          <w:szCs w:val="24"/>
        </w:rPr>
      </w:pPr>
      <w:bookmarkStart w:id="15" w:name="_GoBack"/>
      <w:bookmarkEnd w:id="15"/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BF" w:rsidRDefault="006852BF">
      <w:pPr>
        <w:spacing w:line="20" w:lineRule="exact"/>
      </w:pPr>
    </w:p>
  </w:endnote>
  <w:endnote w:type="continuationSeparator" w:id="0">
    <w:p w:rsidR="006852BF" w:rsidRDefault="006852BF">
      <w:r>
        <w:t xml:space="preserve"> </w:t>
      </w:r>
    </w:p>
  </w:endnote>
  <w:endnote w:type="continuationNotice" w:id="1">
    <w:p w:rsidR="006852BF" w:rsidRDefault="006852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BF" w:rsidRDefault="006852BF">
      <w:r>
        <w:separator/>
      </w:r>
    </w:p>
  </w:footnote>
  <w:footnote w:type="continuationSeparator" w:id="0">
    <w:p w:rsidR="006852BF" w:rsidRDefault="00685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BF"/>
    <w:rsid w:val="00036D82"/>
    <w:rsid w:val="000645B0"/>
    <w:rsid w:val="000C6B0E"/>
    <w:rsid w:val="00417EEE"/>
    <w:rsid w:val="0042025D"/>
    <w:rsid w:val="004231B7"/>
    <w:rsid w:val="004B09CF"/>
    <w:rsid w:val="004C628F"/>
    <w:rsid w:val="00515A8F"/>
    <w:rsid w:val="005B2684"/>
    <w:rsid w:val="00604BF8"/>
    <w:rsid w:val="006852BF"/>
    <w:rsid w:val="006B589F"/>
    <w:rsid w:val="007B6059"/>
    <w:rsid w:val="007C618B"/>
    <w:rsid w:val="009D1786"/>
    <w:rsid w:val="00A064D9"/>
    <w:rsid w:val="00BE2998"/>
    <w:rsid w:val="00C33AB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6852BF"/>
    <w:pPr>
      <w:widowControl/>
      <w:spacing w:after="150"/>
    </w:pPr>
    <w:rPr>
      <w:snapToGrid/>
      <w:szCs w:val="24"/>
    </w:rPr>
  </w:style>
  <w:style w:type="character" w:styleId="Hyperkobling">
    <w:name w:val="Hyperlink"/>
    <w:basedOn w:val="Standardskriftforavsnitt"/>
    <w:rsid w:val="004B0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6852BF"/>
    <w:pPr>
      <w:widowControl/>
      <w:spacing w:after="150"/>
    </w:pPr>
    <w:rPr>
      <w:snapToGrid/>
      <w:szCs w:val="24"/>
    </w:rPr>
  </w:style>
  <w:style w:type="character" w:styleId="Hyperkobling">
    <w:name w:val="Hyperlink"/>
    <w:basedOn w:val="Standardskriftforavsnitt"/>
    <w:rsid w:val="004B0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4986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32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37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9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53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23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577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lsedirektoratet.no/horinger/veileder-til-forskrift-om-handtering-av-humane-celler-og-vev-horing#h&#248;ringsinnspi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B8C3-DC9E-4FD9-AF95-080210D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158</TotalTime>
  <Pages>1</Pages>
  <Words>190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6</cp:revision>
  <cp:lastPrinted>2007-12-18T08:22:00Z</cp:lastPrinted>
  <dcterms:created xsi:type="dcterms:W3CDTF">2018-02-13T11:42:00Z</dcterms:created>
  <dcterms:modified xsi:type="dcterms:W3CDTF">2018-02-13T14:20:00Z</dcterms:modified>
</cp:coreProperties>
</file>