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8F" w:rsidRPr="00F97002" w:rsidRDefault="009D6CFD">
      <w:pPr>
        <w:pStyle w:val="Sluttnotetekst"/>
        <w:suppressAutoHyphens/>
        <w:rPr>
          <w:szCs w:val="24"/>
        </w:rPr>
      </w:pPr>
      <w:r>
        <w:rPr>
          <w:noProof/>
          <w:snapToGrid/>
        </w:rPr>
        <w:drawing>
          <wp:anchor distT="0" distB="0" distL="114300" distR="114300" simplePos="0" relativeHeight="251657728" behindDoc="1" locked="0" layoutInCell="1" allowOverlap="1">
            <wp:simplePos x="0" y="0"/>
            <wp:positionH relativeFrom="column">
              <wp:posOffset>-571500</wp:posOffset>
            </wp:positionH>
            <wp:positionV relativeFrom="paragraph">
              <wp:posOffset>-700405</wp:posOffset>
            </wp:positionV>
            <wp:extent cx="1676400" cy="809625"/>
            <wp:effectExtent l="0" t="0" r="0" b="9525"/>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A8F" w:rsidRPr="00F97002" w:rsidRDefault="00515A8F">
      <w:pPr>
        <w:suppressAutoHyphens/>
        <w:rPr>
          <w:szCs w:val="24"/>
        </w:rPr>
      </w:pPr>
    </w:p>
    <w:p w:rsidR="00987F40" w:rsidRDefault="00987F40" w:rsidP="00987F40">
      <w:pPr>
        <w:rPr>
          <w:szCs w:val="24"/>
        </w:rPr>
      </w:pPr>
      <w:r>
        <w:rPr>
          <w:szCs w:val="24"/>
        </w:rPr>
        <w:t>Norsk forening for allmennmedisin</w:t>
      </w:r>
    </w:p>
    <w:p w:rsidR="00987F40" w:rsidRDefault="00987F40" w:rsidP="00987F40">
      <w:pPr>
        <w:rPr>
          <w:szCs w:val="24"/>
        </w:rPr>
      </w:pPr>
      <w:r>
        <w:rPr>
          <w:szCs w:val="24"/>
        </w:rPr>
        <w:t>Norsk barnelegeforening</w:t>
      </w:r>
    </w:p>
    <w:p w:rsidR="00987F40" w:rsidRDefault="00987F40" w:rsidP="00987F40">
      <w:pPr>
        <w:rPr>
          <w:szCs w:val="24"/>
        </w:rPr>
      </w:pPr>
      <w:r>
        <w:rPr>
          <w:szCs w:val="24"/>
        </w:rPr>
        <w:t>Norsk indremedisinsink forening</w:t>
      </w:r>
    </w:p>
    <w:p w:rsidR="00987F40" w:rsidRDefault="00987F40" w:rsidP="00987F40">
      <w:pPr>
        <w:rPr>
          <w:szCs w:val="24"/>
        </w:rPr>
      </w:pPr>
      <w:r>
        <w:rPr>
          <w:szCs w:val="24"/>
        </w:rPr>
        <w:t>Norsk samfunnsmedisinsk forening</w:t>
      </w:r>
    </w:p>
    <w:p w:rsidR="00987F40" w:rsidRDefault="00987F40" w:rsidP="00987F40">
      <w:pPr>
        <w:rPr>
          <w:szCs w:val="24"/>
        </w:rPr>
      </w:pPr>
      <w:r>
        <w:rPr>
          <w:szCs w:val="24"/>
        </w:rPr>
        <w:t>Norsk forening for allergologi og immunpatologi</w:t>
      </w:r>
    </w:p>
    <w:p w:rsidR="00853FDB" w:rsidRDefault="00853FDB" w:rsidP="00987F40">
      <w:pPr>
        <w:rPr>
          <w:szCs w:val="24"/>
        </w:rPr>
      </w:pPr>
      <w:r>
        <w:rPr>
          <w:szCs w:val="24"/>
        </w:rPr>
        <w:t>Norsk barne- og ungdomspsykiatrisk forening</w:t>
      </w:r>
      <w:bookmarkStart w:id="0" w:name="_GoBack"/>
      <w:bookmarkEnd w:id="0"/>
    </w:p>
    <w:p w:rsidR="00515A8F" w:rsidRDefault="00515A8F">
      <w:pPr>
        <w:tabs>
          <w:tab w:val="left" w:pos="-1440"/>
          <w:tab w:val="left" w:pos="-720"/>
          <w:tab w:val="left" w:pos="0"/>
          <w:tab w:val="left" w:pos="3600"/>
          <w:tab w:val="left" w:pos="9360"/>
        </w:tabs>
        <w:suppressAutoHyphens/>
        <w:rPr>
          <w:szCs w:val="24"/>
        </w:rPr>
      </w:pPr>
      <w:bookmarkStart w:id="1" w:name="bkmAdr1"/>
      <w:bookmarkStart w:id="2" w:name="bkmTil"/>
      <w:bookmarkStart w:id="3" w:name="bkmAdr2"/>
      <w:bookmarkStart w:id="4" w:name="bkmPost"/>
      <w:bookmarkEnd w:id="1"/>
      <w:bookmarkEnd w:id="2"/>
      <w:bookmarkEnd w:id="3"/>
      <w:bookmarkEnd w:id="4"/>
    </w:p>
    <w:p w:rsidR="00987F40" w:rsidRPr="00F97002" w:rsidRDefault="00987F40">
      <w:pPr>
        <w:tabs>
          <w:tab w:val="left" w:pos="-1440"/>
          <w:tab w:val="left" w:pos="-720"/>
          <w:tab w:val="left" w:pos="0"/>
          <w:tab w:val="left" w:pos="3600"/>
          <w:tab w:val="left" w:pos="9360"/>
        </w:tabs>
        <w:suppressAutoHyphens/>
        <w:rPr>
          <w:szCs w:val="24"/>
        </w:rPr>
      </w:pPr>
    </w:p>
    <w:p w:rsidR="00515A8F" w:rsidRPr="00F97002" w:rsidRDefault="00515A8F" w:rsidP="000C6B0E">
      <w:pPr>
        <w:tabs>
          <w:tab w:val="left" w:pos="-1440"/>
          <w:tab w:val="left" w:pos="-720"/>
          <w:tab w:val="left" w:pos="0"/>
          <w:tab w:val="left" w:pos="3600"/>
          <w:tab w:val="left" w:pos="7575"/>
          <w:tab w:val="left" w:pos="7935"/>
          <w:tab w:val="right" w:pos="8931"/>
          <w:tab w:val="left" w:pos="9360"/>
        </w:tabs>
        <w:suppressAutoHyphens/>
        <w:rPr>
          <w:szCs w:val="24"/>
        </w:rPr>
      </w:pPr>
      <w:r w:rsidRPr="00F97002">
        <w:rPr>
          <w:szCs w:val="24"/>
        </w:rPr>
        <w:t xml:space="preserve">Deres ref.: </w:t>
      </w:r>
      <w:bookmarkStart w:id="5" w:name="bkmDeres"/>
      <w:bookmarkEnd w:id="5"/>
      <w:r w:rsidRPr="00F97002">
        <w:rPr>
          <w:szCs w:val="24"/>
        </w:rPr>
        <w:tab/>
        <w:t xml:space="preserve">Vår ref.: </w:t>
      </w:r>
      <w:bookmarkStart w:id="6" w:name="bkmVår"/>
      <w:bookmarkEnd w:id="6"/>
      <w:r w:rsidR="00987F40">
        <w:rPr>
          <w:szCs w:val="24"/>
        </w:rPr>
        <w:t>17/5149</w:t>
      </w:r>
      <w:r w:rsidRPr="00F97002">
        <w:rPr>
          <w:szCs w:val="24"/>
        </w:rPr>
        <w:tab/>
        <w:t xml:space="preserve">Dato: </w:t>
      </w:r>
      <w:bookmarkStart w:id="7" w:name="bkmDato"/>
      <w:bookmarkEnd w:id="7"/>
      <w:r w:rsidR="009D6CFD">
        <w:rPr>
          <w:szCs w:val="24"/>
        </w:rPr>
        <w:t>26.9.2017</w:t>
      </w:r>
      <w:r w:rsidRPr="00F97002">
        <w:rPr>
          <w:szCs w:val="24"/>
        </w:rPr>
        <w:fldChar w:fldCharType="begin"/>
      </w:r>
      <w:r w:rsidRPr="00F97002">
        <w:rPr>
          <w:szCs w:val="24"/>
        </w:rPr>
        <w:instrText xml:space="preserve">PRIVATE </w:instrText>
      </w:r>
      <w:r w:rsidRPr="00F97002">
        <w:rPr>
          <w:szCs w:val="24"/>
        </w:rPr>
        <w:fldChar w:fldCharType="end"/>
      </w:r>
    </w:p>
    <w:p w:rsidR="00515A8F" w:rsidRPr="00F97002" w:rsidRDefault="00515A8F">
      <w:pPr>
        <w:tabs>
          <w:tab w:val="left" w:pos="-1440"/>
          <w:tab w:val="left" w:pos="-720"/>
          <w:tab w:val="left" w:pos="0"/>
          <w:tab w:val="left" w:pos="3600"/>
          <w:tab w:val="left" w:pos="9360"/>
        </w:tabs>
        <w:suppressAutoHyphens/>
        <w:rPr>
          <w:szCs w:val="24"/>
        </w:rPr>
      </w:pPr>
      <w:r w:rsidRPr="00F97002">
        <w:rPr>
          <w:szCs w:val="24"/>
        </w:rPr>
        <w:tab/>
      </w:r>
    </w:p>
    <w:p w:rsidR="009D6CFD" w:rsidRPr="00987F40" w:rsidRDefault="009D6CFD" w:rsidP="009D6CFD">
      <w:pPr>
        <w:rPr>
          <w:b/>
          <w:bCs/>
          <w:color w:val="222222"/>
          <w:sz w:val="28"/>
          <w:szCs w:val="28"/>
        </w:rPr>
      </w:pPr>
      <w:r w:rsidRPr="00987F40">
        <w:rPr>
          <w:b/>
          <w:bCs/>
          <w:sz w:val="28"/>
          <w:szCs w:val="28"/>
        </w:rPr>
        <w:t xml:space="preserve">Høring - </w:t>
      </w:r>
      <w:r w:rsidR="00987F40">
        <w:rPr>
          <w:b/>
          <w:bCs/>
          <w:color w:val="222222"/>
          <w:sz w:val="28"/>
          <w:szCs w:val="28"/>
        </w:rPr>
        <w:t>Nasjonal</w:t>
      </w:r>
      <w:r w:rsidRPr="00987F40">
        <w:rPr>
          <w:b/>
          <w:bCs/>
          <w:color w:val="222222"/>
          <w:sz w:val="28"/>
          <w:szCs w:val="28"/>
        </w:rPr>
        <w:t>faglig retningslinje for mat og måltider i barnehagen</w:t>
      </w:r>
    </w:p>
    <w:p w:rsidR="00515A8F" w:rsidRPr="00F97002" w:rsidRDefault="00515A8F">
      <w:pPr>
        <w:tabs>
          <w:tab w:val="left" w:pos="-1440"/>
          <w:tab w:val="left" w:pos="-720"/>
          <w:tab w:val="left" w:pos="0"/>
          <w:tab w:val="left" w:pos="3600"/>
          <w:tab w:val="left" w:pos="7346"/>
          <w:tab w:val="left" w:pos="9360"/>
        </w:tabs>
        <w:suppressAutoHyphens/>
        <w:rPr>
          <w:szCs w:val="24"/>
        </w:rPr>
      </w:pPr>
    </w:p>
    <w:p w:rsidR="00515A8F" w:rsidRPr="00F97002" w:rsidRDefault="00987F40">
      <w:pPr>
        <w:tabs>
          <w:tab w:val="left" w:pos="-1440"/>
          <w:tab w:val="left" w:pos="-720"/>
        </w:tabs>
        <w:suppressAutoHyphens/>
        <w:rPr>
          <w:szCs w:val="24"/>
        </w:rPr>
      </w:pPr>
      <w:r>
        <w:rPr>
          <w:szCs w:val="24"/>
        </w:rPr>
        <w:t>Helsedirektoratet har på høring nasjonalfaglig retningslinje for mat og måltider i barnehagen. Ettersom barnehagebarn får en vesentlig del av sitt daglige matinntak i barnehagene</w:t>
      </w:r>
      <w:r w:rsidR="005C4620">
        <w:rPr>
          <w:szCs w:val="24"/>
        </w:rPr>
        <w:t>,</w:t>
      </w:r>
      <w:r>
        <w:rPr>
          <w:szCs w:val="24"/>
        </w:rPr>
        <w:t xml:space="preserve"> vil mat og måltider i barnehagen ha stor betydning for barnas kosthold og matvaner, og dermed også </w:t>
      </w:r>
      <w:r w:rsidR="005C4620">
        <w:rPr>
          <w:szCs w:val="24"/>
        </w:rPr>
        <w:t xml:space="preserve">for </w:t>
      </w:r>
      <w:r>
        <w:rPr>
          <w:szCs w:val="24"/>
        </w:rPr>
        <w:t xml:space="preserve">barnas helse. Revideringen av retningslinjen gjøres for å være i tråd med Helsedirektoratets kostråd (2011), </w:t>
      </w:r>
      <w:r w:rsidR="005C4620">
        <w:rPr>
          <w:szCs w:val="24"/>
        </w:rPr>
        <w:t xml:space="preserve">og for å </w:t>
      </w:r>
      <w:r>
        <w:rPr>
          <w:szCs w:val="24"/>
        </w:rPr>
        <w:t xml:space="preserve">revidere </w:t>
      </w:r>
      <w:proofErr w:type="spellStart"/>
      <w:r>
        <w:rPr>
          <w:szCs w:val="24"/>
        </w:rPr>
        <w:t>næringsstoffsanbefalinger</w:t>
      </w:r>
      <w:proofErr w:type="spellEnd"/>
      <w:r>
        <w:rPr>
          <w:szCs w:val="24"/>
        </w:rPr>
        <w:t xml:space="preserve"> og annet oppdatert lovverk og kunnskap på feltet. Anbefalingene i retningslinjen er knyttet til gjennomføring av måltid, den ernæringsmessige kvaliteten, mattrygghet og hygiene, allergier/intoleranser og miljøhensyn. Målet er å bidra til at de ansatte i barnehagene har en oppdatert kunnskapsbasert og brukervennlig </w:t>
      </w:r>
      <w:r w:rsidR="00076971">
        <w:rPr>
          <w:szCs w:val="24"/>
        </w:rPr>
        <w:t>retningslinje</w:t>
      </w:r>
      <w:r>
        <w:rPr>
          <w:szCs w:val="24"/>
        </w:rPr>
        <w:t xml:space="preserve"> som sikrer barna gode rammer for måltid og ernæring.</w:t>
      </w:r>
    </w:p>
    <w:p w:rsidR="00987F40" w:rsidRPr="00987F40" w:rsidRDefault="00987F40" w:rsidP="00987F40">
      <w:bookmarkStart w:id="8" w:name="bkmOverskr"/>
      <w:bookmarkEnd w:id="8"/>
    </w:p>
    <w:p w:rsidR="00515A8F" w:rsidRPr="00987F40" w:rsidRDefault="00987F40" w:rsidP="00F97002">
      <w:pPr>
        <w:pStyle w:val="Overskrift1"/>
        <w:rPr>
          <w:b w:val="0"/>
          <w:sz w:val="24"/>
          <w:szCs w:val="24"/>
        </w:rPr>
      </w:pPr>
      <w:r w:rsidRPr="00987F40">
        <w:rPr>
          <w:b w:val="0"/>
          <w:sz w:val="24"/>
          <w:szCs w:val="24"/>
        </w:rPr>
        <w:t>Helsedirektoratet ber spesielt om tilbakemeldinger på</w:t>
      </w:r>
      <w:r>
        <w:rPr>
          <w:b w:val="0"/>
          <w:sz w:val="24"/>
          <w:szCs w:val="24"/>
        </w:rPr>
        <w:t xml:space="preserve"> det faglige innholdet, og om anbefalingene oppfattes som tydelige, om de har mangler, om de kan mistolkes og om de er hensiktsmessige. Det ønskes også forslag til tydeliggjøring av retningslinjene, og tiltak for at retningslinjene blir håndhevet.</w:t>
      </w:r>
    </w:p>
    <w:p w:rsidR="00515A8F" w:rsidRPr="00F97002" w:rsidRDefault="00515A8F">
      <w:pPr>
        <w:rPr>
          <w:szCs w:val="24"/>
        </w:rPr>
      </w:pPr>
      <w:bookmarkStart w:id="9" w:name="bkmStopp"/>
      <w:bookmarkEnd w:id="9"/>
    </w:p>
    <w:p w:rsidR="00987F40" w:rsidRDefault="00987F40" w:rsidP="00987F40">
      <w:pPr>
        <w:tabs>
          <w:tab w:val="left" w:pos="-1440"/>
          <w:tab w:val="left" w:pos="-720"/>
          <w:tab w:val="left" w:pos="0"/>
          <w:tab w:val="left" w:pos="3600"/>
          <w:tab w:val="right" w:pos="8931"/>
          <w:tab w:val="left" w:pos="9360"/>
        </w:tabs>
        <w:suppressAutoHyphens/>
        <w:rPr>
          <w:color w:val="000000"/>
        </w:rPr>
      </w:pPr>
      <w:r w:rsidRPr="00EF77CC">
        <w:rPr>
          <w:color w:val="000000"/>
        </w:rPr>
        <w:t>Les mer på Helse</w:t>
      </w:r>
      <w:r>
        <w:rPr>
          <w:color w:val="000000"/>
        </w:rPr>
        <w:t>direktoratets</w:t>
      </w:r>
      <w:r w:rsidRPr="00EF77CC">
        <w:rPr>
          <w:color w:val="000000"/>
        </w:rPr>
        <w:t xml:space="preserve"> sider: </w:t>
      </w:r>
    </w:p>
    <w:p w:rsidR="00987F40" w:rsidRDefault="00853FDB" w:rsidP="00987F40">
      <w:pPr>
        <w:tabs>
          <w:tab w:val="left" w:pos="-1440"/>
          <w:tab w:val="left" w:pos="-720"/>
          <w:tab w:val="left" w:pos="0"/>
          <w:tab w:val="left" w:pos="3600"/>
          <w:tab w:val="right" w:pos="8931"/>
          <w:tab w:val="left" w:pos="9360"/>
        </w:tabs>
        <w:suppressAutoHyphens/>
        <w:rPr>
          <w:color w:val="000000"/>
        </w:rPr>
      </w:pPr>
      <w:hyperlink r:id="rId9" w:anchor="høringsinnspill" w:history="1">
        <w:r w:rsidR="00987F40" w:rsidRPr="002442C2">
          <w:rPr>
            <w:rStyle w:val="Hyperkobling"/>
          </w:rPr>
          <w:t>https://helsedirektoratet.no/horinger/nasjonal-faglig-retningslinje-for-mat-og-maltider-i-barnehagen#høringsinnspill</w:t>
        </w:r>
      </w:hyperlink>
    </w:p>
    <w:p w:rsidR="00987F40" w:rsidRPr="00EF77CC" w:rsidRDefault="00987F40" w:rsidP="00987F40">
      <w:pPr>
        <w:tabs>
          <w:tab w:val="left" w:pos="-1440"/>
          <w:tab w:val="left" w:pos="-720"/>
          <w:tab w:val="left" w:pos="0"/>
          <w:tab w:val="left" w:pos="3600"/>
          <w:tab w:val="right" w:pos="8931"/>
          <w:tab w:val="left" w:pos="9360"/>
        </w:tabs>
        <w:suppressAutoHyphens/>
        <w:rPr>
          <w:color w:val="000000"/>
        </w:rPr>
      </w:pPr>
    </w:p>
    <w:p w:rsidR="00987F40" w:rsidRPr="00EF77CC" w:rsidRDefault="00987F40" w:rsidP="00987F40">
      <w:pPr>
        <w:pStyle w:val="Default"/>
      </w:pPr>
      <w:r w:rsidRPr="00EF77CC">
        <w:t xml:space="preserve">Dersom høringen virker relevant, bes det om at innspill sendes til Legeforeningen innen </w:t>
      </w:r>
    </w:p>
    <w:p w:rsidR="00987F40" w:rsidRPr="00EF77CC" w:rsidRDefault="00987F40" w:rsidP="00987F40">
      <w:pPr>
        <w:pStyle w:val="Default"/>
      </w:pPr>
      <w:r w:rsidRPr="00987F40">
        <w:rPr>
          <w:b/>
          <w:bCs/>
        </w:rPr>
        <w:t>15. november</w:t>
      </w:r>
      <w:r w:rsidRPr="00EF77CC">
        <w:rPr>
          <w:bCs/>
        </w:rPr>
        <w:t xml:space="preserve">. </w:t>
      </w:r>
      <w:r w:rsidRPr="00EF77CC">
        <w:t xml:space="preserve">Det bes om at innspillene lastes opp direkte på Legeforeningens nettsider. </w:t>
      </w:r>
    </w:p>
    <w:p w:rsidR="00987F40" w:rsidRPr="00EF77CC" w:rsidRDefault="00987F40" w:rsidP="00987F40">
      <w:pPr>
        <w:tabs>
          <w:tab w:val="left" w:pos="-1440"/>
          <w:tab w:val="left" w:pos="-720"/>
          <w:tab w:val="left" w:pos="0"/>
          <w:tab w:val="left" w:pos="3600"/>
          <w:tab w:val="right" w:pos="8931"/>
          <w:tab w:val="left" w:pos="9360"/>
        </w:tabs>
        <w:suppressAutoHyphens/>
      </w:pPr>
    </w:p>
    <w:p w:rsidR="00987F40" w:rsidRPr="00EF77CC" w:rsidRDefault="00987F40" w:rsidP="00987F40">
      <w:r w:rsidRPr="00EF77CC">
        <w:t xml:space="preserve">Høringen finnes på </w:t>
      </w:r>
      <w:r w:rsidRPr="00EF77CC">
        <w:rPr>
          <w:b/>
        </w:rPr>
        <w:t xml:space="preserve">Legeforeningen.no </w:t>
      </w:r>
      <w:r w:rsidRPr="00EF77CC">
        <w:t xml:space="preserve">under </w:t>
      </w:r>
      <w:r w:rsidRPr="00EF77CC">
        <w:rPr>
          <w:b/>
        </w:rPr>
        <w:t>Legeforeningens politikk – Høringer</w:t>
      </w:r>
    </w:p>
    <w:p w:rsidR="00515A8F" w:rsidRPr="00F97002" w:rsidRDefault="00515A8F">
      <w:pPr>
        <w:rPr>
          <w:szCs w:val="24"/>
        </w:rPr>
      </w:pPr>
    </w:p>
    <w:p w:rsidR="00515A8F" w:rsidRPr="00F97002" w:rsidRDefault="00515A8F">
      <w:pPr>
        <w:rPr>
          <w:szCs w:val="24"/>
        </w:rPr>
      </w:pPr>
    </w:p>
    <w:p w:rsidR="00515A8F" w:rsidRPr="00F97002" w:rsidRDefault="00515A8F">
      <w:pPr>
        <w:rPr>
          <w:szCs w:val="24"/>
        </w:rPr>
      </w:pPr>
      <w:r w:rsidRPr="00F97002">
        <w:rPr>
          <w:szCs w:val="24"/>
        </w:rPr>
        <w:t>Med hilsen</w:t>
      </w:r>
    </w:p>
    <w:p w:rsidR="00515A8F" w:rsidRPr="00F97002" w:rsidRDefault="00515A8F">
      <w:pPr>
        <w:rPr>
          <w:szCs w:val="24"/>
        </w:rPr>
      </w:pPr>
      <w:r w:rsidRPr="00F97002">
        <w:rPr>
          <w:szCs w:val="24"/>
        </w:rPr>
        <w:t>Den norske l</w:t>
      </w:r>
      <w:r w:rsidR="004C628F" w:rsidRPr="00F97002">
        <w:rPr>
          <w:szCs w:val="24"/>
        </w:rPr>
        <w:t>e</w:t>
      </w:r>
      <w:r w:rsidRPr="00F97002">
        <w:rPr>
          <w:szCs w:val="24"/>
        </w:rPr>
        <w:t>geforening</w:t>
      </w:r>
    </w:p>
    <w:p w:rsidR="00515A8F" w:rsidRPr="00F97002" w:rsidRDefault="00515A8F">
      <w:pPr>
        <w:rPr>
          <w:szCs w:val="24"/>
        </w:rPr>
      </w:pPr>
    </w:p>
    <w:p w:rsidR="00515A8F" w:rsidRPr="00F97002" w:rsidRDefault="00515A8F">
      <w:pPr>
        <w:rPr>
          <w:szCs w:val="24"/>
        </w:rPr>
      </w:pPr>
    </w:p>
    <w:p w:rsidR="00515A8F" w:rsidRPr="00F97002" w:rsidRDefault="009D6CFD">
      <w:pPr>
        <w:rPr>
          <w:szCs w:val="24"/>
        </w:rPr>
      </w:pPr>
      <w:bookmarkStart w:id="10" w:name="bkmUnders"/>
      <w:bookmarkEnd w:id="10"/>
      <w:r>
        <w:rPr>
          <w:szCs w:val="24"/>
        </w:rPr>
        <w:t>Ingvild Bjørgo Berg</w:t>
      </w:r>
    </w:p>
    <w:p w:rsidR="00515A8F" w:rsidRPr="00F97002" w:rsidRDefault="009D6CFD">
      <w:pPr>
        <w:rPr>
          <w:szCs w:val="24"/>
        </w:rPr>
      </w:pPr>
      <w:bookmarkStart w:id="11" w:name="bkmTittel"/>
      <w:bookmarkEnd w:id="11"/>
      <w:r>
        <w:rPr>
          <w:szCs w:val="24"/>
        </w:rPr>
        <w:t>Helsepolitisk rådgiver</w:t>
      </w:r>
    </w:p>
    <w:p w:rsidR="00515A8F" w:rsidRPr="00F97002" w:rsidRDefault="00515A8F">
      <w:pPr>
        <w:rPr>
          <w:szCs w:val="24"/>
        </w:rPr>
      </w:pPr>
    </w:p>
    <w:p w:rsidR="00515A8F" w:rsidRPr="00F97002" w:rsidRDefault="00515A8F">
      <w:pPr>
        <w:rPr>
          <w:szCs w:val="24"/>
        </w:rPr>
      </w:pPr>
    </w:p>
    <w:p w:rsidR="00515A8F" w:rsidRPr="00F97002" w:rsidRDefault="00515A8F">
      <w:pPr>
        <w:rPr>
          <w:szCs w:val="24"/>
        </w:rPr>
      </w:pPr>
    </w:p>
    <w:tbl>
      <w:tblPr>
        <w:tblW w:w="0" w:type="auto"/>
        <w:tblLayout w:type="fixed"/>
        <w:tblLook w:val="0000" w:firstRow="0" w:lastRow="0" w:firstColumn="0" w:lastColumn="0" w:noHBand="0" w:noVBand="0"/>
      </w:tblPr>
      <w:tblGrid>
        <w:gridCol w:w="1101"/>
        <w:gridCol w:w="8079"/>
      </w:tblGrid>
      <w:tr w:rsidR="00515A8F" w:rsidRPr="00F97002">
        <w:tc>
          <w:tcPr>
            <w:tcW w:w="1101" w:type="dxa"/>
          </w:tcPr>
          <w:p w:rsidR="00515A8F" w:rsidRPr="00F97002" w:rsidRDefault="00515A8F">
            <w:pPr>
              <w:rPr>
                <w:szCs w:val="24"/>
              </w:rPr>
            </w:pPr>
            <w:bookmarkStart w:id="12" w:name="v1"/>
            <w:bookmarkEnd w:id="12"/>
          </w:p>
        </w:tc>
        <w:tc>
          <w:tcPr>
            <w:tcW w:w="8079" w:type="dxa"/>
          </w:tcPr>
          <w:p w:rsidR="00515A8F" w:rsidRPr="00F97002" w:rsidRDefault="00515A8F">
            <w:pPr>
              <w:rPr>
                <w:szCs w:val="24"/>
              </w:rPr>
            </w:pPr>
            <w:bookmarkStart w:id="13" w:name="v2"/>
            <w:bookmarkEnd w:id="13"/>
          </w:p>
        </w:tc>
      </w:tr>
    </w:tbl>
    <w:p w:rsidR="00515A8F" w:rsidRPr="00F97002" w:rsidRDefault="00515A8F">
      <w:pPr>
        <w:rPr>
          <w:szCs w:val="24"/>
        </w:rPr>
      </w:pPr>
    </w:p>
    <w:tbl>
      <w:tblPr>
        <w:tblW w:w="0" w:type="auto"/>
        <w:tblLayout w:type="fixed"/>
        <w:tblLook w:val="0000" w:firstRow="0" w:lastRow="0" w:firstColumn="0" w:lastColumn="0" w:noHBand="0" w:noVBand="0"/>
      </w:tblPr>
      <w:tblGrid>
        <w:gridCol w:w="1101"/>
        <w:gridCol w:w="8141"/>
      </w:tblGrid>
      <w:tr w:rsidR="00515A8F" w:rsidRPr="00F97002">
        <w:tc>
          <w:tcPr>
            <w:tcW w:w="1101" w:type="dxa"/>
          </w:tcPr>
          <w:p w:rsidR="00515A8F" w:rsidRPr="00F97002" w:rsidRDefault="00515A8F">
            <w:pPr>
              <w:rPr>
                <w:szCs w:val="24"/>
              </w:rPr>
            </w:pPr>
            <w:bookmarkStart w:id="14" w:name="k1"/>
            <w:bookmarkEnd w:id="14"/>
          </w:p>
        </w:tc>
        <w:tc>
          <w:tcPr>
            <w:tcW w:w="8141" w:type="dxa"/>
          </w:tcPr>
          <w:p w:rsidR="00515A8F" w:rsidRPr="00F97002" w:rsidRDefault="00515A8F">
            <w:pPr>
              <w:rPr>
                <w:szCs w:val="24"/>
              </w:rPr>
            </w:pPr>
            <w:bookmarkStart w:id="15" w:name="k2"/>
            <w:bookmarkEnd w:id="15"/>
          </w:p>
        </w:tc>
      </w:tr>
    </w:tbl>
    <w:p w:rsidR="00515A8F" w:rsidRPr="00F97002" w:rsidRDefault="00515A8F">
      <w:pPr>
        <w:rPr>
          <w:szCs w:val="24"/>
        </w:rPr>
      </w:pPr>
    </w:p>
    <w:sectPr w:rsidR="00515A8F" w:rsidRPr="00F97002" w:rsidSect="00EB5AE9">
      <w:footerReference w:type="default" r:id="rId10"/>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CFD" w:rsidRDefault="009D6CFD">
      <w:pPr>
        <w:spacing w:line="20" w:lineRule="exact"/>
      </w:pPr>
    </w:p>
  </w:endnote>
  <w:endnote w:type="continuationSeparator" w:id="0">
    <w:p w:rsidR="009D6CFD" w:rsidRDefault="009D6CFD">
      <w:r>
        <w:t xml:space="preserve"> </w:t>
      </w:r>
    </w:p>
  </w:endnote>
  <w:endnote w:type="continuationNotice" w:id="1">
    <w:p w:rsidR="009D6CFD" w:rsidRDefault="009D6CF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E9" w:rsidRPr="00135340" w:rsidRDefault="00EB5AE9"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proofErr w:type="gramStart"/>
    <w:r w:rsidRPr="00135340">
      <w:rPr>
        <w:rFonts w:ascii="Garamond" w:hAnsi="Garamond" w:cs="MV Boli"/>
        <w:sz w:val="16"/>
        <w:szCs w:val="16"/>
      </w:rPr>
      <w:t xml:space="preserve">•  </w:t>
    </w:r>
    <w:r w:rsidRPr="00C8213D">
      <w:rPr>
        <w:rFonts w:ascii="Garamond" w:hAnsi="Garamond" w:cs="MV Boli"/>
        <w:sz w:val="16"/>
        <w:szCs w:val="16"/>
      </w:rPr>
      <w:t>Besøksadresse</w:t>
    </w:r>
    <w:proofErr w:type="gramEnd"/>
    <w:r w:rsidRPr="00C8213D">
      <w:rPr>
        <w:rFonts w:ascii="Garamond" w:hAnsi="Garamond" w:cs="MV Boli"/>
        <w:sz w:val="16"/>
        <w:szCs w:val="16"/>
      </w:rPr>
      <w:t xml:space="preserv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w:t>
    </w:r>
    <w:proofErr w:type="gramStart"/>
    <w:r w:rsidRPr="00135340">
      <w:rPr>
        <w:rFonts w:ascii="Garamond" w:hAnsi="Garamond" w:cs="MV Boli"/>
        <w:sz w:val="16"/>
        <w:szCs w:val="16"/>
      </w:rPr>
      <w:t>5005.06.23189</w:t>
    </w:r>
    <w:proofErr w:type="gramEnd"/>
    <w:r w:rsidRPr="00135340">
      <w:rPr>
        <w:rFonts w:ascii="Garamond" w:hAnsi="Garamond" w:cs="MV Boli"/>
        <w:sz w:val="16"/>
        <w:szCs w:val="16"/>
      </w:rPr>
      <w:t xml:space="preserve"> </w:t>
    </w:r>
  </w:p>
  <w:p w:rsidR="00515A8F" w:rsidRDefault="00515A8F" w:rsidP="00EB5AE9">
    <w:pPr>
      <w:tabs>
        <w:tab w:val="left" w:pos="-720"/>
      </w:tabs>
      <w:suppressAutoHyphens/>
      <w:spacing w:line="360" w:lineRule="auto"/>
      <w:ind w:right="-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CFD" w:rsidRDefault="009D6CFD">
      <w:r>
        <w:separator/>
      </w:r>
    </w:p>
  </w:footnote>
  <w:footnote w:type="continuationSeparator" w:id="0">
    <w:p w:rsidR="009D6CFD" w:rsidRDefault="009D6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CFD"/>
    <w:rsid w:val="00036D82"/>
    <w:rsid w:val="000645B0"/>
    <w:rsid w:val="00076971"/>
    <w:rsid w:val="000C6B0E"/>
    <w:rsid w:val="00417EEE"/>
    <w:rsid w:val="0042025D"/>
    <w:rsid w:val="004C628F"/>
    <w:rsid w:val="00515A8F"/>
    <w:rsid w:val="005C4620"/>
    <w:rsid w:val="00604BF8"/>
    <w:rsid w:val="006B589F"/>
    <w:rsid w:val="007C618B"/>
    <w:rsid w:val="00853FDB"/>
    <w:rsid w:val="0096741B"/>
    <w:rsid w:val="00987F40"/>
    <w:rsid w:val="009D1786"/>
    <w:rsid w:val="009D6CFD"/>
    <w:rsid w:val="00A064D9"/>
    <w:rsid w:val="00BE2998"/>
    <w:rsid w:val="00C33AB7"/>
    <w:rsid w:val="00D5242A"/>
    <w:rsid w:val="00DC1503"/>
    <w:rsid w:val="00DD479E"/>
    <w:rsid w:val="00DE3EAA"/>
    <w:rsid w:val="00EB5AE9"/>
    <w:rsid w:val="00F970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styleId="Hyperkobling">
    <w:name w:val="Hyperlink"/>
    <w:uiPriority w:val="99"/>
    <w:rsid w:val="00987F40"/>
    <w:rPr>
      <w:color w:val="0000FF"/>
      <w:u w:val="single"/>
    </w:rPr>
  </w:style>
  <w:style w:type="paragraph" w:customStyle="1" w:styleId="Default">
    <w:name w:val="Default"/>
    <w:rsid w:val="00987F4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styleId="Hyperkobling">
    <w:name w:val="Hyperlink"/>
    <w:uiPriority w:val="99"/>
    <w:rsid w:val="00987F40"/>
    <w:rPr>
      <w:color w:val="0000FF"/>
      <w:u w:val="single"/>
    </w:rPr>
  </w:style>
  <w:style w:type="paragraph" w:customStyle="1" w:styleId="Default">
    <w:name w:val="Default"/>
    <w:rsid w:val="00987F4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93177">
      <w:bodyDiv w:val="1"/>
      <w:marLeft w:val="0"/>
      <w:marRight w:val="0"/>
      <w:marTop w:val="0"/>
      <w:marBottom w:val="0"/>
      <w:divBdr>
        <w:top w:val="none" w:sz="0" w:space="0" w:color="auto"/>
        <w:left w:val="none" w:sz="0" w:space="0" w:color="auto"/>
        <w:bottom w:val="none" w:sz="0" w:space="0" w:color="auto"/>
        <w:right w:val="none" w:sz="0" w:space="0" w:color="auto"/>
      </w:divBdr>
    </w:div>
    <w:div w:id="13364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lsedirektoratet.no/horinger/nasjonal-faglig-retningslinje-for-mat-og-maltider-i-barneha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D5431-E72E-4A46-A23B-816A52B47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19</TotalTime>
  <Pages>2</Pages>
  <Words>247</Words>
  <Characters>1872</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6</cp:revision>
  <cp:lastPrinted>2007-12-18T07:22:00Z</cp:lastPrinted>
  <dcterms:created xsi:type="dcterms:W3CDTF">2017-09-26T08:07:00Z</dcterms:created>
  <dcterms:modified xsi:type="dcterms:W3CDTF">2017-10-02T08:33:00Z</dcterms:modified>
</cp:coreProperties>
</file>