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9DD" w:rsidRPr="00B179DD" w:rsidRDefault="00B179DD" w:rsidP="00B179DD">
      <w:pPr>
        <w:spacing w:after="0" w:line="420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nb-NO"/>
        </w:rPr>
      </w:pPr>
      <w:r w:rsidRPr="00B179DD">
        <w:rPr>
          <w:rFonts w:ascii="Arial" w:eastAsia="Times New Roman" w:hAnsi="Arial" w:cs="Arial"/>
          <w:b/>
          <w:bCs/>
          <w:color w:val="333333"/>
          <w:sz w:val="33"/>
          <w:szCs w:val="33"/>
          <w:lang w:eastAsia="nb-NO"/>
        </w:rPr>
        <w:t>Høringsbrev</w:t>
      </w:r>
    </w:p>
    <w:p w:rsidR="00B179DD" w:rsidRPr="00B179DD" w:rsidRDefault="00B179DD" w:rsidP="00B179DD">
      <w:pPr>
        <w:spacing w:after="0" w:line="240" w:lineRule="auto"/>
        <w:rPr>
          <w:rFonts w:ascii="Arial" w:eastAsia="Times New Roman" w:hAnsi="Arial" w:cs="Arial"/>
          <w:color w:val="767676"/>
          <w:sz w:val="21"/>
          <w:szCs w:val="21"/>
          <w:lang w:eastAsia="nb-NO"/>
        </w:rPr>
      </w:pPr>
      <w:r w:rsidRPr="00B179DD">
        <w:rPr>
          <w:rFonts w:ascii="Arial" w:eastAsia="Times New Roman" w:hAnsi="Arial" w:cs="Arial"/>
          <w:color w:val="767676"/>
          <w:sz w:val="21"/>
          <w:szCs w:val="21"/>
          <w:lang w:eastAsia="nb-NO"/>
        </w:rPr>
        <w:t>Vår ref.: 18/6579</w:t>
      </w:r>
    </w:p>
    <w:p w:rsidR="00B179DD" w:rsidRPr="00B179DD" w:rsidRDefault="00B179DD" w:rsidP="00B179DD">
      <w:pPr>
        <w:spacing w:after="0" w:line="390" w:lineRule="atLeast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B179D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Justis- og beredskapsdepartementet sender med dette to saker på felles høring:</w:t>
      </w:r>
    </w:p>
    <w:p w:rsidR="00B179DD" w:rsidRPr="00B179DD" w:rsidRDefault="00B179DD" w:rsidP="00B179DD">
      <w:pPr>
        <w:numPr>
          <w:ilvl w:val="0"/>
          <w:numId w:val="1"/>
        </w:numPr>
        <w:spacing w:before="150" w:after="0" w:line="39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B179D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Utredning fra IKT-sikkerhetsutvalget (Holte-utvalget) NOU 2018: 14 IKT- sikkerhet i alle ledd. Organisering og regulering av nasjonal IKT- sikkerhet.</w:t>
      </w:r>
    </w:p>
    <w:p w:rsidR="00B179DD" w:rsidRPr="00B179DD" w:rsidRDefault="00B179DD" w:rsidP="00B179DD">
      <w:pPr>
        <w:numPr>
          <w:ilvl w:val="0"/>
          <w:numId w:val="1"/>
        </w:numPr>
        <w:spacing w:before="150" w:after="0" w:line="39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B179D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Regjeringens utkast til lov som gjennomfører EUs direktiv om sikkerhet i nettverk og informasjonssystemer (NIS-direktivet) i norsk rett.</w:t>
      </w:r>
    </w:p>
    <w:p w:rsidR="00B179DD" w:rsidRPr="00B179DD" w:rsidRDefault="00B179DD" w:rsidP="00B179DD">
      <w:pPr>
        <w:spacing w:after="0" w:line="390" w:lineRule="atLeast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B179D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Holte-utvalgets mandat var å vurdere behovet for rettslige og organisatoriske endringer innenfor IKT-sikkerhetsområdet. Utvalget har fem hovedanbefalinger: 1) Ny lov om IKT-sikkerhet for samfunnskritiske virksomheter og offentlig forvaltning, 2) Det må stilles krav om IKT-sikkerhet ved alle offentlige anskaffelser, 3) Nasjonalt IKT- sikkerhetssenter, 4) Tydeligere regulering av og ansvar for tilkoblede produkter og tjenester, og 5) Justis- og beredskapsdepartementet må utøve et tydeligere lederskap for nasjonal IKT-sikkerhet.</w:t>
      </w:r>
    </w:p>
    <w:p w:rsidR="00B179DD" w:rsidRPr="00B179DD" w:rsidRDefault="00B179DD" w:rsidP="00B179DD">
      <w:pPr>
        <w:spacing w:after="0" w:line="390" w:lineRule="atLeast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B179D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Samtidig med Holte-utvalgets arbeid har regjeringen utarbeidet et utkast til lov som gjennomfører NIS-direktivet i norsk rett. Lovutkastet og det tilhørende høringsnotatet viser hvilke minimumsforpliktelser som følger av NIS-direktivet. Det innebærer blant annet at det i høringsnotatet ikke tas stilling til Holte-utvalgets anbefalinger.</w:t>
      </w:r>
    </w:p>
    <w:p w:rsidR="00B179DD" w:rsidRPr="00B179DD" w:rsidRDefault="00B179DD" w:rsidP="00B179DD">
      <w:pPr>
        <w:spacing w:after="0" w:line="390" w:lineRule="atLeast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B179D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Departementet sender de to sakene på felles høring fordi det er nær sammenheng mellom dem. Det gjelder særlig Holte-utvalgets anbefaling nr. 1 om en ny IKT- sikkerhetslov, der de i stor grad viser til lovutkastet om NIS-direktivet.</w:t>
      </w:r>
    </w:p>
    <w:p w:rsidR="00B179DD" w:rsidRPr="00B179DD" w:rsidRDefault="00B179DD" w:rsidP="00B179DD">
      <w:pPr>
        <w:spacing w:after="0" w:line="390" w:lineRule="atLeast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B179D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Samtidig ønsker vi at høringsinstansene vurderer utkastet til lov om NIS-direktivet for seg. Vi må være forberedt på å skulle oppfylle direktivets minimumsforpliktelser uavhengig av anbefalingene fra Holte-utvalget.</w:t>
      </w:r>
    </w:p>
    <w:p w:rsidR="00B179DD" w:rsidRPr="00B179DD" w:rsidRDefault="00B179DD" w:rsidP="00B179DD">
      <w:pPr>
        <w:spacing w:after="0" w:line="390" w:lineRule="atLeast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B179D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Konkret når det gjelder utkast til lov om NIS-direktivet ber vi høringsinstansene særlig gi innspill på følgende spørsmål:</w:t>
      </w:r>
    </w:p>
    <w:p w:rsidR="00B179DD" w:rsidRPr="00B179DD" w:rsidRDefault="00B179DD" w:rsidP="00B179DD">
      <w:pPr>
        <w:numPr>
          <w:ilvl w:val="0"/>
          <w:numId w:val="2"/>
        </w:numPr>
        <w:spacing w:before="150" w:after="0" w:line="39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B179D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I hvilken grad arbeides det per i dag systematisk med IKT-sikkerhet i din virksomhet? Følges for eksempel visse standarder for sikkerhetsstyring eller internkontroll?</w:t>
      </w:r>
    </w:p>
    <w:p w:rsidR="00B179DD" w:rsidRPr="00B179DD" w:rsidRDefault="00B179DD" w:rsidP="00B179DD">
      <w:pPr>
        <w:numPr>
          <w:ilvl w:val="0"/>
          <w:numId w:val="2"/>
        </w:numPr>
        <w:spacing w:before="150" w:after="0" w:line="39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B179D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Beskriv hvilke positive konsekvenser forslaget til gjennomføring av NIS-direktivet vil få for din virksomhet.</w:t>
      </w:r>
    </w:p>
    <w:p w:rsidR="00B179DD" w:rsidRPr="00B179DD" w:rsidRDefault="00B179DD" w:rsidP="00B179DD">
      <w:pPr>
        <w:numPr>
          <w:ilvl w:val="0"/>
          <w:numId w:val="2"/>
        </w:numPr>
        <w:spacing w:before="150" w:after="0" w:line="39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B179D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Beskriv hvilke negative konsekvenser forslaget til gjennomføring av NIS-direktivet vil få for din virksomhet.</w:t>
      </w:r>
    </w:p>
    <w:p w:rsidR="00B179DD" w:rsidRPr="00B179DD" w:rsidRDefault="00B179DD" w:rsidP="00B179DD">
      <w:pPr>
        <w:numPr>
          <w:ilvl w:val="0"/>
          <w:numId w:val="2"/>
        </w:numPr>
        <w:spacing w:before="150" w:after="0" w:line="39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B179DD">
        <w:rPr>
          <w:rFonts w:ascii="Arial" w:eastAsia="Times New Roman" w:hAnsi="Arial" w:cs="Arial"/>
          <w:color w:val="333333"/>
          <w:sz w:val="24"/>
          <w:szCs w:val="24"/>
          <w:lang w:eastAsia="nb-NO"/>
        </w:rPr>
        <w:lastRenderedPageBreak/>
        <w:t>Er din virksomhet per i dag underlagt krav til IKT-sikkerhet og varsling? Hvilket regelverk – lover, forskrifter eller annet – er det som stiller slike krav?</w:t>
      </w:r>
    </w:p>
    <w:p w:rsidR="00B179DD" w:rsidRPr="00B179DD" w:rsidRDefault="00B179DD" w:rsidP="00B179DD">
      <w:pPr>
        <w:numPr>
          <w:ilvl w:val="0"/>
          <w:numId w:val="2"/>
        </w:numPr>
        <w:spacing w:before="150" w:after="0" w:line="39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B179D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Bør en slik lov som foreslås i denne høringen vedtas selv om vi ikke er forpliktet til det i henhold til EØS-avtalen?</w:t>
      </w:r>
    </w:p>
    <w:p w:rsidR="00B179DD" w:rsidRPr="00B179DD" w:rsidRDefault="00B179DD" w:rsidP="00B179DD">
      <w:pPr>
        <w:spacing w:after="0" w:line="390" w:lineRule="atLeast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B179D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Høringsfristen er 22. mars 2019.</w:t>
      </w:r>
    </w:p>
    <w:p w:rsidR="00B179DD" w:rsidRPr="00B179DD" w:rsidRDefault="00B179DD" w:rsidP="00B179DD">
      <w:pPr>
        <w:spacing w:after="0" w:line="390" w:lineRule="atLeast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B179D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Les og svar på høringen her: </w:t>
      </w:r>
      <w:hyperlink r:id="rId5" w:history="1">
        <w:r w:rsidRPr="00B179DD">
          <w:rPr>
            <w:rFonts w:ascii="Arial" w:eastAsia="Times New Roman" w:hAnsi="Arial" w:cs="Arial"/>
            <w:color w:val="3867C8"/>
            <w:sz w:val="24"/>
            <w:szCs w:val="24"/>
            <w:u w:val="single"/>
            <w:lang w:eastAsia="nb-NO"/>
          </w:rPr>
          <w:t>regjeringen.no/id2623252</w:t>
        </w:r>
      </w:hyperlink>
      <w:r w:rsidRPr="00B179D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.</w:t>
      </w:r>
    </w:p>
    <w:p w:rsidR="00B179DD" w:rsidRPr="00B179DD" w:rsidRDefault="00B179DD" w:rsidP="00B179DD">
      <w:pPr>
        <w:spacing w:after="0" w:line="390" w:lineRule="atLeast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B179D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Høringer er åpne, og alle kan sende innspill til oss. Vi ber om at høringssvar sendes inn digitalt ved å bruke skjemaet for høringssvar på regjeringen.no. Ved spørsmål kontakt Roger Kolbotn eller Martin </w:t>
      </w:r>
      <w:proofErr w:type="spellStart"/>
      <w:r w:rsidRPr="00B179D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Kjellsen</w:t>
      </w:r>
      <w:proofErr w:type="spellEnd"/>
      <w:r w:rsidRPr="00B179D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.</w:t>
      </w:r>
    </w:p>
    <w:p w:rsidR="00B179DD" w:rsidRPr="00B179DD" w:rsidRDefault="00B179DD" w:rsidP="00B179DD">
      <w:pPr>
        <w:spacing w:after="0" w:line="390" w:lineRule="atLeast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B179D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Vi vil understreke at i en offentlig høring kan alle avgi høringsuttalelse, men merk at uttalelser er offentlige etter </w:t>
      </w:r>
      <w:proofErr w:type="spellStart"/>
      <w:r w:rsidRPr="00B179D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offentleglova</w:t>
      </w:r>
      <w:proofErr w:type="spellEnd"/>
      <w:r w:rsidRPr="00B179D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og blir publisert sammen med øvrige høringsuttalelser. Vi ber om at høringsinstansene selv vurderer om det er behov for å forelegge utredningen for underliggende etater.</w:t>
      </w:r>
    </w:p>
    <w:p w:rsidR="00B179DD" w:rsidRPr="00B179DD" w:rsidRDefault="00B179DD" w:rsidP="00B179DD">
      <w:pPr>
        <w:spacing w:after="0" w:line="390" w:lineRule="atLeast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B179D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Med hilsen</w:t>
      </w:r>
      <w:r w:rsidRPr="00B179DD">
        <w:rPr>
          <w:rFonts w:ascii="Arial" w:eastAsia="Times New Roman" w:hAnsi="Arial" w:cs="Arial"/>
          <w:color w:val="333333"/>
          <w:sz w:val="24"/>
          <w:szCs w:val="24"/>
          <w:lang w:eastAsia="nb-NO"/>
        </w:rPr>
        <w:br/>
        <w:t xml:space="preserve">Martin </w:t>
      </w:r>
      <w:proofErr w:type="spellStart"/>
      <w:r w:rsidRPr="00B179D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Kjellsen</w:t>
      </w:r>
      <w:proofErr w:type="spellEnd"/>
      <w:r w:rsidRPr="00B179DD">
        <w:rPr>
          <w:rFonts w:ascii="Arial" w:eastAsia="Times New Roman" w:hAnsi="Arial" w:cs="Arial"/>
          <w:color w:val="333333"/>
          <w:sz w:val="24"/>
          <w:szCs w:val="24"/>
          <w:lang w:eastAsia="nb-NO"/>
        </w:rPr>
        <w:br/>
        <w:t>avdelingsdirektør</w:t>
      </w:r>
    </w:p>
    <w:p w:rsidR="00B179DD" w:rsidRPr="00B179DD" w:rsidRDefault="00B179DD" w:rsidP="00B179DD">
      <w:pPr>
        <w:spacing w:after="0" w:line="390" w:lineRule="atLeast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B179D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Christian F. Mathiessen</w:t>
      </w:r>
      <w:r w:rsidRPr="00B179DD">
        <w:rPr>
          <w:rFonts w:ascii="Arial" w:eastAsia="Times New Roman" w:hAnsi="Arial" w:cs="Arial"/>
          <w:color w:val="333333"/>
          <w:sz w:val="24"/>
          <w:szCs w:val="24"/>
          <w:lang w:eastAsia="nb-NO"/>
        </w:rPr>
        <w:br/>
        <w:t>seniorrådgiver</w:t>
      </w:r>
    </w:p>
    <w:p w:rsidR="007B1E23" w:rsidRPr="00B33A49" w:rsidRDefault="00B179DD" w:rsidP="00B33A49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7B1E23" w:rsidRPr="00B33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62F4F"/>
    <w:multiLevelType w:val="multilevel"/>
    <w:tmpl w:val="3F00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B40F14"/>
    <w:multiLevelType w:val="multilevel"/>
    <w:tmpl w:val="456A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DD"/>
    <w:rsid w:val="002F10A1"/>
    <w:rsid w:val="00B179DD"/>
    <w:rsid w:val="00B33A49"/>
    <w:rsid w:val="00E6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B9E41-CD97-4C13-AD9B-868372FD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B179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B179DD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factbox-title-text">
    <w:name w:val="factbox-title-text"/>
    <w:basedOn w:val="Standardskriftforavsnitt"/>
    <w:rsid w:val="00B179DD"/>
  </w:style>
  <w:style w:type="paragraph" w:styleId="NormalWeb">
    <w:name w:val="Normal (Web)"/>
    <w:basedOn w:val="Normal"/>
    <w:uiPriority w:val="99"/>
    <w:semiHidden/>
    <w:unhideWhenUsed/>
    <w:rsid w:val="00B17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B179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716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gjeringen.no/no/dokumenter/horing-nou-2018-14-ikt-sikkerhet-i-alle-ledd-og-utkast-til-lov-som-gjennomforer-nis-direktivet-i-norsk-rett/id2623252/start/CMS/Content/no/dokument/dep/jd/hoeringer/2018/horing-nou-2018-14-ikt-sikkerhet-i-alle-ledd-og-utkast-til-lov-som-gjennomforer-nis-direktivet-i-norsk-rett,,2623252/start/CMS/Content/no/dokument/dep/jd/hoeringer/2018/horing-nou-2018-14-ikt-sikkerhet-i-alle-ledd-og-utkast-til-lov-som-gjennomforer-nis-direktivet-i-norsk-rett,,2623252/id26232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3349</Characters>
  <Application>Microsoft Office Word</Application>
  <DocSecurity>0</DocSecurity>
  <Lines>115</Lines>
  <Paragraphs>49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Bjørgo Berg</dc:creator>
  <cp:keywords/>
  <dc:description/>
  <cp:lastModifiedBy>Ingvild Bjørgo Berg</cp:lastModifiedBy>
  <cp:revision>1</cp:revision>
  <dcterms:created xsi:type="dcterms:W3CDTF">2019-01-08T15:00:00Z</dcterms:created>
  <dcterms:modified xsi:type="dcterms:W3CDTF">2019-01-08T15:00:00Z</dcterms:modified>
</cp:coreProperties>
</file>