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2F2F2" w:themeColor="background1" w:themeShade="F2"/>
  <w:body>
    <w:sdt>
      <w:sdtPr>
        <w:rPr>
          <w:noProof/>
        </w:rPr>
        <w:id w:val="-1016762847"/>
        <w:docPartObj>
          <w:docPartGallery w:val="Cover Pages"/>
          <w:docPartUnique/>
        </w:docPartObj>
      </w:sdtPr>
      <w:sdtContent>
        <w:bookmarkStart w:id="0" w:name="_Temp" w:displacedByCustomXml="prev"/>
        <w:bookmarkEnd w:id="0" w:displacedByCustomXml="prev"/>
        <w:p w14:paraId="37E865CB" w14:textId="77777777" w:rsidR="00A57504" w:rsidRDefault="00176A10" w:rsidP="00E07536">
          <w:r>
            <w:rPr>
              <w:noProof/>
              <w:lang w:val="en-GB" w:eastAsia="en-GB"/>
            </w:rPr>
            <w:drawing>
              <wp:anchor distT="0" distB="0" distL="114300" distR="114300" simplePos="0" relativeHeight="251659776" behindDoc="1" locked="0" layoutInCell="1" allowOverlap="1" wp14:anchorId="3966E007" wp14:editId="3AAD43D6">
                <wp:simplePos x="0" y="0"/>
                <wp:positionH relativeFrom="page">
                  <wp:posOffset>558854</wp:posOffset>
                </wp:positionH>
                <wp:positionV relativeFrom="page">
                  <wp:posOffset>720090</wp:posOffset>
                </wp:positionV>
                <wp:extent cx="2152650" cy="283845"/>
                <wp:effectExtent l="0" t="0" r="0" b="1905"/>
                <wp:wrapNone/>
                <wp:docPr id="9" name="Bild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png"/>
                        <pic:cNvPicPr/>
                      </pic:nvPicPr>
                      <pic:blipFill>
                        <a:blip r:embed="rId9" cstate="print">
                          <a:extLst>
                            <a:ext uri="{28A0092B-C50C-407E-A947-70E740481C1C}">
                              <a14:useLocalDpi xmlns:a14="http://schemas.microsoft.com/office/drawing/2010/main" val="0"/>
                            </a:ext>
                          </a:extLst>
                        </a:blip>
                        <a:stretch>
                          <a:fillRect/>
                        </a:stretch>
                      </pic:blipFill>
                      <pic:spPr>
                        <a:xfrm>
                          <a:off x="0" y="0"/>
                          <a:ext cx="2152650" cy="283845"/>
                        </a:xfrm>
                        <a:prstGeom prst="rect">
                          <a:avLst/>
                        </a:prstGeom>
                      </pic:spPr>
                    </pic:pic>
                  </a:graphicData>
                </a:graphic>
                <wp14:sizeRelH relativeFrom="page">
                  <wp14:pctWidth>0</wp14:pctWidth>
                </wp14:sizeRelH>
                <wp14:sizeRelV relativeFrom="page">
                  <wp14:pctHeight>0</wp14:pctHeight>
                </wp14:sizeRelV>
              </wp:anchor>
            </w:drawing>
          </w:r>
        </w:p>
        <w:tbl>
          <w:tblPr>
            <w:tblpPr w:leftFromText="142" w:rightFromText="142" w:vertAnchor="page" w:horzAnchor="page" w:tblpX="852" w:tblpY="2723"/>
            <w:tblOverlap w:val="never"/>
            <w:tblW w:w="0" w:type="auto"/>
            <w:tblBorders>
              <w:insideH w:val="single" w:sz="4" w:space="0" w:color="auto"/>
            </w:tblBorders>
            <w:tblLayout w:type="fixed"/>
            <w:tblCellMar>
              <w:left w:w="0" w:type="dxa"/>
              <w:bottom w:w="255" w:type="dxa"/>
              <w:right w:w="0" w:type="dxa"/>
            </w:tblCellMar>
            <w:tblLook w:val="04A0" w:firstRow="1" w:lastRow="0" w:firstColumn="1" w:lastColumn="0" w:noHBand="0" w:noVBand="1"/>
          </w:tblPr>
          <w:tblGrid>
            <w:gridCol w:w="6271"/>
          </w:tblGrid>
          <w:tr w:rsidR="00A57504" w14:paraId="36AC267D" w14:textId="77777777" w:rsidTr="00176A10">
            <w:trPr>
              <w:trHeight w:val="20"/>
            </w:trPr>
            <w:tc>
              <w:tcPr>
                <w:tcW w:w="6271" w:type="dxa"/>
              </w:tcPr>
              <w:sdt>
                <w:sdtPr>
                  <w:alias w:val="Tittel"/>
                  <w:tag w:val=""/>
                  <w:id w:val="1370575818"/>
                  <w:lock w:val="sdtLocked"/>
                  <w:placeholder>
                    <w:docPart w:val="7B60697557B3437A89ED97EFAFE6D443"/>
                  </w:placeholder>
                  <w:dataBinding w:prefixMappings="xmlns:ns0='http://purl.org/dc/elements/1.1/' xmlns:ns1='http://schemas.openxmlformats.org/package/2006/metadata/core-properties' " w:xpath="/ns1:coreProperties[1]/ns0:title[1]" w:storeItemID="{6C3C8BC8-F283-45AE-878A-BAB7291924A1}"/>
                  <w:text w:multiLine="1"/>
                </w:sdtPr>
                <w:sdtContent>
                  <w:p w14:paraId="6995E62C" w14:textId="77777777" w:rsidR="00793F73" w:rsidRPr="00CD081A" w:rsidRDefault="00D4082B" w:rsidP="00266819">
                    <w:pPr>
                      <w:pStyle w:val="Tittel"/>
                      <w:framePr w:hSpace="0" w:wrap="auto" w:vAnchor="margin" w:hAnchor="text" w:xAlign="left" w:yAlign="inline"/>
                      <w:suppressOverlap w:val="0"/>
                    </w:pPr>
                    <w:r w:rsidRPr="00D4082B">
                      <w:t>Nasjonalt handlingsprogram med retningslinjer for diagnostikk, behandling og oppfølging av maligne blodsykdommer</w:t>
                    </w:r>
                  </w:p>
                </w:sdtContent>
              </w:sdt>
            </w:tc>
          </w:tr>
          <w:tr w:rsidR="00A57504" w14:paraId="2C20BB5A" w14:textId="77777777" w:rsidTr="007E7064">
            <w:trPr>
              <w:trHeight w:val="19"/>
            </w:trPr>
            <w:tc>
              <w:tcPr>
                <w:tcW w:w="6271" w:type="dxa"/>
                <w:tcMar>
                  <w:top w:w="255" w:type="dxa"/>
                </w:tcMar>
              </w:tcPr>
              <w:p w14:paraId="054D5099" w14:textId="77777777" w:rsidR="00B6209B" w:rsidRDefault="007E7064" w:rsidP="00266819">
                <w:pPr>
                  <w:pStyle w:val="Forsidestikktittel"/>
                  <w:framePr w:hSpace="0" w:wrap="auto" w:vAnchor="margin" w:hAnchor="text" w:xAlign="left" w:yAlign="inline"/>
                  <w:suppressOverlap w:val="0"/>
                </w:pPr>
                <w:r>
                  <w:t>Nasjonal faglig retningslinje</w:t>
                </w:r>
              </w:p>
              <w:p w14:paraId="0219A021" w14:textId="77777777" w:rsidR="00DA1E88" w:rsidRPr="00231806" w:rsidRDefault="007750C8" w:rsidP="00266819">
                <w:pPr>
                  <w:pStyle w:val="Forsidebestillingsnummer"/>
                  <w:framePr w:hSpace="0" w:wrap="auto" w:vAnchor="margin" w:hAnchor="text" w:xAlign="left" w:yAlign="inline"/>
                  <w:suppressOverlap w:val="0"/>
                </w:pPr>
                <w:sdt>
                  <w:sdtPr>
                    <w:alias w:val="Bestillingsnummer"/>
                    <w:tag w:val=""/>
                    <w:id w:val="-1629001390"/>
                    <w:lock w:val="sdtLocked"/>
                    <w:placeholder>
                      <w:docPart w:val="66030E57FC6048CEA8F9DB376E2E2DD7"/>
                    </w:placeholder>
                    <w:dataBinding w:prefixMappings="xmlns:ns0='http://purl.org/dc/elements/1.1/' xmlns:ns1='http://schemas.openxmlformats.org/package/2006/metadata/core-properties' " w:xpath="/ns1:coreProperties[1]/ns1:keywords[1]" w:storeItemID="{6C3C8BC8-F283-45AE-878A-BAB7291924A1}"/>
                    <w:text/>
                  </w:sdtPr>
                  <w:sdtContent>
                    <w:r w:rsidR="0045553E">
                      <w:t>IS-2930</w:t>
                    </w:r>
                  </w:sdtContent>
                </w:sdt>
              </w:p>
            </w:tc>
          </w:tr>
        </w:tbl>
        <w:p w14:paraId="7EC0295C" w14:textId="77777777" w:rsidR="00A57504" w:rsidRDefault="00176A10" w:rsidP="004563FA">
          <w:pPr>
            <w:pStyle w:val="11pt"/>
            <w:rPr>
              <w:noProof/>
            </w:rPr>
          </w:pPr>
          <w:r>
            <w:rPr>
              <w:noProof/>
              <w:lang w:val="en-GB" w:eastAsia="en-GB"/>
            </w:rPr>
            <mc:AlternateContent>
              <mc:Choice Requires="wps">
                <w:drawing>
                  <wp:anchor distT="0" distB="0" distL="114300" distR="114300" simplePos="0" relativeHeight="251655680" behindDoc="1" locked="1" layoutInCell="1" allowOverlap="1" wp14:anchorId="241033AC" wp14:editId="1C9B198A">
                    <wp:simplePos x="0" y="0"/>
                    <wp:positionH relativeFrom="page">
                      <wp:posOffset>0</wp:posOffset>
                    </wp:positionH>
                    <wp:positionV relativeFrom="page">
                      <wp:posOffset>4260525</wp:posOffset>
                    </wp:positionV>
                    <wp:extent cx="7560000" cy="6408000"/>
                    <wp:effectExtent l="0" t="0" r="3175" b="0"/>
                    <wp:wrapNone/>
                    <wp:docPr id="10" name="Rektangel 10"/>
                    <wp:cNvGraphicFramePr/>
                    <a:graphic xmlns:a="http://schemas.openxmlformats.org/drawingml/2006/main">
                      <a:graphicData uri="http://schemas.microsoft.com/office/word/2010/wordprocessingShape">
                        <wps:wsp>
                          <wps:cNvSpPr/>
                          <wps:spPr>
                            <a:xfrm>
                              <a:off x="0" y="0"/>
                              <a:ext cx="7560000" cy="6408000"/>
                            </a:xfrm>
                            <a:prstGeom prst="rect">
                              <a:avLst/>
                            </a:prstGeom>
                            <a:blipFill dpi="0" rotWithShape="1">
                              <a:blip r:embed="rId10"/>
                              <a:srcRect/>
                              <a:stretch>
                                <a:fillRect l="-1863" r="-1863"/>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B3767DD" id="Rektangel 10" o:spid="_x0000_s1026" style="position:absolute;margin-left:0;margin-top:335.45pt;width:595.3pt;height:504.55pt;z-index:-2516608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YFkwL3AIAADAGAAAOAAAAZHJzL2Uyb0RvYy54bWysVFtP2zAUfp+0/2D5&#10;HdJ2pbCIFFUgJiQECJh4dh2niebYnu3e9uv32U5SxtAmTcuDc+xz/87l/GLXSrIR1jVaFXR8PKJE&#10;KK7LRq0K+vX5+uiMEueZKpnUShR0Lxy9mH/8cL41uZjoWstSWAIjyuVbU9Dae5NnmeO1aJk71kYo&#10;MCttW+ZxtaustGwL663MJqPRLNtqWxqruXAOr1eJSefRflUJ7u+ryglPZEERm4+njecynNn8nOUr&#10;y0zd8C4M9g9RtKxRcDqYumKekbVtfjPVNtxqpyt/zHWb6apquIg5IJvx6E02TzUzIuYCcJwZYHL/&#10;zyy/2zxY0pSoHeBRrEWNHsU3VGwlJMEbANoal0PuyTzY7uZAhmx3lW3DH3mQXQR1P4Aqdp5wPJ6e&#10;zEb4KOHgzaajs3CBneygbqzzX4RuSSAKalG1CCbb3DqfRHuR4G0pG3PdSElKA4Bh2Wr/0vg6woVE&#10;om4Q6gBDuf/eVqkUV5qvW6F86i0rJPNobFc3xsFNLtqlAFT2phynznGWPyJaxMhy563wvA5khejC&#10;e+i6o/HZ7BOUeyrlMwgDhj6foClVOJUO+SXJ8JKFEiTQI+X3UiTpR1GheoB5ErOOcyMupSUbBt+M&#10;cySTAHE1K0V6PokF6QIJkxY0YkWkgsFDBp3tzkAv+avtZCZlHFVFHLshsNGfAkvKg0b0rJUflNtG&#10;afueAYmsOs9JvgcpQRNQWupyj95Gc8QmcYZfN+ivW+b8A7OYcnQONpe/x1FJvS2o7ihKam1/vPce&#10;5NFN4FKyxdYoqPu+ZlZQIm8UxvLzeDqFWR8v05PTSejO15zla45at5caZRpjRxoeySDvZU9WVrcv&#10;WHCL4BUspjh8F5R7218uPe5gYUVysVhEGqvFMH+rngzvxyHMz/PuhVnTDZnHfN7pfsOw/M2sJdnU&#10;i4u111UTB/GAa4c31lJsnG6Fhr33+h6lDot+/hMAAP//AwBQSwMEFAAGAAgAAAAhAKomDr68AAAA&#10;IQEAABkAAABkcnMvX3JlbHMvZTJvRG9jLnhtbC5yZWxzhI9BasMwEEX3hdxBzD6WnUUoxbI3oeBt&#10;SA4wSGNZxBoJSS317SPIJoFAl/M//z2mH//8Kn4pZRdYQde0IIh1MI6tguvle/8JIhdkg2tgUrBR&#10;hnHYffRnWrHUUV5czKJSOCtYSolfUma9kMfchEhcmzkkj6WeycqI+oaW5KFtjzI9M2B4YYrJKEiT&#10;6UBctljN/7PDPDtNp6B/PHF5o5DOV3cFYrJUFHgyDh9h10S2IIdevjw23AEAAP//AwBQSwMEFAAG&#10;AAgAAAAhAOeFFn7eAAAACgEAAA8AAABkcnMvZG93bnJldi54bWxMj8FOwzAQRO9I/IO1lbhRuxzc&#10;JMSpKiTEDdRSIXFz420cYa9D7Kbh73FPcJvVrGbe1JvZOzbhGPtAClZLAQypDaanTsHh/fm+ABaT&#10;JqNdIFTwgxE2ze1NrSsTLrTDaZ86lkMoVlqBTWmoOI+tRa/jMgxI2TuF0euUz7HjZtSXHO4dfxBC&#10;cq97yg1WD/hksf3an72Cl/g2fVu5+xSO9OnjsMaCylel7hbz9hFYwjn9PcMVP6NDk5mO4UwmMqcg&#10;D0kK5FqUwK72qhQS2DErWQgBvKn5/wnNLwAAAP//AwBQSwMECgAAAAAAAAAhAD94/ESFlgUAhZYF&#10;ABQAAABkcnMvbWVkaWEvaW1hZ2UxLnBuZ4lQTkcNChoKAAAADUlIRFIAAAJ1AAACAggGAAAAqdA7&#10;LQAAAARnQU1BAACxjnz7UZMAAAAgY0hSTQAAhw8AAIwPAAD9UgAAgUAAAH15AADpiwAAPOUAABnM&#10;czyFdwAACi9pQ0NQSUNDIFByb2ZpbGUAAEjHnZZ3VFTXFofPvXd6oc0w0hl6ky4wgPQuIB0EURhm&#10;BhjKAMMMTWyIqEBEEREBRZCggAGjoUisiGIhKKhgD0gQUGIwiqioZEbWSnx5ee/l5ffHvd/aZ+9z&#10;99l7n7UuACRPHy4vBZYCIJkn4Ad6ONNXhUfQsf0ABniAAaYAMFnpqb5B7sFAJC83F3q6yAn8i94M&#10;AUj8vmXo6U+ng/9P0qxUvgAAyF/E5mxOOkvE+SJOyhSkiu0zIqbGJIoZRomZL0pQxHJijlvkpZ99&#10;FtlRzOxkHlvE4pxT2clsMfeIeHuGkCNixEfEBRlcTqaIb4tYM0mYzBXxW3FsMoeZDgCKJLYLOKx4&#10;EZuImMQPDnQR8XIAcKS4LzjmCxZwsgTiQ7mkpGbzuXHxArouS49uam3NoHtyMpM4AoGhP5OVyOSz&#10;6S4pyalMXjYAi2f+LBlxbemiIluaWltaGpoZmX5RqP+6+Dcl7u0ivQr43DOI1veH7a/8UuoAYMyK&#10;arPrD1vMfgA6tgIgd/8Pm+YhACRFfWu/8cV5aOJ5iRcIUm2MjTMzM424HJaRuKC/6386/A198T0j&#10;8Xa/l4fuyollCpMEdHHdWClJKUI+PT2VyeLQDf88xP848K/zWBrIieXwOTxRRKhoyri8OFG7eWyu&#10;gJvCo3N5/6mJ/zDsT1qca5Eo9Z8ANcoISN2gAuTnPoCiEAESeVDc9d/75oMPBeKbF6Y6sTj3nwX9&#10;+65wifiRzo37HOcSGExnCfkZi2viawnQgAAkARXIAxWgAXSBITADVsAWOAI3sAL4gWAQDtYCFogH&#10;yYAPMkEu2AwKQBHYBfaCSlAD6kEjaAEnQAc4DS6Ay+A6uAnugAdgBIyD52AGvAHzEARhITJEgeQh&#10;VUgLMoDMIAZkD7lBPlAgFA5FQ3EQDxJCudAWqAgqhSqhWqgR+hY6BV2ArkID0D1oFJqCfoXewwhM&#10;gqmwMqwNG8MM2An2hoPhNXAcnAbnwPnwTrgCroOPwe3wBfg6fAcegZ/DswhAiAgNUUMMEQbigvgh&#10;EUgswkc2IIVIOVKHtCBdSC9yCxlBppF3KAyKgqKjDFG2KE9UCIqFSkNtQBWjKlFHUe2oHtQt1Chq&#10;BvUJTUYroQ3QNmgv9Cp0HDoTXYAuRzeg29CX0HfQ4+g3GAyGhtHBWGE8MeGYBMw6TDHmAKYVcx4z&#10;gBnDzGKxWHmsAdYO64dlYgXYAux+7DHsOewgdhz7FkfEqeLMcO64CBwPl4crxzXhzuIGcRO4ebwU&#10;Xgtvg/fDs/HZ+BJ8Pb4LfwM/jp8nSBN0CHaEYEICYTOhgtBCuER4SHhFJBLVidbEACKXuIlYQTxO&#10;vEIcJb4jyZD0SS6kSJKQtJN0hHSedI/0ikwma5MdyRFkAXknuZF8kfyY/FaCImEk4SXBltgoUSXR&#10;LjEo8UISL6kl6SS5VjJHslzypOQNyWkpvJS2lIsUU2qDVJXUKalhqVlpirSptJ90snSxdJP0VelJ&#10;GayMtoybDFsmX+awzEWZMQpC0aC4UFiULZR6yiXKOBVD1aF6UROoRdRvqP3UGVkZ2WWyobJZslWy&#10;Z2RHaAhNm+ZFS6KV0E7QhmjvlygvcVrCWbJjScuSwSVzcopyjnIcuUK5Vrk7cu/l6fJu8onyu+U7&#10;5B8poBT0FQIUMhUOKlxSmFakKtoqshQLFU8o3leClfSVApXWKR1W6lOaVVZR9lBOVd6vfFF5WoWm&#10;4qiSoFKmclZlSpWiaq/KVS1TPaf6jC5Ld6In0SvoPfQZNSU1TzWhWq1av9q8uo56iHqeeqv6Iw2C&#10;BkMjVqNMo1tjRlNV01czV7NZ874WXouhFa+1T6tXa05bRztMe5t2h/akjpyOl06OTrPOQ12yroNu&#10;mm6d7m09jB5DL1HvgN5NfVjfQj9ev0r/hgFsYGnANThgMLAUvdR6KW9p3dJhQ5Khk2GGYbPhqBHN&#10;yMcoz6jD6IWxpnGE8W7jXuNPJhYmSSb1Jg9MZUxXmOaZdpn+aqZvxjKrMrttTjZ3N99o3mn+cpnB&#10;Ms6yg8vuWlAsfC22WXRbfLS0suRbtlhOWWlaRVtVWw0zqAx/RjHjijXa2tl6o/Vp63c2ljYCmxM2&#10;v9ga2ibaNtlOLtdZzllev3zMTt2OaVdrN2JPt4+2P2Q/4qDmwHSoc3jiqOHIdmxwnHDSc0pwOub0&#10;wtnEme/c5jznYuOy3uW8K+Lq4Vro2u8m4xbiVun22F3dPc692X3Gw8Jjncd5T7Snt+duz2EvZS+W&#10;V6PXzAqrFetX9HiTvIO8K72f+Oj78H26fGHfFb57fB+u1FrJW9nhB/y8/Pb4PfLX8U/z/z4AE+Af&#10;UBXwNNA0MDewN4gSFBXUFPQm2Dm4JPhBiG6IMKQ7VDI0MrQxdC7MNaw0bGSV8ar1q66HK4Rzwzsj&#10;sBGhEQ0Rs6vdVu9dPR5pEVkQObRGZ03WmqtrFdYmrT0TJRnFjDoZjY4Oi26K/sD0Y9YxZ2O8Yqpj&#10;ZlgurH2s52xHdhl7imPHKeVMxNrFlsZOxtnF7YmbineIL4+f5rpwK7kvEzwTahLmEv0SjyQuJIUl&#10;tSbjkqOTT/FkeIm8nhSVlKyUgVSD1ILUkTSbtL1pM3xvfkM6lL4mvVNAFf1M9Ql1hVuFoxn2GVUZ&#10;bzNDM09mSWfxsvqy9bN3ZE/kuOd8vQ61jrWuO1ctd3Pu6Hqn9bUboA0xG7o3amzM3zi+yWPT0c2E&#10;zYmbf8gzySvNe70lbEtXvnL+pvyxrR5bmwskCvgFw9tst9VsR23nbu/fYb5j/45PhezCa0UmReVF&#10;H4pZxde+Mv2q4quFnbE7+0ssSw7uwuzi7Rra7bD7aKl0aU7p2B7fPe1l9LLCstd7o/ZeLV9WXrOP&#10;sE+4b6TCp6Jzv+b+Xfs/VMZX3qlyrmqtVqreUT13gH1g8KDjwZYa5ZqimveHuIfu1nrUttdp15Uf&#10;xhzOOPy0PrS+92vG140NCg1FDR+P8I6MHA082tNo1djYpNRU0gw3C5unjkUeu/mN6zedLYYtta20&#10;1qLj4Ljw+LNvo78dOuF9ovsk42TLd1rfVbdR2grbofbs9pmO+I6RzvDOgVMrTnV32Xa1fW/0/ZHT&#10;aqerzsieKTlLOJt/duFczrnZ86nnpy/EXRjrjup+cHHVxds9AT39l7wvXbnsfvlir1PvuSt2V05f&#10;tbl66hrjWsd1y+vtfRZ9bT9Y/NDWb9nffsPqRudN65tdA8sHzg46DF645Xrr8m2v29fvrLwzMBQy&#10;dHc4cnjkLvvu5L2key/vZ9yff7DpIfph4SOpR+WPlR7X/aj3Y+uI5ciZUdfRvidBTx6Mscae/5T+&#10;04fx/Kfkp+UTqhONk2aTp6fcp24+W/1s/Hnq8/npgp+lf65+ofviu18cf+mbWTUz/pL/cuHX4lfy&#10;r468Xva6e9Z/9vGb5Dfzc4Vv5d8efcd41/s+7P3EfOYH7IeKj3ofuz55f3q4kLyw8Bv3hPP7NwQp&#10;HgAAAAlwSFlzAAALsQAAC7EByH/ylgAA9UtJREFUeF7s/QecZNd13ouu6spVHSfPYIBBzhhkkgCY&#10;xCTRNilRyZZIUbqSrZ+vff2u3pPvleTr35OvKUu0REp69qUSJVESJTHnTABEYgJJZIAgcpiEmenc&#10;lau6633/tc/urmlMdw85IgGS5+s5c06dsPPZ6ztrr712pi9YihQpviMs2vqvT0Z/K4j3Dp5bHwu1&#10;BRsZHvHjublZGxsbt8XFRctms9btdq3Vbvn1JV3vLfWs2etYLpez/tCQLS4pdXq9C9mC5WzIev2u&#10;WTc8W8zmPcxms2HlcsXq9bruXbI//dM/sze+6Y22Y/t2T+2QwlkPT00fsWeeOWRXXHiZ/+4pPaVi&#10;SQc9jyeTySiOpqevUi5ba7FrQzo/OTNtWye2KF3rY0lpGlIYXcJTWoaGsn6+rz/Kdv3UpUiRIsUP&#10;F9I+MUWK7wm+fUIHIGyHDz9jrVbLCd2MyFC70/Zr2VzWr3d7Xas3IWV9Kxcqlh8q2CERrZtvvtkm&#10;Jydtvj5v3aWuCNaQE76MyFFvsWedbsePQVmEa1hhXXfddTY2OurkKZsQqPVw8OBBxTFls7VZ6+mP&#10;tIBI6Gq1moddKpVsbn7esw8phdDVW3W/dz30l5a85Ci1np5bElGFzLbbbSetKVKkSJFiBammLkWK&#10;k8BGmjoxrbAXwQl07tsjdas1dYVC0UlSTefZ57JB19VOyNRQLmjgDs8ctQMHDti2bdtE1oZtpFI1&#10;0TT9BUDler2e7s9ap9OxosIFPcJRWmO4aMTWAzq4qelJ27lpu//utltWLpasIxIKscsn6UGjuCSC&#10;VqpU7K6777JLL7vciehIuerX10LQ1K397Zl+laZIkSLFCtI+MUWK7yKWROr8u+k7/HaC0DF82Ww1&#10;rSpyhsYLTE5NiTTlnCgByFM2O2TNdtM6ix3bOrHVLrv4MtuyZYsI3YjTOQjakg+EBrjWTn/sCQcN&#10;YE7hcLy42PPh2I2QU7jD1WE/XtQfWrRFPZfP532DiE5NTnq6KyJ0c/NzdsONN9q9999r1Q0IHUBT&#10;h2bPj/VH+DHPTkBTpEiRIsUyUk1dihQngY00dUsiJAxDMvTJfgVBB3aszd3x0RKhAz//xjfaB97/&#10;AR/SHBsb83N6gT3cmIpIwxZ1BAEq5oMGjlh8aFSECOKWS4ZdST9pgCB1uz0f0oXkMbxZKBQ2tKnD&#10;Rq7T7lhFpK3XU161Qd4Gi2VJ4aIRrCvd1dERJ2WE22g0XHO3ESCXlB8IhK7vw8OUS6VU9vMpUqRI&#10;kSIldSlSnBQ2JHUiIZAujP0DtQp0rr+kTa8eQ5Qb4eDBA7Zr1yl+zJAppAvU6jUfViUcLM+c+CTE&#10;sQPZEqnL617uz9qQa+mGlFyGM7kLDVi727GSiBFpgtxBlPgNIcyJiMXw1kJPzw35X0DMTV9hQxK7&#10;InzlcsmG8nmrzc/bkoIbHR31NDtxTDSP62FqatJK5bJVldfVWJ9ypkiRIsUPF1JSlyLFSWAjUsfr&#10;5Zq6hNAB7MSWFkXDfJiykJw9PtrtlhWZTZocP71vn52+Z49lRdQgZ5CnSAyJCzLGvlAMGrp2p+PE&#10;jpmjqwGpW9S9kSSCSBpDt6BtA1I3MzPjNnvKlGvfCiJvDj26yIzVJOxeq225gvI6pPB0L/ue0jZU&#10;XD//s3Oz9tijj1l1uGpnnnGmn6P8mGHbFSEtblB+KVKkSPHDhPRDN0WK7yICnVtFjESYIHRLkJsN&#10;AKHrdNo+MYLjc84+x3IiTvFbDMIYbcw4ZsiUjaFWZrcGbVsgcEyIiKQvbhA4yJG7P9EfHA7yCCs7&#10;kfRtmtgkIldQmnIeB2mJaYNsdtthpu5gSAcPHPB97gS0lONj467pYyJHzNuJzMpNkSJFih9GpKQu&#10;RYqTQCRtvW7vuMfYjUGkIhrNhk+emJqast/+7d8O5Mopz9oECiLDTNfgd04ETs+E4VyRsKEh3yJZ&#10;A5A7tGEFZp5qn80MOdliuBOixX1dNHxo5PQHSYy2c/iQcy2fwhjKhufIR21hIclR+MPFCpMYGrWa&#10;z3TNiWiVSyWPm83zNJSxXLHgx3k0ciRZ6dl1yilBW6d0MSEjkMEkbzy3ChdeeJGdccYZyS/zCRhh&#10;H7R0pJH0oGUEs7OzvifcFClSpPhhQjr8miLFSaDV6TjpAgwLguiCA80Y1yBjkK6ijuv1RhiuFO65&#10;9x7bu3evH8N34v/HQpRomaw9+xssPsGeOCBng8OxEJtItLg2PT1tmzZtsmZbpEzXixvYtDGEynOE&#10;jZ84OFe1GmzbyFc+0ZotiPSR16IIIceQ0Pn5eZuYmPDrmdjLrOptehj5CU4VPTPHK4O1sTA353HG&#10;WcFz+s0kEpwpx3SmSJEixQ8LUlKXIsVJIOiW+m4jh9YJ4GoELRdEBaCFYtICdmDuKkTn8AMX7Nfi&#10;UOLxyQyzUiFpxyN0oNuHtInI6XlWlFhsd51QEZr7oRMhY1uo10TQFm0kmTXbaDetXOS+9V9/tHFo&#10;Fbdu3eb55B8EkTzVanUr5JRXhc+EB49TxBYiGf3TRRaXcLdnkbul7LdH4laDUqELQ1vHFrV4ACI6&#10;+DtFihQpftBxfEmRIkWKE0a30xHxErFxu6+iH3MOQMpwv4E2CUD4IBtokljVIZC59YgNGqzwmgbN&#10;28pwZfAl13ebOwhXbih3DImB1DHkCvAlFydPgHyhIAK28fAkaceJMWlut1o+O5YhZdyXMIsV9yXE&#10;SQ6YlIHtH4Tu6NSkzc6HYdDvJsifD/d62TCE27e/+7u/SwldihQpfiiRkroUKU4CaIfCeqQQizCj&#10;lWPOuT1aGFOEmrkDYYZoy6WyyF8+rJG6ATLMFk3AcCf2eGgBCd/JnoicFUQUbcmgaEO5XNCWKe6c&#10;4iiWS64UI1UMtf727/xXu/dbDyjgrGv5NsKf/umf2Mc+/nHbt+9pH+JknViIXLDv6/swbkfkkvCJ&#10;rzoyZkdnp2xi8xYbHh03aCvborLB1k+2E0NU66VIkSJFihNBSupSpDgJQOKiS5B7773PNxDcggQb&#10;u2WIBEUEu7f1SAvX8B13LJgxGod1Cb/VbVnOl+sf8vVd0dihsUJTxSxR7uU3hHJmbsZnxeK8mLAD&#10;GV0fv/hLv2T/7t/9OzvzzLP8d1z4H0IKYcVusFQoitQtWb1Rt6NTR+w3fvM37aFHv2WTs5P+zHqA&#10;GC5vyV/M+4kADSjPkpYwTJ2xN7/5za6lowxSpEiR4ocJKalLkeIk4Et1ieRAdBgG9aFQHXPObeuG&#10;hpz4AJz6RpLWaret2cR1yPGwQm3EUvjfAUGLQ7EMrc7OztmXbv+KNRZbujdjTYXJM66tQ5Om43qz&#10;oRMZj5sh1//7v7zFLr38MlGwjNXbYaWK9cCs10q54kuItVptzxdp8CFP/Y2MjHo8NZE9NHVbNm+z&#10;1/7zf2bnnH2+jY9vcg3e4LYMsqXNtY++qQzZnOCFW04ETIyIs3ohcvwGkM90+DVFihQ/bEhJXYoU&#10;J4mF+QUnOldccYVvHHMOcOzLcwmQF1xvAAgHExrWhchNcF2ygqjRYqF/Vlq47bbb3AEwQCMH8WOK&#10;BgSJ+CBkaKxEm3ytVbR5EXHW7npg7VhmkUKSGH5lLVpAmMQFeYTwDVdHrJArWnuxba9/3ettobXg&#10;2sONENIJkUv82zmjI4fg2LwfD8x0JR/RpQm/cWlCmimPFClSpPhhQjr7NcUPNY4dIE3IRPJK8D/u&#10;SSAJ4+PjroVDQ4VdG85wv3PEeMLsVSY48JvF+EvFsh2eOuI2d+MjuAMJKcyGJFk2SXCcRTrXbPpQ&#10;L/czQWM1Nnq7WfwfUpXPZn1GLiH4JAPlWwHCRP0+lvc6Zh92ll1FOr9dPF2btf/xP/6n7b3wIvvx&#10;H3+9DWfySpOIYq1u42OjttQLZC+XD0PFHaWVKFvdjpWZlLJB/o6XPMoklAtkklU4ek4IK5WyDQ0x&#10;s5fJJ12R2MKG5XeSk3c9/pNBf4Pyh9hDjsNt8V7yHfbZnspT9bykBuUkOJf1Ns9TXbWNXDZoO2PL&#10;yiXJje0PO0neCYDGlOFwJvA888xhO+WUUzz+OMzPefwg8jGARvXo0SP22dtusp/+6Z+xLWrrzU7T&#10;hgvhQ2cheecAmm7mjPPOPXlwn23fvl3pKli9ozZSWH/t4Fl98ExMbLKFhXnXKg8CJ9vlQrBr5d1m&#10;khNoNhpWVltwe1neg3WwNGDz+p1g/dBTpPj2kf0vQnKcIsUPHTYSqczmZEUDBBdDqSyGj/YMn20s&#10;ZH9SQ3ySB0OZrJO5+fqCDyHOKb5tm7Y6uXN7OYiVEDt/3yNIk4QvKS2QumBPFs5FnhB/rwd3vULe&#10;ks01fcrn8qM6JqDBCRsUWp8E6N9qTeK3i5yEeKFcsEsvvsTGhscU5pL7viOfiyJXxXwYwu5JwDK7&#10;Fq1giZm7i0teNhsJxY2Sd+DAQdu8ecJJMeRuYaHm5QE5OZGsnaRMP3lskEiagt/Cf74Px/6U9thd&#10;LqktN1rh40AnfCWS7lIvcUvjdy63h1je8TfP8YMw/vpd77JREXGcUKPhnZubdS0q9YcmlneG5/w3&#10;f9TvcMXO3HOmws2Euk0cSmfUiHm3oq/HIX1wzM7N2BduudkOHz5so5vHbbw6trzW8FpgYg/Iiqzi&#10;o5FJPi2RuUYDP4bD1qjXvA1D6nEvxAxvdzOk+DGfCOW29nbik36Oj5N8PEWKZ2GjPjFFih9qVKpV&#10;/4J3YtELw3kMqUKiSiJ73xmCUGVblPDEXxzLYVVLVfvG17/u2jOuNbGHi0geQEizxd/FYkHC71hC&#10;F4Yzw/FGcMs7tFO6uSPBxqxZF1Y6113sLcezpPu4h/sXEdDJdrKANlx2/kW2Z9tOdUZLttTpeafE&#10;GrLsZ2fmrFkX4RDZKJUgWqHLghT8U+Av/uLP7fbbv+7Hrh0dH/N4qOvJyWk///0MJ+oqM1rcMX86&#10;x7UFfUygLa4OD/vKIgzes9IIq5S4/aTCYKPU2eDy/kGRbJAkwmN1jx07dtjpp5++7NC6rGtoIv1P&#10;90LivH0JkOYxEcC9F11sis3DhsxDDrHWjKYB7NEc95cWbdPYhL3mVa+2V7zs5Toet/lasJ/cCDfe&#10;eKPaT86JJkADNzw84iSS9xtb0HJV+SDPijuvtLHiimd8oy1FiucZQg+ZIkWK44J+e/+B/X6EBgNJ&#10;hrBjWAZh9p0jSIUsLkkENIKPPPaI3XrrrXbHnXdK0HZtYnTT8n1xQ4sUhrvib+0GgPDkXNw2AvZ+&#10;cQgQgRvt0GI8/I4bwtA3BHWynSw6IrWsGwsIO2o+ux1W4MjbxMSYFURc2+2uBH7fhitlEZG6D722&#10;E1vFk8Hv/M5b7IUvvNqPGXJttzvWanWcxG/ZQvk/t4j1sNa2Mda7J+O2hz6DWH+TU5M2tzBn2UzW&#10;itnCsq3meoiubcDrXvc6XweYesQGk+N4jWHtFYfcLHMHSS+rHstu54nPRD5ugmY6zGRGewahc5vQ&#10;pF1OjI9bIVcQEVQaE+K3Hu688w774pe+aLV6zYdY8Q0ZtYeDJUOaQZzUxFAy8aZI8f2G1KYuxQ81&#10;jtU1IdrYhVeC/w8dOmQ333SzvfGNb3Snu2gmcCjMUNXiIjNcNxoAWh/MTq2WK8vp2Hdov+3eudvj&#10;rrfrVi2G4aP49RVtyJaHXwfG/0g2G7I+yvuN3u6W9VyIEz6CdWiJYaesRGaIMThIVjhJeAz3gvi7&#10;eNLfhehlQn4oz0KO9WD71mw0bXhkxV6qq3PYYWFb9cEPfsD+5c/9nGuXiseI5mfjeLwnlpP+998N&#10;xdUVYR8bG5ew91M+0xeN3Ubl9922qduIuH07utKkdavEVsJkmDXadLIiCR8ZmAPceust9rnPfd7+&#10;6G1v9/tWt7skKFtohWHM+KHDBB7c3aAFYyKQE3WGdT1OVv7o+1B+JHekHwJYKZVcm8ZZCJwPC4vU&#10;8TwEbEjEn8kwDW08T91TNhsN/xNPeF/z1mw2PU0MBc+ynNzoqNskUgcQSGz2+HBzMqqUBf3h+lg/&#10;9o1xsm9PihSrkbapFCnWwcT4hI2MhLVaI4FDMLm4GCBUa4N7oyR8NiB0HQkdVl/AjxzrsjJTlb9K&#10;kbVLiWNlW9bQJNtGpGMj5DJhUf9FEToW/kewIuSi5sIJHpuELBuC27fk758CnjP9FzQykMpMQp6X&#10;bHo6rErBOYbH0LYcPTrpdlHrleuJAg3S8HDFJiaCUT6gTClj4v9BAXVMvfo2UG4QOog7ZIZjgMbs&#10;R1/9Y/bWt77Vf68HCB1gFjPhVCvVUKbJeQjZCkSTkt/B7Q+OeDLLmjMQtcIA1zxMrIhAi4umbnx0&#10;zOOYX5hPrqyN6ekpJ3T1es3t6CBvlAGroTCBg7bs/hxpgAKEbmZ2hpT67xQpvt+QaupSfF/jZBvv&#10;sc8n4i55JfifTr/RbARfbe22a+jQSqysbbo+ogANIiP8fwwUF0NYGIIDaARrQzAxAEGHzgxEEbN6&#10;D+8YlJvxbU5k1PLvtdDRfXP1Oeu2OzY6MmKVPCtQSOAmExEQuiCki5TpqgLF9oiuY3joJCaKCP1m&#10;z3JFhSEyB6mDuOUKKgtF2+su6jjrRG9BAhmhXiwVbXJ62jaL/M5KqG8aPnZG42rEchgEZRLKpe/r&#10;146OBgICiaPMeQatIcQhCvu18P2hqYOkU1/hbren8w+SjLX6Pdd2xXbW7rZdI8pklPHRcd0R0hfX&#10;7k1+Lu9ZuxcNNjNbsVMjvUyQQOuJw2tWT/F3QPmM9pA87NlWEmhhDtLn9+kfbR8yp7AatZrhSgeC&#10;V1N9Y6eHxm1YbRUEb4xrg/Yb31+AnSo2f7zX8/PzVqiU/J1meBZCB6H8yle+4q6JGJaulPmwWhsr&#10;lPM7w8CrmyLFPwnSNpUixTo4dOigC4TpmWkXQtgFMZzEcB3roG6I9WWOC8FWs+UCEGDTRET5NchS&#10;EMUrOJ7MhygkirYN0bOu205NTU66cAZBS5EI2QSuOxT5xAaPdW0huGwnCwhdX2TKh+lKBbev67SC&#10;XROzECF0JGN0JAy31ZRGCF1XaRlf5aLiOwEaQUA8EB0IMmXKFojP9z+oRa9NitKLc6Vm0dSicWVy&#10;TqMTZsBu27LNCV2nF+phPaD5ogx9wgRtudVaXmM4ztymPUYNXIg5kGX+eB7wocR1SD0EDmIHGC6N&#10;WjxmozKJIxI6yN1GINzAIM2HhpkNC4klHWjr0LaTf97xUqHkvhxZcWVE1zgOZbX2X4oUzzekpC7F&#10;9zXoVtfbGNoc/M2MzlaHlRFCl7zSPfOXIJHqCJ7NyYy5iYkJt7lBELF6AoIJQ++NcPPNN9l//r/+&#10;s44yNjsXhhKDkMM6TDHqeLhadZsiRM2YiAom3FxD2PSSwViJROv2e77OKhMEfKaqBBbyCgN/MDU1&#10;40kPdkjYiq21YsWx+Pu/f7f95V/+pWsruosrxuEIWeIGDHvmRDQhgEcnj9pv/sZv2Be/+MUgfJWI&#10;IKJX/jjHNfKK5odzCOH5uflw3cPs2GKraxkRZTSDfq7bdRcn3NLpSuCjLcsFfRETJipuE9X3mZKE&#10;gkaNMohAI+V2W7rIFodQV98DIaV+c7lIGCB0IV0g+vyjbGNYlAcCn2PIC/uTBXmJW4QTnmQDkfgA&#10;ynA1maEt+dC1iO6zEermicefsLe85b96uRIe5yDptDNizmfz7rMtlwmtj62INlplxRneF88wZaSN&#10;IUr27gZFcPcfgq8PnLwXzIilzKhnnmcYH/s5JgUB0pxTPfZ7wZcdw6TkRdGpzkXolT725nXRd99x&#10;pCduZZaqW/UXySDH+JtDI1epBG1bdJwdroayjR9PcegZ/MTrf0Lnw2/yvt5GGdIWPN3CYB1Ep+Mp&#10;UnwvkfqpS/F9jRVReHxgL0Oni+E2Aojf2I3R4SLc8F+1HriXDhuhg7NSgGyDGCCkouBdC2j2hoer&#10;dtZZZztpQPhBkBB4K6JFSA5ifuIeweHG29mCCyi0g6Vi0YUhgpIwmRmaz+ckvIIw/fM//wt75JFH&#10;7bLLLt0wff1M1ipK3/nnnmdnnX2WD8NCXgkfLQZCmTJj5QjKAkGO4J6dn1f4l9nW8U0ex1rxQBnQ&#10;gmBvhUuL4eHhMFynsocUZ/t6jud175KEO+4lMMY/MjnpWhoI32DQsVw8Tu1d66JyCESO8pWwVRo7&#10;HZH3FkubtQyXNNQ1Q63UIy5gKK8Qju/WBEOGuDf5x398j5155pk2OjriBJHnIXxRG/WdYjWZG9xH&#10;xBmZaKwYgl6eISxSRBvwdq100D4gGRBW13opGJ6FLI1PjNuunTtt27btqk/KlHbTca0YiDGu3hMm&#10;IDzi86FRXSXdLDtH9a0H0kz6KH/Swmxb6oN3inRRix2ll+vcF23o+DCBQDMECpYnaKwCEx14l6PP&#10;SHwNQnppw7xjG2GNYE8YXj4qA+8L9Ee79okgShfvzUbYoPhSpPi2Ed7YFCm+T0GnvNGGDQ1f6y6g&#10;+4s+4xT3HXGYaCPEYUmcp0ICi8WSE5v4db4eTtm1y1728pdL0DRcmEEuISARCKtjNs4dswVitdCo&#10;WWepayU83es8OhY0dZAXSAwaq4WFuvtWO3LkqD3zzDMu4DYCHcDVl11p177wRVbNl60PGVDYHjdE&#10;iU3HTKLg3uFy1UYrI/ayl7zEzjrjDCcOASt5isdcQ1gfOXLYfuctb7GPfPQjfp6hOobBENz4unO3&#10;GCJarSURP8nBJW1DRZFe7OkUBroPQmSL5cRsTERmiB9Sd6yWiuFxNEK33357cK9RyNnYWLD5iqBc&#10;NwJly7PU9cjIiNcdDopB1E59t+GELRmCpDzjJJaQ/lgyERn3Nwdh4hmIMyQP8nH++Rf4MzHfEFNC&#10;ZaMsfUvKFhs6NkgxYNiT92VIRG5JRLugD4HuSlGui7n5uWCfpnpHGxy0nBl3BuwMWYDMK5GuRUcL&#10;3Vfah8fGTLTVZzwvqtJpC04idZ9XvLZ6o+7kKS65x6SLqJGLM7fXA8GdzIb9YF3ksxfftYH2lSLF&#10;c4HQU6RI8QOKqekpazTrThwYSsR9h9vPiJj1BoYa14K7aki0B2gCAskKHTiaoI2Rca1BEF3Mrsv7&#10;MCKAeGyE9mLHnRIPV4KGC2pFGpjNh0CEcOB6g+FCbNDwrfbmN/+C/czP/LQE6fHt8gbBhAcAYaV8&#10;WEoJoY9W0mcHJtoGiAUg9iURY1YByOnPRduyHCOsJKd+jrwXfIbk5s1bXEtHPSAI0eBFLU5WhA6i&#10;giYPvlurNVzbwWSREwEEYZCsBXBuyL785S/ZvffeK1ItsiACHAkR8JUDNkAk4D/5kz+l9Ab3J0ys&#10;qNebKpPvvgAnvYOkDoKGxgzwYQF5A2jBwpBy0C6H+grpo53FmaLYbsawToSURifAcYiYP4gUpTJf&#10;23j2KUA7F+ucd4hyp12NjI64fSZx0A4A5Q1xxf7tqaef9DYe4vbLz6pnVq+IbQ7yyLNsaLfjUOx3&#10;E/v27deHVJyNTdmjMQ1pdHu+FCm+x0hnv6b4vsbG3+IrwA+Xu3DQ/oH777evf/0b9m9+5VeSq8cH&#10;AiLMdEUbhK1adnl2H8INFw7rYXBNSR86TeyNwnDkkhWTtTVdAyHEtVWjDgntXLPZ8iEzBB9aKgy6&#10;uc19gSlsbOnQuqCtYA+BicteseLEeuhlROYgU8onRCCmpyfigAAOeWZZpyDYSV+z1fJ8sDZoKaZ/&#10;+T9B9yTZWC4zZhpWqxUnEgyrQfBAs9WRYC5Yva290lqXMOYZ7KXQ4qEhJCwoCsHjRw+4RzP9Iz30&#10;YGxR3pMfiDfDphAIymI1GHpkizNf10K3yzBmsL1DE0oZc4yDYicjJ/lZTF4jImEZJC4QbMo9kh7a&#10;Yzx22zrVTV75QxMXNXeUMQSKe+OQrJea/oskDXB/LiF4tKvjAq2YUBdpIV19fUSEM4EQb7SmCto4&#10;3PS840/e4W5O3vSmNznh4sPE6yYhpUTfVXqxoSPtd95zt33++uvtP/76r3u84VNGz/j/XvUOSg8y&#10;iyYwrtEM0IzTRgfL8ng4yeqzB771oJPrbVu3+sdLrE/eGch3HCpfCycbf4oUq5G2qRQ/0GAZJDRL&#10;TABA0xWJ3dlnn21XXXVlctfGYN1RZuaBkgQ7GqeNCB2IQ64AEhEBoTsRm5/CUMH++I//2N71rncF&#10;0qXwIFMA4QggGth6QeggIXFx/40ECgjG6jknimjKgLtsSZ495psvkY9xEkG4kpz0H/ynbfmRYGCP&#10;Uf3wyLCTDchsJHQMxeEYNiA8hFCEtLDSBGW+EZChyO2kakRUmDhBGHmrVEpeZpDb+fmakzInsNqI&#10;YyNCBwIpCJqiEC7CelGCHN9q4Z7vJkg/ZRLt5CKhgyzdrw+TJ5543GoLYeIB95LO2C74GAnEouDu&#10;OuJsbT40aL/cvxGwsSRQ6txtLUXmoFjfeuxbttAK8a4HiDw47bTT7Mwzz/A4mUgBEYLsRxJEm8O2&#10;jolNaKNZtP9MH96n/AORC1huXA7IG+0efOOOb/hsdcDw/on4sTtZnL5nj23fts1drQDadyDXSnVC&#10;iFOk+F4iJXUpfqAxUh0xFs1ndh+CBHseDKurlWG77NLLk7vWRhR8DJtG0YJw+9rtX/Phnm8HcSID&#10;mpPloS9klLZoK7Ya4VTftTLMDCUNDJUCBDxauijomemJRiyuURvtodZD1kUoYlMQ2YFs9phNq4hZ&#10;hzXDrFQdcz6msZQvBk1INpLSUC6B+PihEM4xFIjn/mhwj30bGk7A0FlpuBq0rRLM7Gdq87b/8CF7&#10;x5//md15792uiQliP2C5nJIN0rkSp66JBLhmZ4DkIfQhcCMjwTEuRCcK3o0QhohZsmrRberAgkiU&#10;u1r5HoE26NpSZZR0Q4TQwnFMKnxmagI4EC53YlulzUdgRkDeGaoNV59dnqu3QO51t57l1Exz3g5N&#10;HbYPf/Lj9uVvfE1n1gd1Qdt95SteYde9+MWKv+NDlRBkynG5LtQ+svoYaaOp1XM7d5xib/ipn1ac&#10;aImDlSfxh/ZAnYfNP7QUBzPLWTf5nnvucU0w4D3dEAN5/U42yGNwk5I0OJ2LZC4Q0hQpvrdIWmKK&#10;FD+46HTbvrFmJLZpyCicrEZ3HeuBzjrYKiFc+oZXeoTQpz79KfvqV76a3LU2+HInDIhk1MxByqKQ&#10;3ggLjQX7//5fv23/56//n4GQLHV9vUyA5//NmycMuzqGXLnOb2zpGB6sVsN96wENDtpMpBEzdQfT&#10;xXEERMI3CWPwbB99iZRb3gJ8lrHyG91YjI2OuVsSQHgMuRFinCmI6xg2tFBjY2N+bn0EUheLkjLw&#10;uho4ByBhzBIGDEkfb0j2eBiUy2FYt2+bNo0nmrOBCL5LcAKmRECuIO+0Pepl27ZttnfvXjvnnHNs&#10;fGzc6ww7SCc6CcHA6S5YWJh3WzqGPwkHJ8FoyeJs7nWRFEB0o8LzOzbvsB3bt9t1113n59YDmmqC&#10;YKIS9nOkD3tWtObUL8Om5JH3hLaIvSvue3jXeD8hp5GgRgyWOmG1lDbK4Gd+9mftx37sta4Jnp2d&#10;OYbQfrdAfUBSST9gIpXPEhei5jtFiu8lUpu6FM8pTrb54bctru4Q7KiwIyu5Fg0CEUTAsUJhBRAC&#10;SADpCPILY3qGBNGqoeVh2CnYVaEZY7jIXBuGIOL35oHlpYCCC/uwW150HuJSFKls9to+XLZ5Yos1&#10;OxK0ImjcO1gKBBF0E/pfJA6hvmyTv1xeyb6baMuSkbReso+DmuDozJTtmNhsXQmgghLimh+d74r4&#10;ZSoFXyIMLaAPweo8kzNwoQKCfmQ5eMsGTrcc/aFuw0ZL1WVtX21uTgJ2zHoKmyHKfltll9fT3SV3&#10;95DVOQeESPlqJtwqhp9Lwh+K8cR8J/tlm8Nk3zCRQhHNcqZgtVbNMqq/sdFxn8IBaVzWoOh+2po/&#10;n+zJAkOJCyIYI5WKtVSnBREn7BcbdWYri/wlWtAkuqDVGsCSgqc9QCQgW/jkgzCivYE00RbXA/pC&#10;2gF1XYIA6a/RathwSeQGjW6S/rXib7smMpbesaCt0m5BbDb8jufA/FLbikNFL/9mt2nZnkiXyFCn&#10;3rRKtbpczysJCLuVZrAqQd8mGG7lYysG77OvlcDleoMY6SLvFedXNT/9DkexBJbbTbyBDyERcNod&#10;BGyh3VRdj3i53/fgfbZn6y7bsmWz3xp8EgbNLOUVv2k4hsRH29iBb50TApp5Pmyi+5t4DLFeXqlj&#10;LcSKWwuJVjBFiohvs3mmSPH8AoIU7Rl2QgxpIkQ5htBFW7b14IJeggAyyB6tVxwmhdSBqP0Jx2h6&#10;im7HFlcjWA8ILDYECpoHhp/QRB2efMY1YxtjnU6b/p7L69xSE0HYKkKHG5eohYtaFzQ/2BoyIxii&#10;V2vWRJHC8B56ksmZSb9vPUDo0Ks0Oy3rSHhB6ABh+CxWCAfFqLw6oVOaF0X4XGuDANelweQv/159&#10;YQ1AghheFxUXERp2QsfwLk6ST2T4i8kY1OdT+/Y5iZudnXPtIcSmkNhqrQe0NMzupGzn+ZBQ/iF0&#10;YNCGci2woD7PQqjJTb1ZDyt2qO1ShhthkNAx/M4GDwgbWjuFOrCtBoSu2WvZX/3tX/twPZoyCJUT&#10;uu8BeDcGQTsk3bSNfxKoDHm3aSdo0CB0tPm77rvLPvaxj9kDDzxgTzzxlNtbUv6UZygnlq0TCVwI&#10;zqaZYc6Mc95/ZkBzf3T6vR5oH247qL7ksccf941jzsUZs+tisPKOt6VIsQopqUvxfY04bIcgiIik&#10;ZWF+Y0NpCBsdNXZXEK8INHYQPBCCXgk/aGLwVbexzQ5aFyZnYOcEWHqIdTa/8IUv2KOPPOoahugb&#10;DC3YkEgGA710195lO5mUUPCzOhaBWd6SvK8HwoBODktYT04etTx5SoQB9kjYuKFtweYQEoQhfCy3&#10;rRNhNY1BoDFxbWSyHZ484jMS0cIVlR6cBgMEKGSJYnNyTTZCVmwpJ4JXKVqmFDSGg9uyrIpbghjv&#10;cvwJmipfvK0xW7fZabjWkaXG0JytRepWalLpVPkePnTI/uZdf2P7RexoB2jnciKhMyJ4G4HhP4gI&#10;y8h96EMfchc6R44e8WssQ7UR4soFpBQijQsYlujCHgzfcCcC2icfIJBDJnLEMhx0uRLPrS4S6n7y&#10;6FGfDb7/6f3+DsQJBvuefjokbNUz/5SAtnbRFItoUS9s2AhCtom3r0YR69xt6eI9ybZm8uIFyiSf&#10;92dwoF1v1b2tX3bJpfav/uW/sr17L7Uzztjj9pbxfQeUJ2U1MrIymYbZrYCPvnD/iQ3hAzT++LJj&#10;ixONHDGd3+mWIsUqDLSuFCmef0Awr7cB7HXQ0GG/hdZuNNEWfbvaBrfx0tc52g6GWwACE6Nu1175&#10;sZ9W3Cf26qD9UUpdkGB3w4zPpw88bV//2ted2G0Ez2PSeYeo+X9FuC137sk9q4E2DtJz6Mhh27F1&#10;m5+LGiAE+IjIT/S7RxDTc9P2j//4j/bRj3/M5mobkxrWCa23mzZaGXa3F9u2bBHRaluhGAQkdkVO&#10;uEOUIn9h4gJE+riKqMH8rJGnQYyURjyd5XzZKoVKIJf5QLYHSfpamK/VbGx83C688ELbc+qp3o5C&#10;OZtNjG9s0xdtDJn0wZJyTKaIjnBPFJAx1lklvbSTA4cO+PkTyL6D+qQ9UqYAW78TsfejWtq9tp26&#10;81T7wz/4Qzv33HOcoPZUhuDU007z/XcTkHBaMtpBypK8UB5RY7eM5JCWH1r/iaGdODqmLPkAjH0G&#10;04POOOP0ZeJNVGiWcR9EH4DGjmFYgPYWjR3lG31TepM+AZs5SD9AM7dnzx7fOAbxWooU/5RISV2K&#10;72sMOvDFti504Bl7+OGHfSjpRACJQwgiSGJHznFEIHCs88hQLSQlnAdRi7C8cW5gIy3uQV/HxWzB&#10;xqqjtueU0+z/+I//0X3kZdDMactKuLFhUxY0disvJ+H09IutZdljNg+YDcS9Hhg89Xd//27bJkJ3&#10;4NAhpV/CRKQDNx/ZQtY1Rf1FCVPFvdhbtPm5OV8n9KmnnnJbsYiYn9VAV3HT9TfY7731rdbrdFzo&#10;VUpFO/jMEXcq3M9nrFgtWU8cr67r9aWudZUxRONMG2fKIZ8xG8vxJCdcU8M2cM2vJ7jl1i/Yf/6t&#10;/2Q33fIFnYd4By0nsyjdaXQMR7tYP34u2eGnbUzE9iff8Ab/jT0d69P2VCbHw+r6jisJMOT6Iz/y&#10;I27sH1c0YHLCRmiLEFMH2FvSsHDo+4Ubv+CTHHqQKxLFlmB1/ADNTyR0tE+egyDSTgfb6vFQVryz&#10;s1NeB0cOH/ZzmyY2edp9fdcI4kri+6dEexE7tpxlRHSYMtPmA4PMaPO1jRUn9o++6X4oIBurTLDF&#10;ZMVZvIPlAoplEaehjLcHPqoqxYrf31M7nDo66UPmvAto5vgAQwMPoYukGII3LnKPxg6H02jnGXZl&#10;O4Z0roPQR/XdXCOYbDC0G/qtmJ/vdEuRYjWSriBFiu9PoIliYkO0T8GujkkMLA91ol/0dM4Qrzh0&#10;BfBxxlc7vzkP2Qu2dQzXhv2J9OloBxiGZHkytBJNCfHZ+VnbuWPnMcRxbQSSCqKOIm7HRXIh3vm+&#10;973fZ5J+/vOft1N27vShtVw248OwPQksELUiCLWduuf1r3+d/bPXvtZO3XWqX18PU3OzbpeEG4l7&#10;77nXyhJ6bQlJZmdCIKNdIjkgjjJDshxrg3SvmZc1LxyLvZdeqi3MAg3OWQIY/kVzuxGqErIdpZe0&#10;zS3U9GGQtbGxUa/fef3eCJQZZAEhDZljJQT3AydSdSIuNWi/aKi6CoM0hBU4qiIWJz60B2iLEBHa&#10;JrOfGUokDZT/6g+RQTA0vnl8s4q6b3t27/HJGbHcsP38boP8r4B3a6UOo6uW5JVMmgP/D24bI7Zv&#10;n2UrMgdYyH/H1h3urBjNMe/44PArfQplx3PgGX2kvPOdf+HH+ECMviA3ApMkmPXuDqEVFhvHnFu9&#10;tF2KFP8USEldiu9rLA+DJv07Q6V03ps2TSzb1m2EYBwdRMfhw0ftoYce8uO4BBPg8soGqSOuY0nW&#10;4BbREolDUGH47RMSdDwxOm5Yk5Vy2JxBerS58OBYe53z1AwEFL7MM8b3PWKJ/YqOUvAHkp2ei5qL&#10;aqlsRQmQyy+7zGbmMOQf9WDRQKAJ4f68hAz3YkvG0OWVV1xpZ599jlKDFVNIxvJGvge2rWPj9uY3&#10;vsn+5c/8jF37ohfZoWcOKwwJR1ULRLspskPaW4qL9V1J+3Szbk8cPmDouGI6YwSMaLGF/OpYcQxu&#10;A7f6NlKq2Ote+89s6+YtEsQdq9eCDzzWKWWWYVK6sWSfhSU0tKrMoshcyYfKQxlmRY5GB+ypVscb&#10;N/6HQEZ3NRA7ZknSDkPrWB+FbN4WO11f0YMhSCZM/NiP/qhrnQcJz3KZczywrTXMevTolN11110J&#10;sWPyy/HvY/Y1nxazM9OeZj5C8EmIPR/rI8cCGYzz+CF9ZxCNs9n6nE3OTbvNG4SHiTfMasfm89j6&#10;QxdLu3CdrO/jGrWrEctrbmHB74Vg8xGBo23sXLHFJGtO9HpL/gHH8Gs0v+Ddh7TxjqN93r9/v0+Q&#10;wFUQs5ohfGj4vh1Alld/aAyW6fG2wfwfb0uRYjVSlyYpnlNs1Pwi2VoLrA/qpAmCIqGI5oEOvCch&#10;GYQi4a8VBh1213C9QWfN/vOfv8H27XvafuVXftnviNqPQOLCFo+x/8nmjg17dW7w7g9RaojcITCx&#10;qds0vsm1dRjE55YSweAP8l9CUl1jkVl23eEDOLocF1GP8YzHj31u10lf9Fz7njMlnVZicdVREWFB&#10;/rcbDRfyE6NhiBCXEpQbNl2lYtkFJRrFbIZVHbrLhvxJqpwAgCR4xZOxWrPhEzFIWr2Oh/+8yInI&#10;iogEcaO9Y/kv6hJheed9d9v+QwftCpHHMzdvDwEl4a3GKs7+rH23h//BopNn/PaRhpm5Gds0NiHh&#10;3bRKsixbuD/SrBW6paz6pIgutn65EFlDAr5SLoW69jNrY1H1BxFxga28Fkslr2cI7YnYTEE48LMW&#10;tJZ9m5lW2jdt8ucpRz4CjkFMeIIlMZd4C8SNtsrMzK9+9at222232m/91m/5+0EaISm03QhvJ/2e&#10;a6nx3zg1PWlbNm3xNjpcrSrvUUf8rGiXf58IcV0PdcX/5JNP+tD96XtOF0mv6p3u+e+KCHsMPxAY&#10;iFyIMxKaKmPz60EZ5v6Gypjh+OiWhFnHOdUT62NEwGEpS/Zo6uJEiEYj1AUff8HlEbOji17WGyHY&#10;O3LEf7GswjHlv1x5a4D2sR5WnMGkSBGQ/S9CcpwixXOKoAE7dsNJKR1q3AM0cBz7kClaIXVs3Aui&#10;488wjEPHGTrFcDl2gEmH6h1mxoUdQzTEwZCTD+Wpw6dTj+FGxJ/s6dT7fkLkS6RyQcKwmLimwE8e&#10;JMOHfvRHurifJZKQBZWEgKBd4sDtv5RmJhL4sU4ypMni/4s9Cf7uohVFOm689Uv28Y9/wsa3bJUA&#10;nrDS6j5fYZEk0g2hI59LInForQq5kCeflSrwKH7QuA8CTHo4h8YoXlPJKu7g2BjXIZBn1n7ttDuu&#10;DUO4htU2AooKP/rjIg0Z8q2LLUijBGqt27LPfvaz9uWvfsXjuPycC0QYCZv4dELVRvrRshAo9+BH&#10;DuGWUbicBg0fLs9ZQfXEubCKQrgfdySkK5D64GkPohCG82grDNSG83mVOc+hmWPPhisTP05O8FxN&#10;acBpMfEyXIfPv2DLFoQyRA5tXfSvNqhli+52IGqcZ6gWbY/frwhi+ZECHDNzTH5iPUAiAlFs6/l8&#10;aGcqe8qIZzydQmyrtF2Gv6+44gp3sUIbXIuAUFMlpYOrw5Wqx0cbofx4d2jfnJtbmHfHuuQ3TLTB&#10;XUpGRLbrbRtCy562dvPNN3sb8PrRx8R6qHea9va3vd2eeOIJTy9kiVUmeD+aKiPg2kPtGdouFsr2&#10;5FNP2ic//Sm75OKLrShS5zlblT3X6rLpAi5qmABDOVCGnKVtx3WFPTtCUpWuhaO+KE6aTJjYk9Sz&#10;6pzfsazZuX2c9rHu4zJtrCyR3OX30e78nfCTYc/M395il4v+QRp9brY6LU9/Tu8coaz1lyQ5RYpl&#10;pG0ixfMa0RecO0SV4GALglHCZEBwfqfg6xvQwSJkMYhmHdX4lb4R0ApF4BLjf/sP/94efvRh18JB&#10;JACdb9g/G25PpbwwS2+xK+FNnkKv79qbubmaP18qihR0l+zQoUN28OBBOzo5KYG48fCP50t5IT8I&#10;RrRn2JC1JYwZatoIDMEGgoFbFRFO7UkXLkOoi40QSTVCEtlZyZfsmmuusR//iR8PKxIcr1AGgCYW&#10;YsAQMp0V5AJU1B7qIlobgaE23GUw7MaG4MWuEE3pBlEPIGMjw1Wf1Uuea2gjRXAWahvHz8ziqB1i&#10;RnVYq7SwvFboRqDuIXVMnEDzh01mnIjB2riUL9rkweFV2jTvDe34ZIGrFjA2MuqOlflAoc1OTk35&#10;cSRt8YOLZbre/fd/bzfddLPbK24E8vRzP//z9oY3vMGqKmPyA/kCECl8OeJXjnKA0D5z9Bm74cYb&#10;7c4777Cnnn7K71sP2DsSHkO7hOGkjKFVEUXKEvCO0EzZIsGL7fZEQD/EhBkml/DRw2QZCF3zBNon&#10;kRYxwxAgzdjeXn/j9faP73mPh5UixbeLVFOX4nmD+PW7GszCdO2Lelw3QEdDpGMESeh6NxLP6s79&#10;lmffF+OkM0eIBCPzfKKRCNqI9ZArFdzIvVavu4btS1/+sr3oRS/yGYQuUCQ8AKEgVCAm/rXufxLM&#10;emZInXpWgqavY9KxUKvbUk/CoZS3crGgMILAKeaCR33chuy95GIbkxD0AT4FxFc9+2TnYE95Mbzo&#10;Wjv9ptwgNpDHjM7jH2/w/qD9CWDf6oTl1dBpuB1Tr+taScKBcCHQuG95S8LzfGoD2KyhPVoUeaWM&#10;tij9p+w6xTaPjFtJGfKS0APcj4YFhGE2CWXF2nYCn7cmGi/Fh0aIa6S/pARjU8VjbF4O7MNOkQ+J&#10;zAXCcejIIV8LmLiqlTC8GNO5eovYf+CgjY2NeHhfvf1rdu45Z4dyUNsol1kBYn2gfUGbRVul3ULo&#10;mIzALOMSWlvdszru1WFCQhgmJwxILTNtIapOHpK7IwmJ7TVqlDZCVs9lVGjhMbWRJHKnEzomrrqI&#10;MWngmHbAu8GwcEHnyAvaOVx+8N6g6fYlzC7da+MnMNGCOt2z6zTbsYWJNXq3s+Hdw++gE3kljHeI&#10;ZKH9o/5OOeUUO/300+2S8y9ZXoGE62w+GqsDTnsbUVhoyCDyEEjaIG6P+FBhDWNA3tkoQvb490Oz&#10;CVne6P3v9tBQKn26LSyJlnHy22w0RapXVrQJwTw7LBxUo8ktF0o+HNxXGdA2T9t9qg+F88R6G9lN&#10;kWIQqU1diucUg81vrQ4UUhf9SaHVQrih9XDtgA8rHf85OtQQ/upOlfNhT4cPeQv2SAyn+Q1+HUIU&#10;tQZrARLC8CRf1TzfELkbHRl1O6lhCIR36gMp1M+YTQTy/GLH424u1F1Qbh0Py44tdQJxwt9bR8fz&#10;zYaNjw1bW88ibBA8jU7Ptko4gSiMIxJZ58QrLwFPKnDTwVAiWiZuh5jEwbH4fLThi8/HlC/2e5bD&#10;9YSO3f4uWQkg3pc8tmxrF3+3e6zpifG7nlN5dvUEgpvnGHrbNlT2mxHGPBPjjzrIJDjrSti5PeJI&#10;8B0HuRlXOReUB7BW+ttKK5qQx5541P0CvvqVr7Kdu3ZZRUKUfODS43iI8cb9Zz73ebv++uvtd37n&#10;d5Zn+ILSCRAnSAS+FCEWtA3IvtctpCW5ZzVivNgFMmTP7+Xnl3rGsm4M7w8+H1+lwdconlsLWaXD&#10;S94DEnH3Z4PtWkjFkP3Pd/xPu+aFL7Srr3qBaxqrInfchh3hzOysbd2y1e8O969EzgoMG/mKrPXa&#10;akuqi25Yt7bqy+b1ra33BxIJaYQg0T5458f0sQSxrHWCFmwim/gETKJl2TYQddB8gHzxttvspptu&#10;sv/13/5b27V9p5/ndjSOvP8RTJBwMwPvU/Ss3hfe6fUAqaMeIWb0U9hDUresaILT47DCytr9z6IO&#10;yBfab4bneZZjUKsvJH3I2li/d0rxw4j1W2yKFM8DMNQXyR+dLLZ0dH4nMvy3EVymqbMNHXkgd+Ec&#10;wyobd5lzjQWfCFGSMFqo1WxibJPI2coQKv8Pbrxwrs3SxizDbrZgfT0/ImFQFKFjbpzPj0u0aZ2G&#10;SKyOx9XR5/RMQYQO7RxUJCeBAplZTegA8bAVROi4TPERH+QTcgfZaiW2P4OI6YxAK8Xf7NycSKSE&#10;q87lRYQooqbI7GrE52Me0aL1RD4pybIIcl6sAb0ZW3WAUMU4CZ+N8NnmmnV76tABX0N3VISu02cq&#10;h9rEyEggbskDq9Mdw6EM20sdm5XAnZmbdbtJtEDAfczFG+O2Cq1215rtjv3Yj77G/tt/+29u80XZ&#10;oQU7XrkfD2jkaL833nijPfb4Y95+IQLux26D+D39IgwAQseEG9oWk1ogrIOIZI72CyGBpGyIVXGv&#10;roepuWl7+NFH7PEnn/SJMz3lPZoVoEHbuiWsOsLEAp5mz2L6tdrC8goM66EiQoddKe0EQuftVsfY&#10;XzJjPK84mJWMc2uWu+OzAhs2NMzDhWcP78Z0xw1SyOoU9BcQqAjPp971Xo/ZwezDPWwr2LiCqUeW&#10;paNf2iJyOzMza7/3e2+1v37Xu5Y/RNcD7/aI3u0hpS2jOuN4Uf3a/qeesjEROt6b9bYUKVYjHX5N&#10;8bzBWpo6ziMIEYw+5Ko9nagbi4c7/P+1sfbwB2HzMR7iznjYiIO1DMtXI5MfknDX/fyJQGFD5cOD&#10;aO6cUPFHyMlfkkfiYeso8qML804w8FHW7/Hl3rNCJnTZ7m5Fh0MMvSJ8JKRce6D0URYbdexBsIW4&#10;0Dri5JWzHDMEhXB0JNmNRCWe9tUaJGyZkMIzLhyVBoaKWGIszvCMpbV6n/UZpcp3Up4uYJP6c2P1&#10;VfGjKeIUohUy+eTTT9kf//Ef2dzcvF12yV4XzBBNhCFDwyXPjzDwPIjBUi+4kikU8z7se+EFF5Aa&#10;HzY+rqYseT4CYo/GlpUn0OwQP0PBDAsy+SS/gSYXtETeCOOJxx+3HTt2KF6GMkXK1Kaf5ctuVfwQ&#10;J8o5h0mA8vyuv/0bJ3rbt29zrXVgtivapaR5OYJhfvJjDUAmPFLu4+bk/khthpT/ifEJO/vss9yk&#10;gNnEpIM8UX48gOZxamrKCS9lA4n1YXndtxFEZTxOd74s+NAo7VrtwwmkNjchUPuj3mq6TvvDgTa/&#10;N2q/1NmZZ5xpl+7dazu27fDwmYDEkCnxMDzLw5QfvupolxDi0C8kga0DnEejWWMyBs67WVHkZS97&#10;mV3zohfpfUGLG8o31MOzw6MsvX5pj4l9InGHofpgNpAixbeDjd+6FCmeQyC46NixqYtLd9HZHTgQ&#10;llL6p4TLNBeEkLvk5AbIZfJuT8eakqV8yW3GwLFf/YifYxFJ3Yy2v37Pe+z3/8f/sK/ee78EdkYC&#10;Ky8hxiSM+SBdJbu79bY1JYywIsxL2GRUJlkJu43A4uH4QHMhpUQgILF/ghA5yKe2qFlbDYYNW72W&#10;++kiP2G5sxDv2OhYfPzZiBeUfrep03FGjxVUvqyYwSoW69Ehss3jGI9DpGbnZq252HHNjVeUkE+E&#10;oCPGtwqckri10fFxu+iSi5V+EWedQ2N3IpidWxBxLfiqAthMsRwYM2Xxf1Y8QaFLOiE6r3rVq+yM&#10;08+wCZEjZkgOJxMeNkJ1OGi8SDeTQ0g75AZCvbqd8pstkJLk5Hrg+RjG6rC0MXR97bXX2Zlnnrlc&#10;7pA42hHvJjNS+YjZvn2HEzqGZwEz1OPyc+sBkoUxgIfMhxBHnomgBUMLDmniPEvA8TExUhn2pe/Q&#10;Bm4E2irpHRkN/hkhc5BTCBQfihFJ1hycx9btREC9Asg57zNDqPRXjCJMT0/5tXWhRLWbLSd3HE8e&#10;OerH5Jk1eT3R620pUqxCSupSPK/BlzNkAiGFIAF0mHfeeae7QThZ0BEz/MKGLEEQxrhOpGNvdVs2&#10;XB22aqnqxM6fFSVhz2zLjZDTfTWRLMXq3u3bInBzInCYim3ZPOoTJmA/+UrRhXs2IRKUyUb2fsBX&#10;w5DQhYgAXK1A0A7sP2DNhCRvhE9/+tP2jj/5E7vjzjv8N8IaLZroov9eD4vJDFvJay9rJm0U0D4q&#10;32stxTWIU3bvtj/+oz+2//Bv/73XCYOvCPSGSGmw8FsfpBFvZLiGyIuAA2zR0JRhU7cRmA2NDzvS&#10;jhsSgJ0iGplWMoy7HtBoRc0t2qWFhTB7F2J2IrMbfQUQERm0R6T3V3/1V+3aF13rHzlQITQ8TIqI&#10;IJ1s/5RglihEhTKEtADaPBqzOBM3aNLx25i0edVv0FStD+oBEgPJZSiUWbu07YY+YAATc7pqp4RP&#10;Xsk3RJLJSaMnQIrRMhMe5JA2S8nQjigjwgJ8LOJ/Lhx33TZuQaT9RIqRPEeHwoTnrnX0rmEPuGnT&#10;Zj+/HphksmlzuA/N7abNm/y4ozQxnJsixbeLdPg1xXMK9/OWbPShx9vQ1jBMg2NX3DjUmw3btn27&#10;C5VNw+OWkWxc3nR/1Dhx3EdgLHZt0UnNkP3yv/tVy5aKtuuM03RDzopLEj66k6EW7ujpP4ZwerA7&#10;xYuz3xYqJoUzVZ/3YZGZZF+TsBvPla1fC97pc3oQrQw2UG3Rj5zbnmVsrrWg7DG0kw0aK+JTWod0&#10;/5AE9Uv2Xmovu/pK2zU2amURnrKIGMNGZGOoMORG4j4smQ2G7GySmE6p9me61paw7Wo/3xPBzEJc&#10;+tZKhrGaKtcl5W1SZxE99x2Ztrf9xV/a5792t5179bUSyjmrD4mkSaAy07S4BGUSMeU5RTSjuD/+&#10;+evt7icfscr2rbbnzNMsy3qarbYVUSdyb08pJY7ZOVvSNSYr7JufFREtWUd5YXKHbvM6yFOUSnhW&#10;N1FebZ3oDnGSvPXd3o0ZgBXlLysiU+rnraB0MMuxMsRwM/VlvvoFwdJ+WspYJpexru4L/uYYru8q&#10;fSI8OobyxA2aR/nQSHx4TfWCGwkcKDPUSNkyOYGZtT58qN/eNrQvqc4BQ6/EDUGlXXYhUjoHSYZ4&#10;dFSWEBXqj6FWDqhr/soiF7TPcrHk5YxhP8b8TLaBDEB0GRKkbTsZcRODvg9HsvnqH/xW+OzzSz3L&#10;iFR4WhV/Rh8npEGV4vntQAYhLGpX1EtD250PPmj/9x/9oW057TTbs0kkgsyAZB/yF94L4qCei7iD&#10;0bUCrmGIW8WIY+owMUH5SNors2SB/1J+KAeOyRcrVHDMfewZhp/Xu8LMbzcNoM51keXriqrrXouZ&#10;pbqmMiRP01MzalNlyxaKvn5wU/kuY5sAkrSz803/kbRY/wWV3dz0jBPBfqfrhLM5r/dSfQGrngxp&#10;X9O7+PChp+2//sFbrVSt2K7T99ii0oDvRbTL7XpTgfKRNOT9Am2FjzLscFlDGCKK2QQkvr1Q0/sX&#10;hvcpT9oH9oakm5ThtLvR76ofoGzUXtT2snm9i7Q9lVtO/QhkmrzTH1Fe+O1jz2gAJh8LescPHDro&#10;k1E4BzFmAk1YCUQPkbakvNfaaEUpfrCQkroUzynoWNaDz1DTHs0OCLYvImMSdjhqjbY4y4h9VLL3&#10;zlSdJp0b9kkQpIsuvtgmRjdZZ6ljJacIQnI/HbXvw846/TBT8cYv3Gi33narXXXlVe66wWfhShgV&#10;uj2RRAkadcpocrK6Rp6K+TAs09NfWcSPYUP8bXXxTu/DhopI6coUg08rtDE4GkY4BIKp7lZ7R7Jb&#10;DeJhCkLdWjZqRStkC9aRYEGTiZE65AhBBRFAD1Hv9ezJA4dcU7d9xy57wQteYONBBvuwKGWcd58Q&#10;EDBFq3gZECtKwJ1xzpl22eWX2+7xbaKri5YVUWB4zMU/N+pf1Hw88fTT7hz2kccfs4svvNDPRZ0i&#10;kz0cyb411LFGs+6TOLC/64uUAMoj1LnCV1ooCv+ZpAuwa7UWFS/a3HBexSehBpkSQVNQ8d4VxAQE&#10;sASU54M6cMJEfNSHBKyI3kZ2TT0InTaIDloaFnrvqZw5RiMEEQMxGcvJSQ4Q3Ah/2rQ/p/jQhmGf&#10;FfzbudXZmhuEIQ6vZ9QecfZMYfiSWwqTjxryA4nAN+GCiB8+5vYfPGCnn3GGnbV1m0JJAqOw+Kf9&#10;saUULg/uI1qLwekwpAyNFWXBe4Y9KYEEcktoygdpZEtC4V7yiGPqXrvjdmlZtT/WYIXYQnI6zZZ1&#10;VEf5Mr79yvowERGcn/cZwbSRfEzoqgRChAAzZ4nb7UchjYof4sPM1Lz6EN53+gYIJeR+RB9W1MXl&#10;l1zqmvNhf1dDsOQl61pm8t2zNiRKbcRnN7uWLq98B+0krlOcXOtm6qevOoi+Gmtq76Je6hdKemdp&#10;p0qB6swdntMWvZz0Dig87O1oE5wj/GDXuuh1iM/Kxx973PsLhpO5n36Re4K2VhsBrYOU1P3gIXVp&#10;kuI5RSRPa4EOD3jXQ2e3qhMaSkjA6r4pdupLesa1HvrtM/T02w3d9cdsvmGfh8l9vnNNHQiDhuyX&#10;XMB+4P3vtyefeML+82/9JydeCIuqhEym1bWMiBzx48Ykp3MAEjU9P+1EhyEg1gxg+a2c0uvDUkp2&#10;TwLLqiUO/Ws/rmoA4lvJzs/pP/b8jhv/Pd6ZU6c+ZCNKMK/y+NJQcCOhY5YEG0pmIGLp1F7q2fRC&#10;044cPqJ0DdvZp223slJKrCVYHAH2AglJisUW9BNtz2J2SbQxp/tDmZRE6hC8jY5HbAXlw2fV6trN&#10;N91k7/vwh2zL5i32397yOx4Owpf0FyBfnEgqvq540N8E/SDXREgkEAsZyLHClaALDxwfDZRQCqNW&#10;a7m2Anct2HONjVad1KlIHSs05dg9g7PEPz8/J6If/KrhUJqVGGgj8b61ktDVZYZSuQ75h2SNDg/7&#10;767Kg9nH1CXaOUJivyxnte+oTlybpTYKCUQoL18UNhqiRWNHvHxk+LMKn6G7nMgSfLKWLHHVQ/Ar&#10;LbTLjuLaJ0Jw+im7bRgGLEA6fO+7wdIKRzHJaJoB+QCtjEowgyZ9yckS9xEfZcc52paLGC8ENHe6&#10;Q4ekma2te4/MTdqusTCLFvJPqbMeLqQIwsKM0tGJ4OqHtUUY0i6Xqja5MG1nVkOdrbzvYZ8kz/sP&#10;T5/yDGliKNcn6eiGIcVN7hna7ipi0p9Xuc3W521zdVTtvqf3QmGpIWV4P9W+MsXwecLAPZN+yip/&#10;3ut8ojGEzPnHI21B6e+0Wsq2CF0pfADFfqWlvod7WvOsQsMEE7VdETOepS1A8CG8aP0j0eN8IHzq&#10;f1QGDBFz/+Zk+HYQEGzi42NzPaDJTPGDhVRTl+I5Rex81wKdWOx3wr188bMPJ6NweVbflPymk0do&#10;usZAxxjKuw2MJEc+o6/35Pm1hAKdHsNjW9RxnnHmmbZpfMI1ClXWBtV1BEW/E1yLICzUy/oSP3yx&#10;54v6cs7ioJblzmrGYu1odLxzFrkbEhlkaDRESWd9bDYYnorX4i6miwMEblcE9b+85b/Ykaf22Ytf&#10;cJ1VJaiOHjliVRE7hCJDbj4crMAZOquUirZt8ybbNDbsAq0gMYMAJl0eASeJJJEFdaWhqDyhOWR4&#10;NgsxZYiJxOpaTgIHzYoPQfJbcWJzhubj6hdcbaedepqHQ3DkgvJmHzMyt9SwTo8huKxiyIjQdbxM&#10;fehU5en1ywPJ/eHhFbR7OEBW6hKiXCxkfWIDaLU7TvLAqseWQXYhRBjfQ1YhAdVSxfA7hgYqYq3n&#10;mbgworL2mcu6a1ikHnKLUIZcxiHb+Dz70H450D/lkWEzyo6lrGZng1NigK2X26h5wzj+1iWPqnMA&#10;SQoaH5EWhr3bYZgxrzJhsgkEiSF4iOB44m7DS8rD8p/ejjmMxR2RXH7Wvq+42ri20Qm05itlJkpH&#10;OyBsoH0c1uUf+aWs3/F3f2X33Xe/nX76Hl+mDNJFG2o32yqPUI/Y2vGu+DumP95H8pXT+1VJNMsx&#10;QfE9juC9B0yycE2d0kv4tGdYP3aRtF80+tRFVySV95S2SD+Bpo72iFZwSGXKNyQfYB21FVyrQOJY&#10;75h6dvKm+wLxoi2LJKI5S+qQ9oCGDs3g408+YbfedpvNHJ20nbt2um0idoN8gLqGlUTrv6ilY7IH&#10;pBOQD7R2vONoLylTyhKNIQ95/at8vD/aAOFTKsUPElJSl+I5xWrhsRr+lU+/k3SU3I+woPNDs4Et&#10;Cv06nfnxNoiHuxmhY1YHz5ezAvDhUH4T3vK9bMmOjS7Rj9WTb5uYsJ1bt4nALfqQEMMtXQkeFxB8&#10;waMFoeNdpJOvB8ep+t1sNYKRto4hLgz/sHYqGgHyFEnkMvTbT3nEdNZhr38O3yVFwv7622+zp554&#10;0qzZsW07ttquTVtEOMvWlwBAu4BxPXY7ZcXnop+haBGWciZvBZVNWQTECR0JIa6oSkhIXT6bMcQ0&#10;ZZEVgSqpLHAn4veh5dFjCENTfXQ9XwUR3zHbtXO7XXLehboMaZSgETsjD17iut3Tr/86IgK+ooZO&#10;otchvwwhQhqZoODkEdAOeJYbOE62fkGkQvcdnZq0T3zyE/bUvn0i32e5ATraj8E1XdmibVv8W+iG&#10;NCPk3/uB99n9991nl1y8129Gs+urBRzz/MoxGzZPPRGGRx99zNc8veTii5w8of0BblOnG5/18cE5&#10;bRAUBDRkaHZ21of8IBOBEAUBziNrbS3qgjxSB9poh3xY6H+audq9rlFUSz33+9aW4O+rTdAeZqcn&#10;bVjtlIDiOxA5fdyDY/bJffrn/7VFgrB7Q3v0zORhe4LF+dXWh0WS+ShxkqNbSQ/vLyTCiQT1p7r8&#10;h09+1NeyPfe8c218YrPKA4ff+khQerG1q7VVP9hwKnyGPA/NTtpHP/4xe2TfE3b2OedalZAVnDdf&#10;9oqHdMYNGzXsz/CtiI8/tF6cZ0iaVTpK+sijfCi+vLe54BsPsoZ/PMwFWBEkarzQzrktpdID+cJf&#10;ISScemSjLWAb6kOgSg9OiCFXkEo+HiCuhI9TYkqGNXP37NkTiLnuD8RTV5QW9vRz/lGqMOLwq6dD&#10;ZcEwPZMrmChDe+FaXNUCkkf72QgpqfvBA+9aihTPW9CpoX2g60EIhw5OFEA9Fn8nAr6Y3dGrQHjY&#10;49BhusZuI6hTZ0WEhogcmp9SueBfyMA77uTrGdCxsqA/HXar27T3vOc99u53v9umJIjKJdwyhNcN&#10;Igh4lq9+ciEZ4536IPwU+dTB4OXYWXPtsssvs927d/ti6Beec4GfZ71O7KuUwJBXiK+LskRoKH5k&#10;A4TNA4skCRYQIwq3+ykuIUoKkCQ96M57JaQIBO0DcPIt9PoM8JkPX8Y41wNRzTbm7dDUUauh4ZTw&#10;om4Jzg2+l6ETy8FxnGwC5UA6vnr77fb1r33NbQpJJ8J3I1QKFddkNtoNtzXct2+/zS7MuZasIDK+&#10;EUgrLmIeefQRe+yxx5TmkCaENMPzG0J54OPkgQfut3e966/9FBobhlCxtVupkONvDKm2ktUtnNAk&#10;ZdRqdSTgqfcQHunBFpTZvMxcBSzpFdpXCIv/V8CTSWDrAHIB5uvz9vnPfd7b+5133uXvGe5vnDR4&#10;+MJAcMRJXf/CL/yCvf71r/elvyA5TCQB1B82awwp886TN4gK9XzvvffZHXfcufxOrwfeNdIBgh+4&#10;vtc3cE2WkrbUwW7WT/mkEFqNp0/7tsqRtuC2nvrX0nFSxTYzO2MHDx30kgsaV31I+Yu8AoZGMcFg&#10;W14VR2VGnZ9zztlu10rd8AGI3R/k3odfkzo9HlzLqedJz8gINoB5byuhvQTwjkbNXoofLqSauhTP&#10;KQb6+eMCooRQoKsMwifs6TxdI6JjF2artuWuVT2wd+aLaETUwWcghBI1ChdN1hKERzcPPsdGh+6b&#10;7kHbUZ+vucd37F/c+L3Xdy0hgibOPHNBoGPCR/vwyU98wuZmZu0FV13ts+5iuACBghPUYEeTpFYJ&#10;IC9kM6YnZiTZrTyvjXPYNL30imvs4rPPsTZLLg3lrFwR6VSH7mRYNyLU67V5CYKOlRV4WUQg2120&#10;IYiZyO0ycyPGnB7QqUVtnGlK4PVVQJAXkkl5kD7XDOkgX1oRwtF5KnZgrNvZ7TKESd2prJIcsed3&#10;BvWItscXFuyTn/qMffUrt7tmZse2bRLCaFEJE4LnQQrJAdMu417P15UehljRDo5OjNlll15qp+0+&#10;xRPvNlIKCyxr6OI++WtlgoCtFCt29nln2yWXXOJLPaFZCRNBApY1dHGfbHMidMR93rnn2pVXXOlD&#10;v/NzCypvlgZbIXXkfhkxUO3RcDFs9vS+fbbv6X127bXXelkXkuG8jQA9aZMmFdTt37jLDh48ZDt2&#10;7XQ70Fw+aCqjk+PgG3DJbS1LDJkzuzIXNFdxC+8S1nAxzUE7PpDkAB3w3mCKycdKrVGzJ596ymqq&#10;z7POPsvOOfNsDwdS53+RgIddck6kZMsm24rfOLdJU12qPXLEBALeETS1PbRfIjpolLeObRI5GrG9&#10;F19s55xyurcT0pEEu7yP6Wd1F1ZCYZWLqmsPg0YLcuhlLG7UqzfVjgvWa3f9nebdWkJjp/toWwwD&#10;e13o34LKDg3k5Pys3XXPPfaxj37Edqq9lSslK4i4McGGdwOyW1cc5NOHVdXGyA95gbDzfrAxYYNz&#10;7sha/RP9nU8YUdxEyQcs4DxbsLEMdsGQweBmB/94uGUJHzPAy44Puw2Qaup+8JBOlEjxnIIuaj3Q&#10;mR+L0LnSWfIvXl3dNdExA4QzwxZc9+GtsXEPs9fpeieMa4JBxJ9x32m2jYXbB6UFw68FhoQEljjC&#10;/QCdOB1qa7HrfufGJai+9JUvWaPZsFe/4tWKs+fDOBUJVwQKi3YzxLMoQcWqEQTvbh/0OjJsyG80&#10;VW5XpuOYnpgvfnPPlBLEJAN967vgGNMvBLoCt6zy15ZAwxWMh9eXYFkMmiGW6xILIygiVvogWipV&#10;ZhMrEsoVrpfJhTrqtQP5qSL08jrJ8KKEiKkcehIoYm+uFZkXQUH44FOvuyQhmbCymG6Gs1ygJ7+n&#10;FMEf/emf2EMPPGBv+Ik32Ote9Sq/dzEp92WxtNxQlDIyk5xoZfPGmrIQIYDrCn5DXMZGApEGqw38&#10;I2YWm1bOY5dEiJRNmMFZzhUVE2WbpH+N53HTwlArdlVjo8NBmysSENfnjfBeNoaRnGZPnMTn2iiV&#10;G9on2gagneDHbT0Eb25Khz4y/uiP/kjl27f/96/9mlVUHySdJBw9fMS2iiyjvckVsiJ5IjFKY9CA&#10;BRIQkqf8J78oXc5FoR/rb7D9gZbuwoaUJbt4fk5khwkn3If2bryaLJXlhCQhebSJpCwmrasPEYhl&#10;sLHjowutVSkbtNkRpGdWHyYVfRz5hCO1m9ZSxyaGQgtJgvP7Bve0tG89+pA99vDD9vKXv9zX/KU/&#10;gHzia3AIZVZL7XdY9d1ZtH4x6+8hw6IVte2svnvQ1BXpA7gVDaTKtq403PbFL9pjjzxk//qX/7W/&#10;g7O1WRutjqhPUJ5wXaO/wfIi/4NEneFY/C7y8YU9JcAHH7P6GYIO94fnImgjPrSv8/QNkDd3ZyPE&#10;8IPvvPBRQrmuhzA4nuIHCSmpS/GcIna+oVs+fgfDEMeunbv8GOe5rGQA3Alu0vkz7EdHzwLbGGzP&#10;zUHgxtYUxrGvq+k5t1XRMVqXiZFh64ngFFxYS9B0dZ3ZrUDnvZdNkrno/r9wVcCMtaUwZCdBQGfO&#10;AvSuXUi+lpeF4up06F4MwXGV0Bwgi9969BE79+xz3IaHjprOlzCCCF4JbyHJSHhKyYksN8GSpDrD&#10;zM1W3UaGR/X8kjUk0CrlZF1OSJAEWFPxVMtVqys8tI4IJeqGeBoiKhMiAW3IX6vhRt2L3TCLcEik&#10;CiKDNgOXGZQVWptATCgoF1sq/0SoJ4IHssffEdG2e+673+ampnwpqvN279YzoWwhifjxQwOI5gTi&#10;zHJfgAkVlHsnEeoRsQXFPemnHhlqZkiSmZDEj93j+PiItVc1jNXPU+64B0GDhC0ktpSUF/XNkNrg&#10;07EnZR/Pq4jgMwlZCwSt012UwGX4n/YRa/L4IC60bBAAVmsYVdtn+JBz/G7kS+7XsK3yuv/+B5zU&#10;XXzRRTZSYnWHjvV7bV8nFx9qCP9yVR8yej641eH9C20XlSh/882652tI5XT3fXe724zrXvxiG6uM&#10;2Oz8jAjbuMo0422b+uwnmqGI1eXXErlmVRJIEpNJOI9mirpl9mZFaQPx/uXSGCjYYJ+oNqM6xIUM&#10;Hxdh2TAQboy3x/4k7hlW//3//vu+asOb3vRGu/iCC4M2TdcgXwWmvfIOLKqdlfVxpgu041LyzuOf&#10;zpFE0EuyG91Wh3GCgFCCK/uAJdeiMUkJssWatvQTtOdypeIfDv6EPxCfUrl6fLwrQ/7+MrOeeqTM&#10;vSxFAmlT1NV68A88wuOH/iOeOJoA1m99Kb4fkQ6/pnhOETvjgIGuUEKDzptz0RaFYQyWzwlfu339&#10;blutw1BSyWfgMRRRLVZsTl/04078VjrXlZCPRUZf3TiNRdCMVCsShGEmJsIc7RWG0ICVHRAurhFC&#10;0yDQMbK4eRzyAHSYaF8gIG5kH3rrNdNBfK4JKLHWY861TKyW8b4PfMC+9o2v2zXXXOP38Rxh+Z4T&#10;ScF1kgCjXmN5LcwE0yK3bgMoNslQ1BJxuVYgYwtHj1q2qHi15UTiKENIclEbFj11lXdZwpeZgRjZ&#10;I4gruhdADCBb9Qa2X3kfkkLgUBbRGB3XEwwpAR9uFRAiLvSSdHdV0qObNtnO7dt92LOgC+7L2MMS&#10;aUxILfWDawlIEu0CssM+s8ruLQl2eY9Qy4v08NuN4JVWZsuyTqmvFDGgTQOrn2fo0jVclANpUgLY&#10;Q4RIQyRHqxGf9yFgtSefMJEADSyaFJzabgRsrCADPptRZYstKBo8SB15oS262BY3YG3b7dp8tqba&#10;JjZ12KRFm9QwPB6GHzmxIKIn2uAfNTHFTDrKiygfnZ2066+/3r78lS/brl277NSdp/hKHJQk7QQt&#10;M2lYoTQBMd9xzxDjUn/RSQlpcfvW5Jgy9QoVVj8XgSNir2uINURO+aVdUJddfXCh1R5EbP5xz4xV&#10;lso795yz7fzzzxe5D/4DKVfaFUPHROr3qT1A6iCMpMpJd0J+IoKzZdVh2OnRGBPHsb+Je6Vf/QAT&#10;pegLAOUQVtEIkyQY7vX7/YH41AoO6YN2TP2fkzg9y3O0Pz686As3AmYAtJM4yYK2AcVj5i7vVHw/&#10;U/zg4NgWmyLFc4aVDo0OnA6bzvxv//ZvXTOBLzBme6EdchcQuo8lhSolkTwdM1NtpBK++j/y4Q+7&#10;ETPnuc83/WBbBsfaFnAwK+GKBsbDLEvw6Eu94wIjdPgMiaIxk0S1RRECCE9HvzsZPJythO/DkgJD&#10;vqzQgOsPXrDBlyymI24+xKNICJ6A0Mhgj4fjW9YXhSCyOZHgBt3HvW5Spo1BQjY0NGwxYz4sqK06&#10;MWGH5uasnyvbkXrd+hLMU42mk52RHTt82JTyxjarJeKHhc6kdeyGO75qt9z1NTswMyPiA3mVGFPQ&#10;JBNnsd286kHHHQmMnsppUfcsKEzKpuVplcB0cpeUgDIbdI0hfdjpOUQ4NqvcdgxXbdQZW9+KulTM&#10;S9hB4hQ+bjMWiUNxtpSnns5lqiM2pPpGRA1u2OwFu70QU5gkYlZrSogpPNKH4GZbUriI1MEtSe3y&#10;88xs9PVv1eYySkNdhEaS0PISzDnXyuo+ReBb8gzPg/Cb/0O51VTupAXSgL0V504EaHBBIJaBlEWz&#10;BOgYqx7kdX68lLfRCt4EJfRFRmM6Go2Wk3c9aE0RnEU02gwsK2/MguU+XLiwJFfMB+d3i8y94Mqr&#10;basvdzVQpiI6kDue26j8vM3qflZo8PyqXoewX9NhQ+0ITRibr7DCDXGjoLRB2hiOLOUKbv/m92nP&#10;W1PVOTTfbDG+uMV0iMLbtfoweumLX2KbRif0VEg3m2vegR4gLfigw0ZwSh9CbRG/OON1EDH8CO7g&#10;rY/hRsRsuEuhfs8WWuq/GJZNygHHykyY2Ai7dp3iGmIAiUPzD8GDHONbcSPccust9vVvfMOefvop&#10;q6lfoX/h44hZsnHIN8UPFlJNXYrnFHw10rWufNsKOoEmhO3pfU/b3kv2+tfmssGybkDTwdd2oxN8&#10;O+EMOPjmattnPvNp27pli1VFFI7nJ2wQWZFBtEw33nijveMdf2Ivf9nLXIvgsSAsFJ9r6EQAciIV&#10;XECDh7YFTR32cKR92SbNj0PagwbkWKyOPzwhkqNneQZiyLDM9p077KqrJFC3bvFwPRbtXXAokDiM&#10;20PCCUwEAFG0JJftiATU5vFxFySQ4qrKsCRix8zQGj7RKmWr6Wt+SB08SgkWl3rgoQfsfe//gO3b&#10;t88y3UU759xzbFiEgjxjuO6uIHx4VkRSRIEUEOvRyUkbGxl2MopdGUOWMSW4NPE9/3lS+Z2xhtue&#10;kTsRCwQpedXGb5aEow4YfkJDA6nBbQSgLHB74e5VjotYHmjLwkfCcDXksdUOhB0OuRFICbZelB0L&#10;6LMecBxWd1c5buC/CkSqTUn0NtklfrXXnjZWDeEybY42zfF6IH6GWV3jpmfYXEMGQVV4iypj2qC7&#10;2aBItaHJCkb3EDGRYJUrWi53uYF2UxnvLXWt4K5kIHRhNQfyRzPiA2pYpJkVJ6687ArbNL7J88ps&#10;1AIaH8WJxoh3ItTG2mCIsAD5SuqJMNCsA/LFcmnHFEJoJstgmJL0ZtCo6l+3HVbsCFq+5CYhaf6r&#10;H1f6ltRWmcCQda26px8tna6hsYNQosmDcLlfPNqfygptNVit+Y5u8cJbp+v+/2AGAuJjtA9sACtK&#10;gwrBf9cbdddguj2cznktexDPDoe2j43k1PSUXXbpZd7XNfRxhsYNm8CNcN6559mpu0+1sbFx19Ty&#10;rvFhwNBz1Fim+MHCCXRrKVJ894DgQVANdsdOoNRpo9H46Z/66eQsQqDpAtU75dAL2mipatVC2SZG&#10;xlxzhd+tX/vff82X83Lbu9BnLoPOf3B7FpSMwdNo6eiM+xLOfFdjV70oAbOEkPShO13T/wh+Hw7U&#10;MQIkrM2pq4SXhMnGvYNbt4mdF0J4yPcM7zEUefmVV9r5F5yvfPKKKizll+cRIoM0oqDyYBuCEGqL&#10;ATMBhG1YhO7AfN1+4/d+12ZEoGaV6X3z81ZD6zE+gdSzgu4PaRNZ1p4VBzoSnJA3hBob9BR7PURA&#10;Xs9wPynDUH+217fb7r7Pvnjn3Xbfo49bfnhUZSUyovii7sz6EDelPMmPbwp3k4gNg0g5lV1VgZZ0&#10;Oqsyd4GjsoDoiRnp8bwTzmkRkHkJ4aaOayqTHESTTc+wxfSSPjYl1X23VYbLLohrnZ77O6Mu0U6y&#10;pqxveoZt9fOsyYpVYEUkB+1jqVJ1rRfOZ5siCcv1m2zHAxoZCNyoCK+KhGz7EBz2YRsBIT48jP2j&#10;SBRllzxC8+ddKKvdUX5Ok0Q8+/rIyeuaZDfN1tqQNdbg1eWO8jmEqYIePlpvev6xGYXiRI0dExU4&#10;x8SessiYr8KiOBiGrIiAcY8uqowUuNKyUfkVSiqrRSYEqCxFJCFPXZUd5V8eGV1+DxnWZO4OC5qw&#10;xfY706pbvafS5rq2TFEtMJe1tpPMlfKPGjvdcszGDHf22GAuipDH8yrYMBTLR1lZfY3aR0PlOdtu&#10;2Ex9QW235/HG9K0Gp9iW861jtnirTvlGvoeGcjZVY+WXnC0ofOxcOU8+NgKk641vepP94pt/0X8/&#10;/dRTag8jblKBrfFG4GMEYk3fiXkK5Jz+E00dW4ofPKSauhTPKSBDAXytrvSeEDuEGOeOHDniX9FM&#10;KGCYCK1F7JzCJIDgr8pt09RRoXFoNBs+fBLDXAn5WMzrWcjjuWedZT/6o68xfNKhjeF+18LpeYz6&#10;SaUTUP3mWlsCaoHhTJEMt23y6xJ+aJ1inMnesUYCeiJ17hZEkobwWxKm7ihZeWPIN5LD2P0vm4Ah&#10;MUAm+KLKRBVCcmdYOFzh6/7P3/AFu+ueu+3mW26203butDP37BF5CtoBJ0T5gu4PK2F0Fe/IOEJj&#10;xE45Zbe99Opr3DXHUmI7p9s8nyyxRhrrSl2vt2Tv/ru/tXvvudeekaB5+XXX+BAxsz+XJ0YowWGf&#10;QOfJQkYkAlLvM/mUVy8D1Qn1j80Z5J5rCNkHH/qW3XnvPT78vnnbNivq2XIkRstlHfbUE4BE4ZKG&#10;+vvSl7/qQ1GbNm228TGRNF1btoiLjyeIghzH0miluOGp/U+56wvaHalntRAIjSM+r70fstdG6tBs&#10;NSRUyQ/n2l1WemDYW2UP81oHPvlG9bOwMK+yCG2L5wgoulyJGjzqhzpBE0P5owVCM8dzTSazqG2T&#10;3BYTWvQOQZqzIn1oq8mPf1wpXOwN0QTVcFSsgHxWqkg1cRMf9a8LOlCdxvSvysZy+anGCYf3kkkq&#10;pBntGeus8ntQT0RZ+Z78+IH5yi1xVRB8AFIXaFnjBILosibGv5qAeR+iPzSZblPGcyp/SB3LePEc&#10;bY6Gzbv2tbvvtA9/6EM2MzVtp59xulVEbEEk7Ks1dTgsplzQiYLYHHzYWegstu2W226197/vvfay&#10;l73c7eiYkDSv+qSfCrkO7+JyJgZAWTPiEGdEY19MmaNN3ezD4uuD0QI2/0jWnvcqwvvQgd8pfjCQ&#10;1miK5xTR31nSjR8DOi+EyrZtW71D4usUrQVfnwgrN0LWeextShIWY4kvOIZ1mFlHB06obGgBjreh&#10;2aOTb7RaybOBvOTx4yWyQicdN5bJclugfs8eefpJu+nLt9mBgwfd5gXBHQRu6O7pLAkvbqsR01Ua&#10;Dh79maEZQVz8Cmtqrtzrm/5j8x8IVXX6bPFCvIQtDxsLBz34xBO254ILbfMpp9n5l13m2rinpmbD&#10;DL62ciRJiHAtqDugQ9iUH7Efue6l9pJrrrXdmyZ8JYmKyGKOrCmqQlZ36hzPEJdO2OiWrTa8eYuN&#10;a1/XSWbKkm+End/jIXOGclFZSTpmVAFLTdFCkcmMa70kaNGg6J64EoRr1JS/Z6am7Bv33GM33Hab&#10;3fXNB+1oo2ZO5WOBJNtqjRmcg7VrWaP1vm8+YHcojKYEK+E6AeBetqSSVz/fW6RtNG2mNmv/+N73&#10;2O13fMPmGgvW6LVd45RkbmW/Cgz78lHwpS99yW7/+jeW6xZ4298AtClI7M233GJPPvmkky3sqZxY&#10;cR1NmspvCKLi7UAnu4u2qGfUqBRHQvJ1nuq766GH7bbbv2Ysq0YZQOh5hrVWmzWROD0TPyTQ3rFk&#10;WrlQUpmobekatqI+/KrnfXUW4mMjOdqeVX6QN5EpLlOG+48eso7O0TZ7epC2uLxRV2wqlvZQ39rZ&#10;vk21GmrDrCkczjX1LO0W27ccH0NJ/DHeqLEj/WyB0oU9H0uqULfLIw88h3XuvOJoLIY2gTZwan7W&#10;5moLIrv55X4iIsYTw4/5ppRX4l15D9GUHp48akenp63Za1mhUvJHsvQvy9RwbaCN3ap3in6FGf3B&#10;VAGSmg3kdAOgaWUL7YUUrSC6Qknxg4W0VlM8p6CDQnDR30DgjoEESTASztj8/Lxr5OiIIEwYDfPV&#10;yezC6PQWP3SAa9u3bfcOcSO01eHhZoCJErg0cZ90CUgXH/F+rM2Jm/bMwn3kkUft5ptvcS0i2hRA&#10;erDPoUv3PJ0gFttdDwMNBCQ1AjcLhBX+QpdMEWGPhQB3zcoykjuSXUSn17f/43/7X23nzp32y7/y&#10;y8sv/I7N4y5IJSXIkNWaynshrCPZkKhjoG1TmSFHCVuISTHn9k0tkWUKAe1mJLCk+Gd+5mftjW/8&#10;efvVX/oF64goYqc1CErDt+VyCQnN4T6D+uOnBCAzPIvl4PqDdVVxB5FXuVKf27dvd9ugkdERtzs8&#10;0RJmBitOanGLQzls3rLZxelAMa0L2heOalkxgmGsscqYVXIDMw9XBzSQMNorNpk33HCD220G/2Gh&#10;joMGcH1gG3fo4CG74frr7eFHHvFzbhcVG6YwxDAaYepd8OXh+ChRekEBO1ABTU1D7exTn/ykffQj&#10;HxHBqtkCpCBpQ7Td4VFWJ9B9KncmJ0FGaXl8PAHaG+0UcgfQmJ8I0Ew1Ow0npjfdfJPIyZzaDMPp&#10;z34/Sc1gcTJR6stf/rKTLOak0n6YtOITl04AtFG0+z2VO8SGsCFrtPuO8kldsXYv71RHH2uXXnqp&#10;/cZv/Ib9/M//vJfJd4LB9OPG5Q1veIO95S3/1cq5shOxufqcO7umnDcCQ6SUO0Setk8ewmhFsEvc&#10;CKSFj4cht7kMZg3hve1/x/lL8fxG6qcuxXMLCSc6t0qy9BZEDG1EXFAdIZ+MJfl1hgwQaAg2Oupl&#10;H3KJJMVbOwIYxLDcJYUL0uCKgnN9XcMlSnTuGodt0CCA+FJAchAFaCrQ/PFFjhZw31NP26FnDtnV&#10;V13hws07WYS0AmIJH2Zs0mnOiASwyPuU8gN5fGr6qAu1s88421oSanuS4dJA2yRrEkHHyg0OEqRw&#10;ZhtNGx2p2n7dx6Ab894aOt6kY3KwFCbI2XZlnSeXlDecIi8NdT3dzEtFUGN36AbTxItwzob8M1yL&#10;VqozpPAzBYvieqjBbE+VHemBqBWUHhE67m/1IKLh+TCwp0uuERCSbgW6S311MBQXSDcUnPNo2k7X&#10;Rs3ylAtepZ469zwofXGySVIty/uIIg/qZCtxDTM2kbi/aQaXJ+VqUr/+v7AqAFbWQMC3GnUrJW2w&#10;zVCpt4tYK2uDFU24L5oRxOE+f1ZlgNYLrE73MryeddUf0TPJjZH8Eur+A/ttRm1my9YttnXrNj+P&#10;vSOCurSoFkM5iXTjh69YCh84DLHyjuhLZDnuORG5T3zqk064IRrYZhUbuo9hSOpVgL7hfJehWbSc&#10;aJ8Aw7clhQ0Naepjo81wpmqdy7TYUfFDXAgWVbEtfRyVxlWWaguz+eCa6FCnZW/9729V+obt6quv&#10;tte89NX6iMhaqbPgS7XRIplAUCpWqQ57YmbO7rr7bvu7z33Mzjj9DHvt637MLjjlHH1stL2N7BAp&#10;ZEg6OzJi860FGytN6COlp3e9b2W114Wa2sJwsBP0Eg6vleWjGnEpaK/oC7xvIbOqw44uQ/Cwe6MO&#10;yGVX9+X6Q+qPdKvyWauL2I+EdtXOKgz99fRu8b4Xs3lvtx5u8g6A5WHbpDKSt0Shc6Jv8yKto8Oj&#10;bgLBRJIm69TqPaU9DWIlxIAew+rqf1gxY3x8wrW6/uExOub5Wx4eXwO8m/y55jIBJJ68D55bC8em&#10;LsXzAalNXYrnGBn/esXf1/TUlA991iV8sOtBy0Hn4sMMdJDaWJWBzjOsX0qnk/FFs7HDgqBxHkLo&#10;xI9jCXrvnPWMGw3jzkOdLs9G8udI+r4oVCN8oW6+bOkg6ei00YmytunOHTvV8eZd8xKHueh1XSOg&#10;+7h/CeGnuJUYe/SJx+xP/+qd9tWvfNXOuuh82zEyYYFGrCAMGCs5y723EkT+RQiZ1TglgQzZfe/1&#10;n7G7773bWtNN23XaLhuTXNZpJ2OdNmRCwkZ57Ih4uaNflSULrzP7LwoKNC6NheD7yl1NKA/YuAGG&#10;Vsl3tivxQ/wEjmYBQ3Xd3xkKwjqbDSQipptJDoPAOTHkQ7Xgf/N65sn9B+yBp/bZgUPP2LlbNnt4&#10;ZNMfVVoZJqPsOBfTqsNn7dl6+BXU/QyX02Y4SThxVY7QRgYQA0jAyhO0PQQxrmxw60E50HZazZZr&#10;JNdDtN2j3Xg7S8QceUVYRm3cqmhXAKkbvDhwTHheJCq/ktr22PiY8sq0htCe3SaN8HUTjnnRqLoD&#10;aLVHzBOwDwXMIsY2sKx8nn7mGXbJ3r1udtDU+1DJhElHng+FA4Gh3t1ljsqe4Vbih+igZWwryMJQ&#10;npzZdHPGsvmyk3RmSXc6SwpP7aysM6rHrshFS/ejoVrKF+y2L92qsi75yg6nbdrkBGoU+zgyDbnQ&#10;b9o2SenpftaoffTQPl8X9qxzzhRxG7FWfc7b3XieD6mia5vxMecOwzN56+oa7mLGhytetJHTUCuE&#10;G2oH6ENNF5dEhFX5+qWb+adypWy5mbrEjIAlyxZ7SyrfRREu/P+FWcs9Rrizi+4Qvar6Ie1d9Tdo&#10;OxVAiDAiOYz9i6Jy4LeONVuxOVyozbtWk34Ku00mcmwEWgjtFdc7gL4SV0/UKR9xIS1rI36EQAYp&#10;V9orcXv+VN/Pen9WYSCHKZ4nSEldiucW6hUOHzniwnNURImOFgFGh4gQ4ToCBY1cGEaQwPdOF/s3&#10;/H713c7ONW70MNq4TqdJR8USWU5uEuJI2OzdS3ur5YbbDp4VVpM6ul9IER08ZI0hSIAGKZDCQB4V&#10;qTY9TMSkQQIXQYuAwMAbjU5tbt7uvOsud5dw3TXX2khl2EYVnNsB6RkXOB6/ulnv9fVjSR2u0onm&#10;iEtLSuCwhOw/vuf9NnvwGRtRuOeeebaNF1U+egbhqrskKBBEPV8OCuHcUho6SntP6VqS8Ovod10k&#10;oDQ6bEtueE78WLspEDp3heI2SCJLrb5+lwpWNwl7kYElzov25bK4fsFqjjwkey8AwC9d1b1OmJQG&#10;jMqbivd2kdobbrjRHv7mg/YTL7zWEJHEnVPemGWZV2EQA25a0GRwvLwpeDYmKLBnWLjeCtobBPLc&#10;/EJoLxAa/XZNRUhK2GLyElDf3INYp4xzamcQeYgM97uAXweQIYJEMIZcBISoNiZ1pNsLnxsGbnJt&#10;kdLhZFx5qUpQx5UQfCKErhM2G8ORtEHu848L5YfneQ8ImiXMXOuiY8IoifQ5SWvjwFZtWO2UGado&#10;kbBV083+HDO/W/oIQvtHOZDDnhoZdfT09CH78Ac/aI889JjtEVHcpnC4h5nYPE9cHpRPWqpZRml7&#10;5UtfZq+47mU2PqI2116yMbVRPP0x0zbbDb7T3C5NTG0ol7HNI1W78uoX2nl7zrDdw5v8g2VU785w&#10;rmR5JbQ7X7N2QR9ZmaJr+Rqtht34+Rvt5ptusjPPPNdX8FAyQtvWxp666isP1Dll1VdfoIIzXxlD&#10;GySHMmWNYBWSLYkkl5R2NGJ8IJb9Y1Nlo/bHHAra3EKzbsN6lwmbof7lkQI0XrSfJG79C+1N+7hR&#10;Vi20fPoIqdXrbjrSFluMbl8iBp8Z3KjXo5NHvT1A4CD0EDrs6PjN8Xpg/WlIKjbLgVBTa6GNRVc6&#10;62H90FM8Fwg1mCLFc4SjR4/a7t27/evy3nvv9c4JOOFSh8uX4uqvTRcw6qy4xlBmBB0Uyz9xnWfY&#10;+PqMYHiOoSfs83g+uIpYHx4Pf+o8IXKhw2QdV33Zak96PQ4RPjZST/wQugjiZAj4tD177E1v+gX7&#10;xV/8Jdu9Zbu1Fo+1OzsuJHwKybBgq9G2hYWaTc4ueD75KmfxdHzx9RR9q4XpuemrP5DMnkgbCGWa&#10;kFPlA/HMbEYEEWQVkAdIiJMT5dG1jUldQJ4B8ZHDLpMH2uHcRkAw0PNDIkBRwov0UndBYITzxImg&#10;JY3L0CV+HW8bBELJZ37q2fGx4H2fIcSY/vXAc9RXHOYFURiubnfHA2XGX8zHtwviifAySDZA+mk7&#10;QVsZzlH2DI9RP+5uRKA9xok27n9Pt0JqOQ9o58x8pf7QAqHNwoQAWzLJ7mNA24A6UibEAVHsdtDK&#10;6lhhZzNhoP2ZZ56x22+/3b7+ja/bzPSMPyuOJqjtNNsk3jJ8PPUxfdB7qL+CW9KZVVjaTWkMqQ/5&#10;HNQIoSnsdsO7BOkrl8r6GBCpUswQLogp8HJJ6ph6xIzjgW8+YPfcfY9NTU6pHJcvPwuhNNmvlPng&#10;vTzLOcIFvDejiV84vuu4t91e9GXIRkRSI6J9L6C/2QjkJfZLWyY2uy+9StS6qa43AuSLiRRoNamz&#10;w4cPh/eU/mg5l2ujqTKL7Y0RDvzhNUSQye/ISLJub4rvK6Q2dSmeU9RFDnCGG0GnwlT9WV+7ddzP&#10;6XtZAmrRhRjChQ5sNVoKB9cEfOki9BBouAxYRAugjrNWX3CHqgDbMYYiEcbRJQVf0GC1TR0Chs4S&#10;KgSi6EFjh83ekiSoC4WBt8hJnTbQlbDFtUdb8XCKbpq0xeV5qpHX4exKYOYfkGj0fa+OmxbmpWaD&#10;vWA1fME/euCIaydLhb6Ezai1vSMesrIIDolHQ4CGL4P2Q2nsJl/gmN4h6pkN6X3+Ut0FwEQvb77m&#10;Z+ABrq2CFDYqBaVdZFFlSNqZHgBNLug+RmKLLjwIKqQ/7iN4hvKf7wQyklOanzkyZfskfBAaL9qy&#10;zQ370Rb5oySTQ20sEZULTGGlfJP6itFMLTWtqvaD4TzCjBmbaD4YNhzWh0JEUqzL4STVbDWRBWbz&#10;8ntqVkRA1zdLuPKb5bCYVQ2ibVlEDAcbxNiFuuYsiYnn0bRtZFNHWTotVBjejpbvVKtX2fKLDwoP&#10;T7/ZIEDcCxFf0nFP5zh2R9CQcyUnrl0KeHcKItMMH6LBBbUaa/hWrC4yAXntqY14OpIcsHV6HRtR&#10;2UA4+vpqwHHyAq5sdP+h+Wn7zGc+Y9s2b7OXvexlNq73ifvGeZdpE65+xhYU8jjiz9F+Z6fnbM8p&#10;p/rwfl3kbxgN8/L7o1xSv9paygfv+4LSQHzVitqmwhuqN3yfy4b3oKPvgja2nco77/9Xvny7f+i9&#10;5LqXunNeuKKCXwY5DI0nlDXvA1FGG9aSGh7P+OoWgL3SIvalk3qP9M4TFytQ3MqM5IP77Wd+9mf1&#10;doaaGylW3N6xrI8E2uPqIdTYz0R0ksSRrmar4YSOGgj9Vux1VtrP8nuQAPc4H/zQB+1LX/yive3t&#10;b3cCTP/ChyvL7oX8ro0/1DOXXXaZtstt02YsdENMtCNMWqrH6WsHEdOX4vmDlNSleE6BUGPCAdqE&#10;EW0MmRaS9TxZnB8NCh0T4hJw3YWQOq6ZmWl76KGH7fLLL/dF5iM6EsYIGEic24Wpc6TDLJcqduTo&#10;YZuamrbTTjvNBeR4JXRasbNdTeoABMddh0hAFxSWQzdA6rBV8o5TQoFXaeV1Quch4aR0lksSjDrN&#10;TF5me7r9iu6rFosbkrqlRicY7XeX9AXdtMpY1SaPzllhfMzjqhRDN4yhNnY5PNeoMYwThqOXRKjI&#10;ZysRHuyVHXfdgLhhYgYhVBU9ZVqChaG1woOt7ptNsjuvDSceDJMNY+8UTm9I6loi4e5nTWGjkShW&#10;q16T6PmgHZuaCEykqH4QFMnUMYekJ9qFLQe7at/QZR6tNRse/qbxcRew7p9NdRNyvSJ8VpM6FvTH&#10;OL1SCB8W8XwzWdg+krI1SZ0OIG/YcFLELoh1wB/tIrSClXBXg/bPigPMmobckGbu5v5BUsj6rQha&#10;CE3UalH/s00m4lTcVIF6RlMEmSgmGibs7LiPNHn9QtwVeG2h7mYIff1wrR73kg5dy6kEKXXqYLHe&#10;9PjwBwchnGm3PJ6cPp7mmvMii2rDrC6idJD+UYYNIUjMTFC83VwgunN6J8t5CIvKTIQl01ny9yJp&#10;XhRCsEdjML4Y2kOzqbSXcs6nYvnh+NpJVkub4usM521mfsbXeiaeebV9yoCPG7TXPMsjSoojrkHM&#10;hyL5WERrKETqlddl7vXX0StBm+pGLz6XbaFR84/KmtrM29/2Njs6N2P/9S1v8TbHh1pJ4U3NTNk2&#10;fRg4ErIYEfuZiNmO3mkRwXvuv8c++IEP2K//f37dRkfVl+k59w2YNPT4WGx3ESwpyMfd7V/7ml17&#10;zbU2OTVpWzZv8Wus7xomiK2N0NICaCf+caB80HYZjdjIQXEolRTPJ6R1kuI5xVx93nbs2GnlasXe&#10;9EtvluAouo0KfRdG23igR/Dxmw2jYuyYWBt1cnraPn/jDbb/4AG/NldfsLrIG2GU1fFyriEhxL4k&#10;Qnd0etI+8OEP2fs+8H6bmp3x2X8bIxGw6mQRipBF9j4LV52gCwzdwTqi2OVk+DJnUxq5xiQKNE5Z&#10;PV8RWSorMRMSOqPq/AvcwBuorYsWQFtDYbHVdJKtLvnWUgK66s0rzCjk+bERG1VfPVaQIJGwzEF+&#10;xToktnV5SdSrq7SQJvzm4Yaia22xSoQu8PUtFfe+1pIdbE+LYGEnpXyKpKrwJU3FNCk03X5UYbL9&#10;w5eut/ff9gX78I032l0H9rvmsSECGG3csH9jg8awYUPH1lUZtRUuGovhStXtohAzZT3fbys+GAbJ&#10;0uaCBJKk9JFGbP1W1mkNW7w3bpCRplpIWSRjbHzCDhx5xqbUDiDbz2BrpOtsEfHRCChtc7GrMLrW&#10;WGpbY7HtQ320OwXy7Of1Y7VgdWGoPLo2We2CjwDyMigw1wI1xgoeuNZhQxO0HDx1oh3D/LQ5J3SQ&#10;PEiG4sqICDFfmGb0zYcfsnu/+YBPfoguU1gVhGFXtHbsWZKr02xZba5mo8PVoNUVUeN5yrGuDwN8&#10;tlGe8Z3zVUX0LHGDqsKgvolhS3nUKrqLOq2UC1ZlosoQ76xaFO1PG5NxyEOuo3AW9TFTW7BCSx9c&#10;egeyHRF98q/rXd3bw3ebAu6rzaspWaGcs4xIaa/VtdZ83SfFeKL4sIKtQUK1VVX3EDovI7V32jKp&#10;hYgTN/Xl9aKyJTXoP1m7uaG8HSbPxJ9svCKQOi8QCoGy5iSFpPImat6xTMHsnIvOsZe89KVWLVT8&#10;gyqnd5rbsip/HsUfHySZjfywxfYTN8oW/3WMTFB3TG6AoEPoWAYvYvVzcUOTxsSGc885xz8CBpcO&#10;o11uBIgfJhI11Ys7/cYeUqDlpStOfH8inSiR4jlFXh0H9lloA370Na/xjg1tAgvIR3snvqixHUHD&#10;xdqRRZwNS7gwCQD3CHt2n6ZONAy/YScGcAmA8ThaImaA8gWKywDE7cSmTXbxxRf7qhPlRCvovb9A&#10;xzsI4gRoYEgjrh4gR66R0TGavSjAeZT+ny3Yr4UNDZtrJdRh1l3zkddXfUZkS1/CSAnBCYuAYBkE&#10;wzieJAlxZnR2mkz40Je0pEdHQjGHAzZ13ixFxRd2MK5H4yMyKeGA8bN30RLejHDOKII7777fPviJ&#10;T9r73vc+CfqelUaKtru6yZ93nQV73dxt96yG0Ok27W9EhJ944gk7+NjTIuE77IJdpypvSp9L2RXE&#10;8ot7NK3RaJ+kIvQAaWFd1AK2YBA7AW0UAjDa1ZGPcKRz2jhGkA0C1yoQeRxQf/3uO+ztf/A29ye3&#10;d+9e2zLBcFJAUrzLvyPqohSVPDNBm/bhj3zEvvnAA3bWWWfZ+PCYuG3TCl5+az9P/dM+3Y0NZa8/&#10;N7annfhfwOrnIrBSpJ7Y0PbxHII1PskRwpm2FzR0Oq/fyOuM2gNua2rK/0c+/BG779573Q/ftq1b&#10;/WlWnmDWJu2uoXZXLDJTO7QH2tKSyp4VTKgbnCnj3NZXkdAfdnA05GG0laqPOo6JVXlZtSMcD8cJ&#10;IoUkrbgIIt/s0Tq6hl0P8L6RJ2xkMY1AC88HEYb5feW5lQkEmMkXzBJn5Qd3+g2B4kXSVsD1STLh&#10;h2FRljFzh9tovfXms7ZstNmEiFBONCH3cah8cCUuns81ygatJITmm48/6ZOm6FPIs2sCuY+b2BL0&#10;dU9G70W2oLJSv5HPl+zC8y+088+9wK97H0OfNZRLNOZ6ZXn/kvc7BjUQpAOzBpaiO+eMc+zlP/Iy&#10;H3HgOWapk744fLvW82QUQsgqKcRPf4dtIavp+ASuDeCzbNXPUm7BflAkW/HSpmk3x4nxGKx/NcVz&#10;gdhXpUjxnKHCAvOZrNvejI+MSVDkvZPFooSNjtJn7RVK7uE+gnu3qDNDKCBaRlw7F/7KCpMOh62Y&#10;K7ow4fzVV11tP/ajP+odWHU43A/hc6EK+Uj+IJXMpivqOexTfAi3qS9ZhK42gJGx5LA6efQNKLla&#10;TlpaImD+ka+N88MjVU8HP0YryqsOhnp9q6rT7anPX1Lfi23PvPXsW5P77JtHnrKjS02dCzY/bBkJ&#10;ZOjlUBHtV09kQiRPx2iTyGVWAq7R6VhN1/rqoCX2fGktZUN5lyATmUMgIuwe+tZDdt9D37JTzzrT&#10;bv/qV32lDgQwky+c0KkcIHROHBQ6ZI/hcfZbtmyxp556SnWE0NJFSJmELQJUBWML2qO1XOScLqMn&#10;ZbYsqURrl8E2ixQr/KFW12ddwiNZpWNJgS6K6E2q3KeXOu4TjbVl55SbBZUs4cW1QTvKG/ZEkKKR&#10;UiDykBKGojZv3uSEIJHP6wK3ID2FUi1W7Rvf+IbdcccdNlKRYF3quoDcCBAZ2g4Ocn/zt37LDhw8&#10;4DMxIynbCGh+mbTw67/+6/a1r3/dCRFaJ9bpjJoWJylJm3PoGEIH0PJxjXoZGx93B81genZOxIAJ&#10;H6oihclSbwTHBrkDTObB2TUTIyBh5P+//d7v2oc+8mHXFpEO7qeKebew7cTVCZ8ZpIYU5CEgyyWt&#10;dqP3tFPM2rxIU11xY1MqeqB3ddz6zMzGzoxs4UhcJKqXLVhdgVHPU6pz9vNZvY9KYnOoJ2ISyCNg&#10;OLCpdiIWbvNqM9yDyxy/royilc4rTxAy0jdcDuSqUZt3dy7M+o2jAE21vfe+/0P2V+/6a33k3O3n&#10;yI8nTR9bfV33F5iPOtqtnl3SsRNFhbUC8r6kj4qibzzPhr4VjV3Q1unDTqQWIjy3ME+j8Y9T9uQO&#10;Ozz2RZUF/R39If1SIIdqxyJYnq4O75j6BO15nj6KNoJPOu4PpL/vdR1MAHh/FefsrO8JhPaFWyg+&#10;oGh7TI5YAbGofShetL1cJ9z1/lI8/5Bq6lI8pzgRwXsyCF3bsxHPupd67eme6CBxd4A9Fp13u9W2&#10;3/it37R5Cd0LLzjfbfIQFnR2dKBunK1OtqNOEkGLLQ/aEa5DGtHEsW4lYUcNk3e0SFqO9A8itrBQ&#10;t25hyB2Ifv7Wm+0zn/6M+77ac/bpVhkKRvzhGxphpf/1z7VY2kjPogQlApIbs7q/vdh2X2II6kUm&#10;G4go4W7O+ZoemFlo2mOHDtr09LS99lXX2UVnX2QjfaVT+cemSRnwm/OlrAvmTEalNF71mYWlfs5e&#10;97rX2akjI4zcWV7hM9QJ4SWdpAONAe4iGLpD00AdL9Rqnt5yojlBK8UsXeJEM4c/MMihbnKiwdq6&#10;Dz3ykM3MzVipXLKRfMkJXLvR9HtwM4G2ieE0BCj1XJQQ375lq1108cV22s5dSXkFxD1pHATkE5GJ&#10;YTr1xzDW7tN2B60RPtyS+9Z6HvswgOAlwiuvvMK1yGhImWkaJ8Ssfi6Chekh1fhPvOyyS92uFJIG&#10;gYkan/UwJ5IyUq7aBRdeYBdccIFtGZ/w86RBxeSaLw4WVb6YELizWZqQ9gh4ZdSHfI/MTNmjjzxq&#10;R7U/fc/pduG55/nHFdpVwok2hf0kQWhUwZDST1r7CocyazNuqQgKQ0UnvBy7zaHeBddAivShZeMZ&#10;3qFJtdWqyBBthHdP/1uBGbaqfyKmBsKEAwiLyCczu4VWW8RE13mCZ5mEEeqAtYOVCpGe+D5i++rL&#10;oQmYdHidaOMjZv/Ro6553iJilGNoWS8KWkSfUEKlc6/yyKSNbFGkS+2ODzzaHJ9ufHaSLopjdV8D&#10;6SGf/h4qDOoVssTetXgKG944iBhC3KN1oy9h2J3yIo98hHLO+xG9O6uiPeYn/Rh2lcwQDx8JTATh&#10;w1QfWrRxpQ1wzctPYcb+yR2/b4DQe6Z4PiEldSmeU4Ru5jvfwPHOr2yxww045pwiZzCG4zh8g4Cg&#10;c3MbHAm9L952m5166ql2/nnnu1Dq61wYpqCvlwBTx0eHiX5Fl+3Oe+6xRx9/3EbGx6yoL2aICmES&#10;GQLR0+F7/pNQkpAoiLQocNfG3Xn/ffbQtx623Tt227V7r3Iyh2wJMVJeEid6dCkb9gsLInSFkh1p&#10;N5SOih1qLViuULX52rwvH1URWfN+H8WAJAhaQYaoC2NVGxup2k+84mU2lqu6YbgLCv0x1NQvspqH&#10;yABxddt27tZT7NLzz7eXXnGVnbttu+5ReErYoghvvlS0Vk9CtFi0vgQVvumm2k2bmpu3Z6anbGIs&#10;aBIQEhU9hKArqVwyEAyEp8C6n2gfWlmG3bL2+OH99qGPftTuuv9eq+r53Tt3uwBxAa3ypt66qgvc&#10;oDBMpcdt88i4nXH66bZt85agdVGdrmgsjkX8vaR6IbSe0nTOmWfZmSI0DO+FYXk9r/+PeT75EX9D&#10;6ooqf5Yu27Jls23fut0JHdchM2Hiw8Dzq0CzYxWCrVu32O5dpzgRQmgDyEDE8vMcDGw43QUME1dE&#10;Smp1tMciRiK8HLujXN3HXcTFUKu3Y9qezmNjVxVZwentqafutvMvvNAuEkEcq476sGBJ4QLs6IiS&#10;/+LeOQ//tzq26LNYczbT76ouaTc5dzhdVFugPaDhw2jfawOirwYEQWqIeDEEfHh+yj77hRtsy66t&#10;Vl9q22h+WPRwyUSz/CMhkLq+tZV+3qc5JWhRba3Ab8UHUSoqrz6hQ8SPFWCcNOkdhcRxnXTjL5Jl&#10;5yAuleqI7b30YtsrMrxrYrOVVWZFtUdmq5O3rogwJgI+u1jRM6SJfWdTZdZZxEl1zpfTwyE5fzwT&#10;gHYylDmdAsPGWdUl5Ym9L9dIG9dJE8/Fjd+Dmw+p5gohLMVT7wSflbx8fKCRq3jv8UAbQnsd3AUp&#10;E7rRzSG0xym1p4NhcuWR99OH0PnTPT78vQFCqaZ4PiEldSmeU3hn9V1E7HKeHY86Q3VaaCD8C1Y3&#10;0vHTsfFFjPaJDo+1IM8+6yzbNL4pDEckX8mADne23nJ7Hzz5N9TZ/8M//IN97Wtfcy/4aACCXYrC&#10;9jhCxx++hDkwmxf5Yairr853ob5gU/PzNj4+7hqjzTu2WTnRFq2I95ATgqA7Z+kx7OoWJXDQnkAy&#10;ytmSVUU0ID7R1FnZcTC8NTxctG0iqmedc65tL5Rd41CUhKdDjysJDEm4qa+XEJUQ0Da31LEdwxM2&#10;XqnYHEsZSZwzBFuhLMiX4idps62m7Tuw3/7sL//SbrrpJjt85LC98OoXKE0S5EpfQfcySxUbnqVu&#10;111y+FApcaqsmFSBwDp49Bm75eZb3F6ImcpnnXGG8jPkQ4rki+ww/NqX0HWBxfMKh2sMS/mawLo3&#10;gjI83r6lfOFyBTGMaxO0MIGM4ddNQi8puHh/xPJv5Zt64H53np1c4X9vR/7r2c9HIGjRaDJ7k2c9&#10;DwrLtTJKh2u7hLWex27KZ76qfbHhhiY63cU2Cm0V9eJhQ2a8rBQvm/5Do4rNHDSSYcVxtfPhEjOU&#10;Q55od4S1PPtXP/gdNXVZlfOQ0tATEYIMZDIFy6vNHq2x2oTyz0eQ4ijRPnXsREH/IE6qcGuRP537&#10;s7/8c9cUPvnk43bNC6+xVrNu1XwltHvdgqaK97Su+GgfpI3S5cOL9HPNh1/Jk/7c4TWETu2TsiT5&#10;aGQhtQwno19l+T5s2NAMU8p6C90BNknkN+lFm+V9gtLvcdA2lN9CXu+XPj4oR/0Twv+xmMKAaV/3&#10;5Gy+Pq+0dFzT3+3gfiUh/ct3rw1IGe2Zj0zqj/xGso/2j/Z6bAoEDzaEjTaSNlDTx1d4PkxcoY1x&#10;QF7RZhJO7JfctlVlyf0bISV1zz+kpC7Fcwq6jZPZ0LYd73zc6HLYjneNjQ4sdG5B6NEVIhTo5BAG&#10;2KugUcBwOX75e+co4YkQ7EgaYsi9KGHAUMZ9Dz7gwuXSqy63Hdt3eMfN4CD/fJAQjR1xk3C0RPoK&#10;R6iQxhERsdN2nWZXX3KZXbz7NBuRQKhIhkHM0KShLUH0IGCXhjDKF4nq5Wy2uWT37nvK3vvRj+t3&#10;25rq57eOjFut17LRvtLW0TMSQNyvLFlWUg3hXhGJKqPlUl6wHfTQ+z3LoOnQzbiUQWiPM+N4ds7G&#10;eFgEpKfjidFhCZqu5SCkCAqGCnW9oULFpcKHP/9ZJJJNzkzb5S96oQ3rek+MsaxyQlNXgIyRIFSB&#10;+J7QjyJCROWOVz60lyzZdenFe+28s8+xbWObfCiOtBIf1kcs3yQmYyU9w2oVSwrHCWJP6dF5tylT&#10;FGyrQVGycYfP5lT59CUkISGs+IGmByJBeMd7PgYMuYF8ISxpM24Lx5+ep53EZ48bhkAbZEi5pLaE&#10;tpD8uCsWxcuQaRwCQ7sT08zGb7Zuq+OaNibwsBEOYQJs4NDGULbuDFv/GDbsKW1otwinAInRQVNk&#10;vFVviCRzPsSWV/4jqeMeoMdCXpL9EKor7OgU6YzaxVK5Yvfve8ze9d732r3f+paNVkZtWO2hpNva&#10;XYYjWQJLBE9tz9OiOKi3W794qy3MzVupXLQrr7rCsko3/gcLtC2vT97PrHUTzdec2tITzxy0A/v2&#10;28imTVai7XXbei9bTuS8fSlN/s4objRRtBsneMoekzGKlInelwxaeb0HaKjR3EL8esoo7bWla8zC&#10;7qpecE/EJCdfF1fBLvbUxhQ4q09A7jiXFJOT5HA8ZB/+xEfsmw99yy65aK/VWnXLumY/49o+Pr14&#10;n3mWTcH4ngOO6TPcBRJHSvsQJE9PQ0AXldaC2m0Ad0eEPob/4ooQ7Mm7lz1tW2WZ3KVHKVuej2Hw&#10;YUG4g2EeHympe/7B20+KFD+oQLiyDQKBebzN703+mE2LcMPDO0v/QGAAnR3COhgY9224ysw7vyRi&#10;NGQ/+ZM/ZW9+85vt4vMv9O5OIS//reDY9OBjrUYcOs8QUjHR7kEYj7kz/kiCIkzdbiPDQ/b1r3/d&#10;Hn30UbvhhhusLEIkMeXLKSFt3FamHWy/CJp8khts1MhL6MD1W3kc9IIfhmZC+eEQGu0ajqIhqz0M&#10;wHU+C1mTsIvA8StCB9uw7du22Stf+UpxO2bQtp2IxbKWpFLaFHc+lCeaCOBlro11Pl/xI6+wl//I&#10;y11TR17JPiRL0S6XRdSEUgeuzVDQuPAgrawqsREQbtgtkQbyy8axzyBMymUjeO2SJyWqCMGCTPrv&#10;E4Nr0wTiw34slifkJLbHkOH4a+W3mwAIaHCauPwQeiIsdWwPBcJ2u7oElB/5i6nri/ADjOs3TYxb&#10;JV8SQVKbVpuhHtYCz7N153EIQjkOLRMIhlmnp2fcZnNqasrtLcP5UMZoZEHUGlGhvDNXXXmV/dzP&#10;/ZyX/eaRMAHKK1SgXADx8O596+GH7B/+4e99BveDDz7o13C3Qn6pD+DEBQZHXvj48IZDOYdwAH72&#10;ispzpVSxaqnqk6oARF2V6GXF8GpeaS6rbnFb01H5ahfeq+NipX7Avffdp/fzGypNJqygBVU944ZI&#10;BHEj8E5SniWlcX5h3nPWFjEm7HzmOM8rSo914CXZf2C/7wFlQ7l7K1L6g22dPvzUfpw88mGTtN3B&#10;9zrF9w9W3vYUKZ4LxL7nO9zQIJzIRifnxzo8JgydiEIA0PH7Vz2dov4x8xabFIyNAR0dnR4CF0Gj&#10;/tHmZlmyCxpltnP7NjvrzDM8aIZW+dKm648b3alrKPSLjQFCfUPbcCZnRUWRay5attW3kvrtcrNv&#10;OWzhkNXINF3H3x2aNr6zsS6a1n1c2j8zZ/mxCZuSMM+OjNnRmRlud/g6qHTQzY5lJY0qKoiynh1R&#10;CGUJhspSsFNigkivmDWiY2hTPb6VJeTaz0wqDYs2pHwOSbDk1fHPzhyxSk7dh4Qfz0XNxObNW9E9&#10;2Jv/9a/Ym375f7EfeeVrJGwrIm/BhxelUCjizgKtlM7oQTQv+Z7yoyTml0TaWhJ4unP78IRVMwWV&#10;j67rVsQtNloVhCERUh5UU1fist21YkYCSqfp1Ngz23Kl/pONqh7YGG7Gbow9fva8Leg+d2XC/RuA&#10;+xkiZUgNUqlffg5BeSLoKa8+y5Z61TO0K9ofw4ckMYKyG9zIPttIteL564kko13kmbzqhaHFJItO&#10;eJsS2GzdJFP8z/O46fCGojJcbHXVjjueD9dMKy+U5fGERAw7z6ovioA8Y+N4pNewpw4dsjl9HBwR&#10;4dt1+hk2VGKIX3EqoKzqHuUsTpuVWbVHs3G1z7O2nWJv+pl/aadrv3t0h+pvKQy9qg6xXcvzsNrI&#10;Er8pAOHIkUmbnJ21I2rrDaWZ98CHoBUbw5z1mkiQk8K+1yduUxjdJ2rmW3jzq89bv1mzpV5LbQCf&#10;mMnnHMRG9UH5zIpE7Z+csqPzC+oXQongi7iMPSgFyZZUjH96hH++qTTtiquutKte9AKlT2nXe+7J&#10;ZziaEow3xud17O01gdtAKt1HZ6fsS1/5ss22FnzGMy2c/48FeV0Bwdx11132sY99zM0gJicn1Q3o&#10;U071RH3FSRLAtc1oRBNCx/133XWnH6f4/kI6/JrihwPqq1xge5810PmpM6Mjo/NnL7kefqsjpTPl&#10;SxnNAh76eb4mQcU6tdHuCYk3lCtYqcSqFT0dDzkhYqgk2uoQm8ctJGbILoBBr7OoZ0Vb9Fxfkfck&#10;XCsV0SLd3usyG5UE6cbwuAJAKqkTHgqCdAmtkE73ShWfYfril7/Ydp+y23aVg/Pl7IxIGBM2JBjF&#10;GiSk9Kyk2TzSVKhISPmwXwGtkARpNmgqWvW6a15wQcIMSEMAIGAwpFM4OJZFA4ddEcbpOF5mFiWz&#10;SfGyv21ii0gfurkgr1jDs9FtiaR2Qri6zzPZhMlBoJbcjs9tvhQPQhXhCkWCJOJQFoP1nMrEBTVp&#10;8gxShtRRVknEqL5vHRE86tDJLPcNYtXvxWbL8iWWnMKNS8eHbqlXd0fRarnN2npgCCzWLbOkywqL&#10;NsNHwaBGbHUyInwVBcWFzRMTTTxubdRRbI9gQM4fC7UXX2lEdVwQU2ENWJoWZdRybWjWFkTEsU1k&#10;VihtOWgA9agEPB8UkLIhsRTsxhgWxQaOlGPrB4lexmAmkmMWjqgfPmxD48NWVvqXhvK2Z+duu+CK&#10;y+xVr3q1nTE+YSxOstjmQwmNF0raReswQzsrMqtrfC/hcBh7Nezx2vqjFaIlH6orzWgyE61Wq6+P&#10;klLBRvTxsNBq2Mtf8lLbe8klNqpyx3kzOfOZ38pH0JgqYN5nCJr2LSeJasdqfsRbKaoNc5/up1Bw&#10;SoxdYldkjKFY2vcnPv1J+/hHPmZT09O2e+cuGxutmJKh8oT88oYLsZ60p2whrqApQnjpBZfaxRde&#10;ojyrfdFelA4v36WOD78eg4FwAO8JDonve+B++8QnPmlnnXO2z5YuFcpW69SsShmuhhJAGviPD88H&#10;H/ymvfIVr1T7wIQkfDRQNk7wdEx50F6Jkuto6x5++GFf2/fqF7yAkNbESgtP8XxBukxYipOCf3Wu&#10;Ax/+oFNd4+Xn+anZaRsdHXWtGA5fGRLATx2dOs2TYYqavqaHRVQCyQpDZiOV4eVQQzrQgvE/f6Fj&#10;Q9fw5P4n7czdp3ODOmLWV8QvFMJFwiPP8KEn0We1BSecOAxuq/MMBKcuwcIxWjmG9IoSgM2mBF5R&#10;wgP1AJEi+wlUHaJ6RkUsIYb2pJQII3WeRNKXkJhv1K1aqbrR9xbl2Tv5mGDUKuzdkNyspjLANoxT&#10;aPhCyoWWwkebUyLnChcpJXQVPmWtVDjQBvIEqeB88HWvY9KjQI+2CzZcIR6SLhJZ6HhHnbeGspR3&#10;jZ7DR5v1QHHUWir7XJU1ds0WJJMogl26RJnlEcwiGAdbkzZeGbNGT4QjV7FKT6S3JtIzFhYJf0wE&#10;b6xQssVGT/UoAdNZkqAasiii6rOzVh0dCz8oUxERUE+Kl1wwPL2k+LnCWrRqFk4Se6rQ3GjJy2xO&#10;23xvXs+M2uHaEVua7/oQ3XlbtqpN9W1bkXrRTTQARyjHWH5tlROzJUV7bW5+wcZZwkmYrjVsQgXH&#10;8mqDiD8HyRhE07WzShdECoEa3ZUU1Z6Ba4aEblKPYT5v0PZCgv/2797tbebnf/pnjHV7OyJoI2W1&#10;1SSlxThzIfFi3XYmHvK/b/qg/fbv/Z6Ttj/9vT/0GZt49qOpDcHKhPBpIMEuks87x+omgBmsYEHx&#10;MDmGpe4gUDT3tgjlRJ77lR6RFf4Y0mfva6nq3zAaTwe/+74sG8CzI0djM6ik9dGh99L3ev+9vqs6&#10;FtGK2qMl9Qd8ZImSeYvUa+jp5xsDuO87IQnenVIDfB2iLRNV93bNhwsp1GeZhxMpVfR+mQvFYZ3k&#10;AoPLdz54l/3F377LTtHH0q//yr9Vux61kj52KBnIY7cT2hyEngAZ/nYbSzXIONScJCu0tQH01Y/4&#10;Ul7cBiHXLpPYP/axfVU9tlodm9X70FL/hL/IzVs2eXNt6n0rVMIbEyeyxPyvRJggiTe2y9hc1uqX&#10;TxRJMad4HiGtkxTfVfCleWzHoW5Vgp+ZowzzsBTO5nE6qYzVGrUwBCWhx3qcCBAIHd7+0S4AHLTS&#10;PUPoHn38UT+3Hr50+5fs8ccf82MmAfBlWm/W3aaFIbOpqfmkA2ZWKDY5Sq2Sy4zCWi3YKMVhijDT&#10;LrwyCGZ4kUsG74k5y14HCWFy4djp+MYwCg6Wu8o7K2bURfiqyhP55pHwLJv+YyMa7SB0LT3f6uIo&#10;FGohgdgWEVA4uEBxlYMEMOHENCC2YtIoe/6OAelFEusAQkdw9VrTqiw7pr8swltlzlMNkelFfIZJ&#10;OLmdkQAhgQiLI/g9lCuoVIKmyY/LFev0RRCT8uKBaDuGMK6I0AFPt4DAgiQCtJXVkUD+Ijy5ArPy&#10;2iKA/CQqnq61Vc5o8PQjV2RmYqivutqTxK2NitBx3y0332zv/Mt32vU33GALjUWlUWdD9CECbdTZ&#10;4HeuaxSFffsP2F++85327ve8zxpdCXAIyAmgo3uxU3zg/vvtvvvus5KeK6v8sF/CgfJGwDHtzMyM&#10;4fAZx8ZzuClRmisidCeCg7OH3c5xx47tduruU11zUxeRpKwT3rYhZpsL9ulPf9re85EP2Kc+9SkR&#10;zbZ19AHAMK839aS4eNMZAKcNFYYKQRO3EZI20VeYDoxEq6KckCGVnROjRMsGPKokvhNJPmSagWSV&#10;tlpCIHRBfxxesY1AVKww8vrXv95e+cpX2JgIHeeYWID/R4ALFd5pn4GscsXOkw++eH09kD/6h3aj&#10;5f2QE7oE5JmyZcLL2NiYjY2Puc/GpCgUb2jnKVIMIh1+TXFSSPrXEwZCGWKFXQc+xz784Q/b6afv&#10;8XUpmZAQ1nHUl7kEHqtHdETumMKPr6bDh5+xP/j9/+4d4Xnnnmebk2WgYjfInvQM/n77299uM9PT&#10;7hQWYlgVmcBpLY5V+fIviYhAjOgo8TLfEaFAE8jM1lJJwkC/CxjQCJAphvi4Vx/R9Lo+66+LMgKC&#10;oX0w/VHPLgKEmw8EN8NqaBhwqDsvMokx9oP7nrAFCfbNrGqh8Jz7JBthoGngaxpRx1BuTxvrykKr&#10;WFoJO7a8CIz7kVM6EKcMVuZ0IqebCt2Ma68KCoQNTUxWEYVZjxmFz8zDjN0novn2f3ivfeWeO+zD&#10;X7jJzjlzj8hiwXYVx1QfIp6FcYVasr7S3JU4nJTQmZPQekTpm/Hkhpm1I4qDcmE90qV2xx21uk85&#10;lTFDam7Ph+DTTayF25HAOzQ/beXhqkJQOtFoKkz981mMTHZgOLOoZ1oiIrhswbcaa4Qy9IupeEMS&#10;r0R+csqjjnGTwUoVGIBTT6hW8ctXUvwtleRD9z9gtalZO+O0U+3Cs89zwcyiHACi6UI5/PS6BQxB&#10;Lur8wkLNbr7pJsPf2EuveZHqiCE0pdvvOg7C4y7gcUnx+euvd1c3+KOb2LzZJw8Ml8puH0kD8D/t&#10;nRjpFAId6sGgP2XYa7Tt7NNOt3P2nK7yVJlyj5pZXjfzzBCNRfuoisHNB8+j3T5lYqu75bnyokts&#10;z+iE5dTARoiH+3S763aVceIPG20w7PE5xzJ+H/vsp+3hRx/xD4xrXnyd4g3vQUmVx30M9xIOJykX&#10;wmbv6SJNyZ5JB6SXuuT+jt6znuq2WdIvkV2G8GfrNW9H+XJVIagC1b6GlGZmwJI+L58kDt4VwDHg&#10;PCBKjtGDsjrI9TfeaDfdfKM99dhjtuf006ysvgDjCGgRry/rMLu2iwagPe8jYXZUyKPZsu3efYqd&#10;tm2XDeuZTlv91JLSqzzPNRv+wZZRe6ad+Lq/yltP6cf5eFhuTQHFjTgGgCYOs4MsM84JQ/0iIwa0&#10;xRyz6nv6kNQ9mBLgD9FJLpXGs4rHq91/rOSZ/+I+blxjH6sjJkMlmhx9Zzi5p1N8N5CSuhQnhVV9&#10;1AmAJ1aeeuzxx+2iiy50DR3DQ25PpY6x0agve+bn3EJtwWdgvvrVr7KLJZzQdEzPTPuQFIghrt7v&#10;3XuJnXf++XbKtp3qaEXKFE9NQoNZgLifwB6uVku8ttNhKi7IAatE9BEi/E4EB0Ov3KNHfYilkNcF&#10;HStIHypRP6z0hpvp7IKdV85nrdW6LRHXin31zjvs7f+/P7I77r7H3vC6nxBdCve6gNLm/2ljQXvO&#10;H5qbcnLb9gE50tz0GYo4XYWUhAEbxeUiVM/4T55MwGlPTNh7h657XJengw9/9R5fK/XI/n1WFcGa&#10;O3TArrvyBdZvUf5FG5JgAt0+tl5DVtPzn/zs9XaDCMpHP/0Z2zVSsdN37LKS8u9uEUQ4Og0JujI+&#10;30Q6IXYUkAhiFnKL0FQBNlXGN912i33p1i95WZyyY4e1eyLyugdNWVFlR1kDPgKw2aPOEmWeHZia&#10;snvuucfX0h0fn7BqUu45sTOf1adyd22qCB1aGhY82rZtm1143oV2zrnnikxX4HxWQpJTHmpzCFLK&#10;hnJmOJtiQ0DzVxC5HB4ZsYsvudi2bdkiogCx71uZxnA8JKcbIm+VRIuDiQGrXQxXVJ8iqrgfyaLq&#10;Akk4xAficCyDfCXl4/QzzrRzzzrDtWNNJpLoXSHLuMgBTPJwxD11IeBf0G3kykVfqotB3/ma6lZ0&#10;hvY9hK8ckOxiwlkpBRxtLrhblEeffEK/MnbmGWfYhRdeZD194HDPsOobQK4oO9eGUZYqXPepRt0P&#10;IkletDljaonzKD5S9K6zlmyljH1gpMvcqIA9X6of6kOH4nlqb5RPQIwlCXaZ7My2Gt4Obv7irXa/&#10;SD1l/orrXu6Ebr5RE7kL8cRiWC6HkC2RuvBmMcEBLLbbil91oo/CRfURxUrJ+wwec2LLe6nrkGq3&#10;6dwAzKaF/GEXyTE+L5lIRNuvqZ7YxxneFDVl7LnUHv9ysZ5jvlfvl5GciM0jgrZ9Mji5p1N8N5CS&#10;uhQnhdgHnijoEBH+vqnD8uWIGN5UB4XBfjC+1xc0ZE73L0nQu98uRcQwxbBIXKNWcyP2rZs3e6dy&#10;vA2wn5Agg5xAf9zHnMJBG4imgVmHrGRQUieKoHjmyBF7at/TEt6jVhYpQWDg2Jc8soYlX87c18bv&#10;m4QqeZlWwpinyHqkrF/KAv1OCCSksKfB+WdR8SwhhJWnnr7I7xYZqfU69szUUbvqoosTwRQIS08C&#10;EeP7juIh3JwIXcO6InfTdmj6iG2d2O73IUBmRLxyIqXcxx/pzEYpF/ecZKMwtF8UmUJThw0UDn8/&#10;Nzdp33pmv9Xm5yxTrdjOYtWuvvwyG+tCyiQq20GXMd3TM4r4cf38f/7xffZoccgemp604sH9dt01&#10;L7aq4muJuLkGR+XcVz4ZbsYHGUPoQ22Jb0ie0pFXmR4WTf3oxz5mk415m1qYtZ/8sX9mQ6WikyQE&#10;WRdthdpEINs51xixpFZDZdsQUbn9gXvtY5/9pD14710iShfaVtUZ9pbMckTI9vQRMKRyL6jC8yIX&#10;5aGCba2M2sTYqPvDQ+NTxsWGl5uIhcrGi4pyUlzBbIDDIKAh9KedeqrPbqZoMf5n8sZqsR2eD2EB&#10;HFLT/nbt3Glnnn22DYuwcAt59IkIThZ0RmGxTx5X29fHhAJjqBUtGrZevq5pT3ud92PS7EJd71KM&#10;GPAMf9S3iAIOeStDeasojpLOVVUupF3FILIcnqM8QgF4CDoVyihXKBrLkO08AwfQZ9p1115rrF4M&#10;0USDWKIxcjsb8ZEPMTxPj/b4D3T4b1IVwoWMUMJ3qG3rDVe7zNlBHfGBtVQo+YojC42OSDd9Awkl&#10;HJ7T/9rRjkhqbObLpG45/f5P7SfY4t115502Ozllm6sjdoXad1VtclgEz/0/cjsBxWcFniUsyogl&#10;x2gDvNO57pLKoxTuVz/QKeas3V+0eqvpaxtTHB2+FnhQCSVINsIDHq42XfV9UznIQ+TU9lkphTbu&#10;mndtOZ2nLfuNCmSJD0f9UYqwO0Y7cL4dk+17LmnjEf8v2aKGLmYzbqGVf+c4uadTfDdA20qR4rsG&#10;JkrQER0LOi2+aNGKZZ34MByFQTh2JQhzvq7p0NhjB8S1aFeH/crExISf3wgz8zMeBwSFpZDQAKAJ&#10;YpF+jI/rdUypmblYt/e+9732P//H/7RbbrnFGqwfKXICWIqJdMWOGLIGKT18ZNIef+oJawWa5emO&#10;YHgUjdFwtepp9/zoj4XXTzlll73u9a+3/+Vn3+hpWe5kOY5b8vetpx+23/3vv2tvf/vb7C/e+U5r&#10;9Vs2WZ/2OPCrFe87BiQybjHwVXDBoO2FF19m5UrZtm7b5mXy0pe81GaaHcsU9BhKOhQZknrKhsup&#10;hZaIleqrKgKIxuvw4cMiWW2lmfSH/GdVxszYY6ILwgngNNVvSoAmlHLheXyZLfTa1mg3JNbDPTyH&#10;v73BMgWEhgaQOqCcCNOXQdL55fagZ/yagEYXbS+OKgBDwji1RSs8COKjvdEm0bREsBA74DnWm+UK&#10;GhT2x6bs+BgbHXHCiFavp/RNzcxYs90OHxUiTBsBfkBZuXD332G2oiM0z3WBbzXud62OUKu1XMts&#10;qsfuQsjbemDFDbRv28e32c5dO0Xo8jbXqdtCJ7T65falAlHRqW4gn5Aplu1K0rkONlvRZkTsapAb&#10;kbvNwzja4f0xvTslr8vBdvPtAge/+sywN7zhDfbWt77V/sN/+H/ZsD6UmAl8IiBm74+UOT4+Yx9E&#10;5ftKGjrApIQ+CVtJHFejWaMtulugDUC7a7Rb3s6wm6XPoS/EFpM25pxdoN7RgHr7VAHR/0T73hQp&#10;BpFq6lKcFDbqbqOg907fu6ljwWL0aOWKRQyA9WWr++sLNZ8UwJcyZIjVG9DW8LsugQoZIKxGcgxc&#10;DpMY4ol77fCRRmfsTksRpnTE6jgx5KcjzujrmK4Rp7GdXscqIiuX7L3Ydm3f7jYuhMKMRYgTghhv&#10;/HiUZ1jt+huut7see8gmtmz2FRYYYqsym1VPDUkQo3HEfxoElq/qrjruQqFs115xtZ2+e481Fts2&#10;nBHhVOJZnoivZjSJaDIY2kIYTYxttocUx1ERH1ypvPzFL1U+grf9ZqthozkRRt1Hltncxk9bW4KV&#10;GXytnPbaGM7lPDkigfj9gmayIMCVe/faFWefaT/12tfa2Zs22Yikcm96wRfIb8/Wld+cLRUzKjuz&#10;/SJ8k88ctscOH7L2/IK97tKL7YILzreJvkJTPlzQLCn9hCHywELquCJxuzrlCfmMTVAtKzKm8r/0&#10;0r128cUX2YW79lg5VxBpgByLuLMSRndRZcO+p/RnjBUkaE3YmQ1VijY+NmpX7b3ILjj9XOVFxDuz&#10;aEU9zJBvXu2JjGYZPh7KW5+PBh+yTLRHVJKXmNLkv9lUA9pCYwpgkgPCG2N1yg4BTn2RFtoRsx89&#10;rGQjxEFw2p0i66OCSS/YCJIGwmBRfR14XS9vtJWB+HE7wTCeL6slOOFUIWJzRuCdnJ7RAc9SRl7G&#10;vuk2EkyCFA8rZTC0iY83VkBRpVq2mLMF3eMD7Hq0p+doc6E8wqMMnXMOKjOitkapUhJj2YJViI6b&#10;tKetoQ0iLMgep9lTPKRDl0KYvimt5F8nvtpp2h/8P++wT378Ezalj4Wrzzvf711q4dyayUX6pXRh&#10;G8nHBSuWtHWK5e5waUy6iCtROIb0AB37KaUfQo67lYrSjy/DrghdTm3LCRo3AcpqYON9QUHoZFwM&#10;s6i6A/6OKj3MAM/r/VhQLpm1T7tZUF7mazUf+vdhXbURggvPrexjlGB+sWMf+uhH7KMf/7h1xeAv&#10;OPc8TxcfLTXFgSsl4FpDxaGol8GkCkYakipwLF/m/OCWnI573iOOqduTwck9neK7gdjWUqT4rsA7&#10;Ef5T57j8J+LmdjfqbCFyvn5lp20tCV7IG2toQrqYYMA9PtFAApThWtfKqHPj98jICKFvCMXke5ZC&#10;ArhDwbirLlIiOWGHjhxxY/yXvPgl9tM//dN2zjnnepLRkEAQICLIFoAdHkCr9eUvf9lu/9rXbP/+&#10;A34veYnwoUs69VLReiIWzBgdrg67yxZQ67Wtmi26kPY/PRo2jpNzum++W7OxsXGVw5Lt2rnLJo8e&#10;tW0jm70zZo1O7omxsvei1kaOvePWj3guwp/Rf2wI4Ql1A7s2bxcxEvFIrg/jukMPFSeqvldxwQ1c&#10;e/Krv/Jm++f//J/bL/zCL/i+mlE+1JMwAaUv0od6CZsvIkDYQqZjItkxj6SsZ1609yq78hJtl13p&#10;Sqeo12ipjN2AXPWM7RRECs0bz5In7ts2vs2HAq++/GqvX/5KOZF0lXswThc5qkv0J0IRUkV6IGmQ&#10;93kc055A9zdSrfoHRrwTjS2rfjDEFgX9euionVJ+tGMAmSO8BYT/oIReA8zkhTwyjN1W2UJwMz72&#10;S4Fv/Dwa49CeAjBhAL2G2jEauw3AxAWGtfExCFoMGesdJXp/nICTwGkf5JK67Ogaw/Ub4Ytf+pKn&#10;ieX4nnzySbvz/m9ZXc+WK2gyvRrDNhiPNm8vGyffwTuAtpZJS129p/iFLGFTybTvDUB9UX5kxQl+&#10;Ume0SYCzZnBo8rB97nOfs49//GM+yxntG33LRsA+Fq1eGI3AlKLv/vaw+8X2kljIJvHyjpEXjztE&#10;nyLFs5D6qUtxUqATWg9oqOiQIGIMhbmWQh1sSwSrVBJBE1lxkeN9ZdJrE6b/w5GsCFGptHw/gCS4&#10;IbU6WxaFH5LgQ5sG8cmLAEK83B5Ff4QBYsjxS961eULnBAQrd7itm5OVQBKOTh61gwcPWnnLVieX&#10;W7XRiaMpwnlpno5XpM7ZECRD51utli0WS1YqisTq3manZ2NRA7BKQPUSiTDfD2QxGH6zQD+lpb1O&#10;IOiyyBR19m0Fg7+sWQ97yf733/1tO+vMMyUQh+zNP/tmK7QbNlqs2g7dzozeCio6Ma4eLE5YiT5I&#10;4mBRKOAUTVhkPFaoJTwGTQnA2Suas0o9ONzF0BvStlBCsItoKf6ahPaO6N5C0TbrIvAjRWsqbyOZ&#10;vM236rZZBNUvdwKBKyUasCX9HipkrC4BXC6LTOkc4XZUYOgo8VyG2xJILjolVtygnsoizH21Dddo&#10;QehU8T2GUhUGfsHqItUsEdXsMqwq4qQ40QqhHUGYKhonZL6gv34ca3tEGsMe4tlBKOveqj44qHaE&#10;f0XEgWPqaBCrfno5soqBOwEWcOUDAa0k7cxBZL6F8PgQcI2dMKW8M2zZXGq7RjWkrW/DKtea6nwk&#10;z4cDszxDewEKxrWn3LcfbY/+aL2U52JtwcaGR5zcN1sr75lrkIk7NpSEsHWSaq1ra6qO8sW87Tt6&#10;xHZs3eLv+yaRFlAg0oHMR773nvsftM9/7vN28FsP2RVXXGE//6oftbPOPtXGk/v5KIAXo23mcWZc&#10;t0QyH586bE8+8YT9qxdcq3RlfKY3H4slvgJ4p/WPmaONJfwCKvdqTxDrvCKONrpgptXwYX4YE6fa&#10;avfeHwl8KAQ9vtLh/z8btcWOt7WFVs3+9m/+1g7qA+81r3mNO0VmlnIIaeX5ZU1igpml4KrIbR/V&#10;DhkaJkaeo10xSxckr12oPDbVA33bXF99nfpTJpowqlHI5NzsAfLPRLPYb/LIol5MbPYYreATCZtO&#10;tK/rAbIZJnzo3YBo4m5GoG6xSQ6lk+L5hHT4NcVJYVUf9Sxgz0OnC+hU/StTP11DlXR63on6LeG+&#10;QSCA/TmRIydr6pCdHGrPsBZDWGj6+E2nRnrYE6Z7pFccIIa8eu+G3eugoU7RXRYk97ndlfbub0xb&#10;vlq1skhAnAWZVTohl9kg9UNEXFOaGMrCjYguu4E6w2EYu/ttqwoy8SHrQ2JBgBMvhvn8n3FDfU5n&#10;mqKHChdP+MVC1p2tzjdr9tlbb3bbr6NHjtjV177AthdGJKAkXBU32huGocjIYiJtYvRKne+XhRgX&#10;FA9Ok9kzvAuCfkLPS6gVRCaKEpZFESbuocgZ6vWhM4Ghyg5LjCnUoXxw29BTWllEnztwV4PYIGZW&#10;sCgWg9BtzDd9JmCIX3nPBY0Jx2iQ/JwuhpIhpIwLNyaRMEkDVzBBzaNLKmvIP+4jQAfBp/bDup9d&#10;VQiaX+Kn7tCO8UhsuyFsoEQl5eGx6Rq2WUyE4JmuBDNCsCxCx3WI02pt3LG/RMoaC67VxfIU1yc4&#10;w2ayTVdpa3UgnuQ/yR17D0D/hQNjIbqj05N2y8232MFDB23njp3+4QHBYYk3ypHnKOnkkYQfkhGz&#10;+6b32Wc+9xm77xt32KWXXu6TByhNnBuTD+IKcXusYYIASPaH52o+G7fkE4uG7O6HHrS3ve0PDL96&#10;zDbePrHJ76PUY/zsYjD9rVudfI3pw+3cc8+1vWefY6MltQY1a5x+l3U8M1NzJ7sNfbQwG/ed73yn&#10;fe6Wm+z++++3V115tYeD9tBnqitgf1f1j7L3viGpA/oC3jmGU3F9wwdXvlrSri+iGHxJztbn7cCB&#10;/e7LcljkFls6f9b/fzb4gKKtLYjwsGoHax6zVvHWTZudbCVZXn4+/o5YUl1j5kH/BamDCAL/n3pL&#10;Cu1Z8YfqU//Qt9/9vd+ze+6+xy686CIfEUB7WC6WbXZ2xp0V0yZpS/S3vGu1et2++JUv20c+/GF7&#10;6bUvDgGtAd6RQ4ee8ZnbEHzeD1YoIa2NZsNKJ2AXmuJ7i5TUpTgpJH3LmkAk0BG4lguhigZGD6Gt&#10;43zogEPHFTtjDzPZ83XI8BO2bnQqdLyQkgIaIUkn/MlxL/ZsuF6YmZ+j95bwV0fdbitO3ReCc8S9&#10;HyTbwOGzNjpTZlSGzlWETZ0c2kaf+ac0jKiTrEIidNXdIiAxuRUVg/KagUS4UAm/+fJfwkawNyRB&#10;pHPJ7cukzsMIj/BVj2BCNEAz2Mo654ROMml5xp7S0+y1nFhMKedHpg7bNx75pk8SKZSLds1119q2&#10;oaAxKamDZ5g0h+pPz2ZFCrMdBFPPcipXsVJS6NovX9FVkfSHRFIlAIf6+vrXqZKOR7UfXey7zzhm&#10;KuYXVdM6RsPY6PZtUgRsaqlj0xImYuZW6EugVEVJFSfxY7O0KOFTUXlVEMZkRcIdr2vYjzmpRcOi&#10;6mWYj7ZB8jAHG1K8zOIs9hUnpFLl2k/oXVcEsydB2RRpaykfECSG1nlmSPXIcLrnW2GjuRDLs6bq&#10;g2L8xh132r79+60kko6TV9eIUWhChnuVVpZ389h0jTaBvV1D7Yw2zLAxa66C6ZlZqybHwOuYTREt&#10;H2tTQ1Yasnbv/ffZtx562MbHx6yC/zqVCcvMkS5H8gD2diw1xcQPUq1PGnvo0Uft7z/wPpuanbUX&#10;vfQ6K6jQ5hZmXbDj4oV3MOhasGVTNvQ8KztACO49uM9uuOkLdvjpA/aq17zaV1ogz635mlWY5alj&#10;fg+Rd+0VrZeDqyG1L4wW9XEjosA1tdUv3flVy6rNP7X/KScrl55/kechaerL5ckv0jOm8+efcqpd&#10;JTJ36Zln2Y4q/uNUtzpfEaFDoeyryOhdw11QtlCyu755j/uy27Fjh1111jmukRp2W0XaQ9BUEqGK&#10;ypp6X+siH62ePgT1ftBKwseA3s1CzqZq816uOYWBT7oPfuYT9tfv/jubEUHbe/llVnLtZ3i3dZue&#10;9Z9wzlAUaOXVrkZUZ+eec45dcuFFtkvEGrtb19iLrPFI8tgyln/rACLHhxF73gMv73BpuQ0OPk85&#10;xj2k9aGHHrI9p55qV+y9XO9U18uDZ9pOzNUGEsLoroUEL5dGQ33Zoqd3PdBP4+qIyVGQwfe85z22&#10;d+9e1/7FVVFSPL+w8o6lSPFdAF+J2M85YRPoyKMdStyvB4Y2PQwRQGZKQvCiN39mzdZqNd8TPpMm&#10;xsbHXZjxRRp92J0M4nBrBOSU9EAIEKnqu4OMUw+PnIO0ol1E2Pt6kjqJTR0uWPqMI+kU3uYha502&#10;YmF9UGrP6jjpzeOGNkqgXABDRsVS0a679jp70QtfZK985SttU3bMZ+giiCDF7kuPRCf2VY4YXnIQ&#10;/5bjX50Q6lMbRuLhp8iGIpAcc6E6U5+3O+64w0nU/qkjqguRn6aoSEeEoiEBq2cwJudetLedDkPb&#10;pC1j88mszFj0pEjF6fdRzjyDZgOBhxaX3/zFe+nUGM4K7k14VmRO9YYWD59g1B+gbjsKE0fHFX0c&#10;3HnnnXbrbbfaU08/5UNix0ABezzaVgMj/AcffNB+53d+x/76b/7Gz42rHdIeTgT1dnM57v379jlZ&#10;aIogBsQ6iH8B0F/eK4A2Bu0QW2VohUiKhsZqSkCCYqJCaKy2Qpa2b9/udobT02FmNekHIe4BcPPA&#10;1lUkbPVGXW2wa/fee689+uhjqpsh+/kf/9nkoYBjwkl+UcpqGrZ1ompVMbmOa+i6qqfQntHijY5U&#10;bUFlRK1NtxbsisuvsDPOOMNOP/10nzzkE578boWqCie/MYm0gdHqsI1WhtXmmJyhe7jBX1zlc3RU&#10;h0NKB22j7USF94cPRNZ6DelUSemZ0Iclv5M/VkahL2jy8aLfPiSp+9C+4hNvI5AeQKiAGnUnxt54&#10;4tm1wWouv/RLv2g/8fqf8N9oaGPbpV1gP0zfCRjZCMP7Q7b34r32sz91bP0cD8xiJy/knaFXZo2z&#10;9iyI71GK5xdSm7oUJwWozXpgeJS+ENU/oGPhK9FnsKpzYfKDd5h+NXZiQUTTNBEOCC/2gWTgM4zZ&#10;hEM+HMs6rlxHU0dEkzNTtnXTVjskIsEC1jhcBSH2lX2MabWNy2pABkJnDqlgOC0MlSyD/lNhoKHS&#10;JcNfHWBYhvTWu8H5KfZKoNyH0Cl+FD+SW51k9CIf+t1lm6U4/BrXsIxgmNMRZJ4e1IHSN99ohokY&#10;OkVH31aacI3AJJOqCG6jwWLzZauqBHxYsRucqAY/dIQTCqJbCBEsOSWQUEzKh/QGJAlKyoT1+N3P&#10;H/277pkvhbK9cWq/vf/9H7BnnjnkGotP/u4feogT/Kcw+yqORrNtFdVrRoJiHi1XFZ98Oi/J3hUx&#10;Pnr0qM5VRRgadvbWLZ7lEW1dhmi1RyuRzYcCnO1jxD5kMyKsLJI+2W7YRLFiQ2Ic1bwErMqVcu+2&#10;RcjVfgqVsmuA+tm8tdVGId2///u/b3MzM74k1HUvfKGNDlNanlzLiDxCKtFi0pZ9SE9lwBQKquye&#10;e++xd//du+38886zf/Nv/k3QyOmWWH389n3YLWN2Ue1Ebfe2m252O83XvurVtn3bZqvP1/VBwySV&#10;0OZ9JquAho4/3yP4M0VP31NHnnHXNBMjY9bW1dFE41ZObCKd4RCOGhpH9SRBLbXLA9NH7dSRTSLZ&#10;KifVI+5PINitetOKI4EkdnV/eP9Ir4iy4uYvN8RKL5M2smOL3wcVvf+xb+odr9tFF16kD4qgIUbD&#10;DJbznxy0F/U+64NksRfqr4ItrPYQRLRDOJ0eGR6xyfqCjVRH1AZCQUyrvhiytV7HP+CIhSiytC+F&#10;zTH5aGSY9RtWYmkyxNoJtmZoh1nrGK3wYldEKHG/8rVHH7D77r/fTt+1217yguuW1/aNa8LG97KV&#10;7ImX9sgHauiCMkq/PnbUfmkjyeMrWHUi2BwHIgrcibn+6O9or9zul2LB6QTx+Ka/1iKrr4hYqry4&#10;F+0upK5Zq9vYxES4UeXQST5+8K+J9o17aUehlawNPspqC0zWCuswEwb9L30hBHj9p1M8F0hJXYqT&#10;wkakDoFEx8DXHl92GN1CwOiwsVlhWZ31SN3c3KyNjo75+pV8lTMEy4QDvs7p+HiC+/BHRee+0Kq7&#10;/7b7Hvqm7di+3TaNB5ue2PnEfYxpI1JH2HGDzEWCBziXYXxIYbCwPJcgYd7ZSvzQaTKYFDpP4hyy&#10;oqSCHvOlvEgMrkfAWqSuvSqBLMvkpZqQun5W5EykEdlNGSNUeSKRQcvo6gsdrQIL7jtRxtO+CJ81&#10;YwJCPF1IotBXmgHLbzkYt3Mk+6Qc6u1F1UtpmfTNKTie/Oij99mf/umfuZ0U5PJvf+03PV0jbYWt&#10;MHvikhDmIqRf5LumOvVZ0AXm4JodbrbsXe96l2uM+AD4Vz/+4zqbsU0iG2gxGIpeauNuRHlQUmqS&#10;5tjoTekunv/sF2/xj4bxpZy96EUvstF+xrV9DAOyQHqupHakMulmmWG9ZBURmlZv0YkizmVpo6xH&#10;OyqiRLohdRSFUzjl3QfVtGfFgTpaNaUJrfHY6Kind3Z6xjZvmoiltSapmxbprBQUt8gmWpXtE0F4&#10;9to9hSPhC3ETBkkdZ2hT7BnQB+iJwp6a69uYrjQ6bdss0uUgHP1bSuq5nrSrBZG62dqs7R4e9/DG&#10;9F9bTJ24yepSYvTJsnIOtR8AqQNZnAMLDWVs36GDVt2x2YoZbCQxgVC5JjkuU3gUGY8NFELw/qh4&#10;VL4AR8kBaiOqCxxIAx3pHdcXVLZgM7UF/c7Y+PCwyH2Y2JATsaIeWRIuLoiPr7e6YsDui2hZpm9I&#10;99GHlNQe0AKyPmuj1rCpRfUp5bIt6gOFeLDthJhtGQofDbn4viX1EEmdiSQW1WaPB2wsMTU4Bkkx&#10;RoSPXohgPJEUT1IMSbGtlJl+c843fiiv2Mvx+DEkS5cgc8sBJ8+H2mOvPlNEtJR8FK0HtH9OkNU+&#10;R5M1mWnraAKX40vxvEFqU5fipEDfsR7ocCFzGA1jWEvHQyf20MMP+9cfX458/wP2hBc3TpdLFavp&#10;uT/98z+zufk527Rli42PjnsY2HzxVeqz20RoeAYHng8//qj9xTv/wh548Jv24he/NIQlDO5jHxnX&#10;kVxz44vZv5ohkJwR1KP29YXtmju6NZ1G80S4NbGbjrrMhn4heBCy9zz1LXv4kUd9xuZYdSzMZO0q&#10;7lzG6jpOeFrgTdogdO4nS8csbxU7YsqH1QQ8yiQT9ULPJ3vge63b61hZrLKAoJltWXExa8WmiFM/&#10;65oJnu0siTxlh2xhSF/2KjMvf8nlHhoLbdBP7LRy+htic9s7CSaFr0K2ntKMTzRWdmDm8LDTK+4J&#10;aZxR2phR+vRQ2/YfPWKHpidt6+5dtveUs2xIRBxNGxMZGKdFg5JBXSmyjI1XVoSfFTrI2JFM1/7u&#10;g++zAzNTNtdt2guuvsqWJIDR7AW/d4pVwUhSe7oWdY2fC9rQVv7jJz9md6v+m/Wmnb93r5X5qNCt&#10;mDjiTJoywLYMTXFbdbmgjwxmnUIk3PZKaQw+wpQe/UM0R/sm5x2JZK2JmOJ0FntGMRx/HlLHTFiG&#10;0XgGhP9X9hEZVTSeSSpopPhQETvr1ttO8l2LTfYU1RBkfFEHOhHTQg1hq9hXW1oQcWY4OZzPiEzp&#10;3My8Ded0RAOCM3lRqRUpGCbIEA5ieZPIfkXXiwqH+HLu1FD1onLqKls83tRDtNOW9qzuAalhqzAd&#10;WfHV6nO2a/NW5QUtUNdaDQn9fNlEj5UelYPSTrxOLge2Trumsu6rfyCPi/oAWNBWU9FiN5uzer2m&#10;/qPteWLpOGhLWSnfKuJNHvHTBgjfP7x0H6SO7GJ7yxrEzW7Lh1cLIoTYv5Ef7M2YmJJdaFuxWrVq&#10;tWxllV+L9qj2MFGoOkEs6qd/aJF5yk878sG8IcrPVyfhst65tj4CGMKlveDSB7s6jpMkBoTiWt7I&#10;F3zZw0xOr4afO94FgaFf4mHVGm6ZnZrWx61CVVte0Icwtp8Zylplgw0dfbGTZbVVn4SzAViKEfdS&#10;aLeZEASZo31TLwzF+uzwFM8r0EelSPE9AZ0JwKCcxc2/+pWv+O/1wGLiI5VhX1D7iiuutG0SHOE8&#10;tiJ9fU2HL/mF+rzvWcD8vPPOFZl7sb35zb/o504GLFPGhj2WC3IRCjpHSCWaJTptkFxSv883sISY&#10;unyI0ZNHnrLPfvaz9t73vdfuuONOd8cCYfBZkcmz62Plpti5K+rww4MIf8AFijprMQxdY4+k1J57&#10;2QsMdQHSjyuLGNTGiHeuegIBiiFUMszHlZKY0/mb99i/+Bf/3P79v//39mv/6l/rq77qS15FuD2l&#10;niUz/cQGiIkHuKZh6SSINJqA0dERn3k3VpDQdcKABia0I4e7W2Aol3mggbsQjdvQqVLYj5cKEnrU&#10;UUgjQ15eR4qDkKqFnA9dV3UTw71oiygt3JzwTHiKpEIkBzKhayW1P/yK1VstX6B/dGQk1INfD7v1&#10;IPlozQZ2fl4UllE6S+WiZctq15AJQLqTtMQwnUgLzQYTkLCfKhsjiJRGO7FV3bplUygM4M/xXxJA&#10;glo93Luo+FkKzVoqQYVHG4cBo6UJZXDsc8TPX7sRVmQZGxmzuYXwDqJJH62MiW+HchgosWcB7Rjh&#10;0zdQtpVK1e1osWsD1AsbH29MHjlyeNI1YySv3eYzJ2hN80or/gm9fpQNX4FBL+T1N91oH/vYx+3G&#10;L3zBDhw56GEys5g4mQiSqwTSi1atpTiYZDKcD/rFRuJTcj2IUzmh46OvOlxRWx12TSCOt+kPThgU&#10;7+D9OmZZsI1APRF3xPimTXr1w++R8XFfbznYGapHUkPxlS8Sm2TetY2waWKTD7fSz1KmFb0fEDzC&#10;wH4wxfMP6fBriu8JYjNjHzfAhIKTwWph8+1iLhE5+w89Y7t27rCcemKIwIg6QAgCJAgns02dZxH9&#10;2A1Otzo2KrJA90hfHPztwZ3ClzvEhK/ow415+8u/+it74KFv2Wtf+1r7F696jQ/jZjuLNlEds2Ei&#10;ER6xno1mc/bRJx6wv9L9u3bssksvvdT+7Ute7UqCrZK9Pnyo7CLQ8NuVU999v65Rgqdom2q07Fx1&#10;2gszMyLCInRI+1xIcTPJJwOXIAxyivclv79jqIN3JGQn2hTGYbVIPviFK4lCX4QJ4qnH3CYOK/tK&#10;SUSkZUUJ2aYuUZ51/f/Nhx+wGeXljDPOtPO27fZw8q2e10kJ9oPajer3gg8ScSkXbH72HT1ohw4e&#10;tK1bt9oZp57h6wVjU1gcKomEMlEjFCAa10w+SbSCYHgNPiyZHIb5lTb8tUEy6iKOpJHwIcmFTNYU&#10;WkiDN0P95wGQIG3612q0naSBmal5m9g0GjKopDOxJIMqyJ9FSx2e592Iq0rQnliAv1yuerBtlZe7&#10;fPGrlGuo32zimyaTjA9GW8x55a+k/BElbje2iyDxUVVU2ecqZZW3R+4aKeIf8uczVmeKtfa8H9iH&#10;/sl7/9qH4C4/6wJ3nXHOcDBrGOknBDapb3eYyLtNQ9BuqepFZQ+oficKJbdtJPGbDunisA5Ge+4+&#10;ZU7ltFmEBIpZR7tczvp3Asloq4iXWl0bqeYtqzRA7mYnD9umLZtDYNqirR0UU48Z9JL9f3rbH/lE&#10;Kn0F2tv++1usWlOUw2py2Cko3Ll8Te8Vbk+GxGdV33o3mfnNLOB2r235Htoo2sqwE6h5nWdkGr98&#10;4tN6Z8mQPgyScscPHmCFDTCl5PF+zqoM0TLSEsgjpScuaOMivphPUH60624OLXEIn6DQPDOLfffo&#10;hNd0sVV3p+NLei/K1YrNqy1jxuKTPETg0KxBxCBs7trGS2FtxPeTdxP3PMMipvPzNSfH2HRSlbRH&#10;PkJV9K7pY6IXcNdEnRAv7ZR+E0SbY/JD2ab43iK0xBQpfkjRUMd081dut3e84x123/0PuN0IDj9x&#10;NkyHiKPOpjpOBANDXAvq+MCYCF3Sfx+346SzRBNUlRB92cteZj/3cz9n11xzjU2UxtwXGUMZoC0B&#10;1m0z/JS1qVbDHnjgAf+apqP81Kc+5XHQ7aLYAwh2J3d6cyEekEqExIxI5mYRkE69YSMYSKsHrj3z&#10;jD/zXCIa9gOfsUrCyYv6/WxJwkFpBmgSfNUE/MfpfoYWmd34she+1E4ToaOECSVXyDnRckIHISQs&#10;3/RfQoQQwqfu2O3ObLdt3+7nBmcx45OOITaeRxMl9u3kDiGEFtAN6JXMquJZEKFiBQLaA0OqUPZC&#10;VuRC6Z1vRBfMawNChyF+o9Z2jSNpZTSs3VzCm8oJAcN+hidJU1mELnbaCwpzIzDMHIuIWdkAjZYL&#10;Xv8QScS6/nNNJH8c+x9ta1G0f8i++c0H7fHHHvdVVLYnhK55Apok2m2jwXBmSQSzZ/BnryYInYiV&#10;E3ulEUKH42eqtCpCB5FrNPq2/5l5JxbDInQgzriE0OFgd70UEA0aJTR/mxS+u6YT8WgTBIVIeRbK&#10;SlNehAlNofLUa6ppBlJSzBUtp3cRbTCaetoHaRG/9HdOVbEhSDXpqDXr9vcffr998OOf8Kg5hyme&#10;+1JUoBDG+KFLO2/qcFZt77f+82/Z+97/fju8MO1hQeiA15/aNI7ZAUQdbOLdF2jvM7O4al4fbRWG&#10;++1Te4bQAbSNFRH+Wi1oYX1CjgA5h7wlyfT0um0zF4SoxaaMfZiX9yzF9xypTV2K7wniCx/hAoQt&#10;6RCeK/CFfuc37rCjB/bbNnX8V1x4gWtoKhKAXXWUuP8o0XmKZLHyACTvgx/9qH3x9ttdYzGKXZp6&#10;YfdU3w82b2jTGEr09Vy13711u513+lm2vTLuJAz3rlX81GmfUYeaL6mDZshP9y50W/b0w49aZ7Zm&#10;p23ZZv/sRdf6DDufhac4FJ1LBMT5Qm3Bbpyetnd/5KM288wRO+3cs60xV7PycFn9vTrbYsUyOYZI&#10;wroPGNXntKGlyi9KdGErd7LF70Zf6uCVdvbJjpx50NgcBh1UIAvKgq8IwR4fdz5zGXutob4NScq5&#10;DaOuYanHMmoIMokRJ2IIPrRFDItiN5UpDulY4Shc1jtFu8VSUL4YugLJZ8iz6gHfdSIgeZFp7Pn6&#10;qsMhSeR+TnGhFtE5woNwkk5ssfpqF7RP94MoHJ2ecifTCGcIHsQOOybSqmp2e0j3IZekgy2ex4E0&#10;Eryuus1qj9a3L3bjpoqKMdwfyhD7SLepTM51lFcE+Iw+KFpKFx8VDZWFEzSFNeQUWOGQLz3HwD/x&#10;oqnj+aaeb4mwdlTGzIxsdduKd0jtE3tKyifYoWV1s26nIAnNy4I6gNRhw3bbrbfYSLZgw0tZe82L&#10;X+L2bDCvpbzKS2ltqsBZk5UyZRIMKrYlFd0zCm7/4oLdNTRv09mePbYwa3PFvA95t4fVrpsdnwzR&#10;pl6Vr3axYNOqw8/ff7d98IZP2+H2gtVyGds2HjRVeepGeyYaDelDxtdnVn14e1NesbUs6gbtXCvG&#10;DJ6zTtlhZ5620y7es0fvsNpSv+cTY/h8yOuFgiZ3FNZwYdiJSn5IH2xLIpsZhnkVmMq2rULNqS2g&#10;gXtmfs4en5qxnt6trQqHEsMbJnWZKD69LilPbBEXavM2r2c+8N732sKRKXvlj/yI5VXeHbHMMoos&#10;pV///P1nYgVhMPmGGaxfvv3LtmPLFrtU/dJIUTWhjx4+KHJd8q76SzRh9EuQKz5KmFxWLlf848Y/&#10;otaBx6fnfGa38jk5GdaY5hjvAZQjJA3iHaB6Te7tq0zIMwSOe3hfCCvumWiS4nuPlNSl+J6CFz7u&#10;/Tj5/VwBq7Jdu0+1kWrFXvLSlxpr0A7r657F8iFyCD/8dxUKQbP2mMjfrbfeaoeOHLUnnnjcrrns&#10;cp1FMCZ5oivXP2Qjv9sQAFfJSOhh0S7hhRNQDKQZMum1elYoFexQO3hnz20ZtwMHDjhpeMUrXmHn&#10;bNvhwzc42+XDF5mh/lLCvWXTMzP2e+95r5PQ1uGjdv+DD9kbXnKNNTsiCvWalZQnJ11CGBwmaaFz&#10;HkLy+0HYfecI4f//2fsPeM+uq74bXv/e7v/WudObRm1m1K1iSbbkbsCBT4jJ85KE8DoQSHk+ScCJ&#10;CUkIJG8+KQ9pdoBgiAEHQn1c44KLZKtasrpsdcmyuqbf9u/9/X3XPvveq7GmYCFdmdx158w5/3P2&#10;2WfXtX577bXX9kyvOsULygPgJlnp5SFZwIXf55qf2LhlESC6Jn9sucWiBeBK8P+l/EuAuRNVHQA7&#10;BFucEoJQXNCUWAGMQEFwx7wxXcpiGp6x4pGP4G6i3wMwSSy5xkkpUnji5JpvkF4cF/NdBB1PMgIg&#10;rt1TOAAkhvIQMQQK73t8+t+VHLrwKbUmWzYVHHQW8xl/lsFCfhUBDVafO12m0bJ2+513up/GbTu2&#10;u6NdiGTnkmXHAQrrU8k0YFys/OyBg3bLLbfYw488ZBs2b3KQXMjrfQQxbVF589rwZPBSONjxBBK0&#10;8bzlq2XbJVB06QUXW3VqUoAbh7ZM6760fQWIo/Qk7WtJp64A0h9e96d200032fWf/6JNTE3YG7fs&#10;MjV9q6pgFl540UrTU15PfQGBhur8N37vd1W3Q3v2mWfd1cslGkAVBVLIuU8BUuGUPQmn4vk+Z79W&#10;mHCyDdu2244dO3Rs98FUSe9QbxXFhS9DbOKwXcNUAhCCo23KcjBQvau90G5pNz69qzhfXGrYF77w&#10;BfvDT33K7lKd/OW3XevfifAl5hugHs/sl7uo/vjkk0/ajMDpGy65ROlQXvICZ0pL6Bz6qtLE4IRX&#10;e/oNUL/4isvt7LPOti1Ts+oP6tcC9yxQiNsQ+j29j5sSiAEAvOrwkcO+n+6pqF4LtslxSpV2zupw&#10;pmJ7LGZSv2SaNYA1QgDmwm/vK/p2X/0VMMxUK/c9VJL/dXrtaR3UrdNrTg5+kiPhFGtGGmC6YN5/&#10;5hk2EMiaLJfsqITn9MS4Bvl9a7FdkBgdKxnRvlXFKL92y00uzP7xz/6MjYknA9AQpikYOjIOma8T&#10;I25fG4rRdLdr6e7AxgZiugCPfspH6/kxgUVATD5rFTHycjpvl0mAfd8VV9vWyWmbGmashPwiTtRS&#10;LstS1hy2BRLq9slvPGz1RtNmKuN2eH7Brr3qTdbRNycqYuzzNSsLoAI5M0offxlJe1/R6qoyHUEW&#10;fNfUE2gkOuqR7Ps2TUom3yD/YXpz6DsDoJVl2orwLR0Lg7bAg4S4XgIMkKR+S/cUvqR0oiEqI8gF&#10;rGP5A/EGmbQtpvtWk6gdSjjWhwOBL10j7DwpadUpWkmB51TWD1ScSo4tqB5IQ1NhWL2Z0XssLGCx&#10;A4IVh9G+OpczbVNnpgXRbv32R3/HHnv8MV8gM1atukE8ujIADSCM4uQI19wLeW32O/ZtAfUXjxyy&#10;ruIsMM2lsvDyUjh92N+BeMffU7zcQ1Bi0/bh3/qI3fuN+2zv+efZxMSkcg5wQ//KFCQhiSOcqYC4&#10;/d2B+Tn71Kc/ZQ88+rBdePFFtnPTFt1V21O8TP152+Udr8RIAO5Qf6zMzarsz926w3bNbrZzt2y1&#10;fq3lvg9pk77NlXIRbNpCHA4z9T5RLujy4acesU/dc7MdWThmxcmqPfH80/auK95qdX1go4q9ODZu&#10;DfytFUt2QOG/fOtX7RuHnrGGcv7i0lGrj7r2fde8RblTexgGP3PpxYY6l/rOcVs9pIaqN6WroDJg&#10;IJTSQGpc9VrU26x7HVlL4FHgWk1imBVgHhXVP9M+sMIUAqDUaOIyCZ161pbwlae66us+A7x+IS+g&#10;/JwdXJqziZlJ+0uXX6ZUKWUqI6/FJB3UAb9rrbrSkrLtM5vszVe90d5+9ZtsTGUPqG5gKylgR3tj&#10;tSr54H2094Cjir41UapYpZQXeEcHG1zE+JZofKPTtSHaMH27j5ZT/Atgyru/+qu/YocPH7J9+/d7&#10;ck5EgEAAXbfb923XNgv4o70DzHFAYfpV7UHpDFo6+oY/8nZCHHyX/gK4Iy3Rvi6CvHV67Wi9xNfp&#10;NaOXgLnXCaGpQXAu1eq+rROr7PCujzNaRs7uRV2MCebEXopdCeh/8fP/3P5///KXbGlpKeSFY0Wm&#10;Bam8iniXTcNxrssKtCEW0hgPiRkOBWIIz9TiQr0WhJuAHVjLpy94lqAFpghxgwIVJNjYUuqss860&#10;qakpT8tZZ51lVb1SzSt6fWJmuuph15LIezCWTkmO4aAFoT+y5w4+5yugb7//Dnv0iUfdMSyEH0Ps&#10;oEK5KtsScNjaISgAr/VuU+8PfIFH0YJL53IihNAuNHUAABEuCBbO0Q4LDSD7mZYVtiABVdTBe76S&#10;z1csAvCASytVKfHlU1ls48SuEexpypQsG6+fDpHfksAHWqqPf/zj9hu/8WGfFiP+TuKb7WQUm9LG&#10;2VlfGdqo121uacFqAvTBicXJyR1QK70bZjYg+62pslgQUJlbWPK8Uj4c/qXk5AE5i3rJtBqE5hoa&#10;r4ZN3UensSMKhNAnHVu2bLHJiQkH90vDjgMUaLS46LvAYE7QE+Q+X8CVd9BAY1e5b98+q6i++VoE&#10;C/QdgFFI+3G0qljoz2h8CSXorraB09wwpe62c3rAmhuySNtjqp7yYgDEQglW9bLKE60h07W4R5ma&#10;nrb9AkvnnQIwQePlqlVLY8qX2qyAMAC6pzTgsHtqUgNHB3MrzINdZ5hCdYfr+s2etLRfADs+LykX&#10;rv0dvQLQQkvH9Gi3q/bfZDuvugDdEZV5sLM7GXW7lKHZQw896FuAPfro4zY/v+jPevAoEd+gfEJR&#10;A+r8ttXEMxcWFpb7F0R9rPT5dVoLWtfUrdMrIu/n3w250A6MbC0JTVpbI2YcmS7Oz/nenb1WUyN3&#10;NGgaTdeWfFeGVrulEXPRcllWP3bt0NxR2zy1IWg64F8UBNlxOQfTJX8SQmJyMFzxRX/sJmigNA+n&#10;d9nkUs9LEigVCY+KhMpA3+otNm1jWbBFGMMX2MFRiSTgIxdTuXzWdp253xovHrTzdmy3v/HeH3T/&#10;Zr3+yMZy6AlWFBloXTi/pMK4IZnySqijlJC8uB6T7ziNwm/+R5DhBw9Q1cmmrdFv292PP2w3fO1m&#10;+8a3HvM4zj7jTJVtQfnH3kvxgPGIoylwLSGbyzP1mrUumgj9zUlMHmgds6NLLXdLgTYEDRpaDDR6&#10;Gb3LSs5Oq0Ml2EDPMAhHm4eoelJ1XRv0LSvBx4pW6sht2hCmAAYRgAYBhXPXmoTlzQJmuODYvWuX&#10;bdq82dMBPAD48edlLGEbfoe8uzsIxfHci8/bkcOHXCi/6eqr3JaLeMczwe4vpDeUFVN4vIvsrNVq&#10;Vlb727d3r73pyivtrJ279btoKYABeVVuCE09E549fWM6yMXUzIzt2bnL3vaWt9rZ27ZbCVAwTNvM&#10;WEnlmfZpSrSoaNXilC1TgLRfr0q11ZHKraD0DijLzsDbHQ+HAunUCfZtisr7UlERYVea76p9qqD7&#10;zZpduHmHbz82OHDMOs8ftb/x7h+0t27d7bZvafW1zPiYzbcbNl4ZVx6yNlset/0X7PfdTy7bd55d&#10;cd4FtqlY9alXNHBMh/rssNJ5WIC5mVLrUxn3dbhuiWdkSOkgTSUWtqiNAdWARKycHibTq41+1oPW&#10;lIe5Wss66qDulFthGwKERbVJpsupE8qb9rVr6zY7/9x9duHuPTaWgC8OPuulpjTiA5FC6nTQCuas&#10;x9Q7bVv9eCCwyhZ57WZTZRlWqHpwlTnnjMepOiWfyiPfzXt9KqQAFNPGviJXz1viUXHaE7cjDAQB&#10;33v2nGFve9vbFenJialn3MHgPgjt5BVXXOYDUH+mug+2dGpTSkfQ2OmzumaBxYsvHrBFDXT5HgMj&#10;wgO6SQ8DAdK0Tq89rbs0WadXRKdqPM6rwuXL0ittfD5qfQXUaffccSy+4xjlFgU6XKjrN5oA9/mm&#10;LgKDZ6N11oMhSpsatzPBV5Ew8IF2VLq45b4OpI4OjN5JIcwO2zF3xYG0ZXCLfZf4Z+3IYatu2czb&#10;dkRpGC9XPEij1bUJje6x+UKIi8PaCENvxdWWJCUd39KhJ8aaN94JIMMMXQrOdktJ4S+DLQKvPgel&#10;xXdNlAMUtUa+UwZExkUsNsmJ4Xf0k225uhKwaOr+9Pav2v/+3//bF0tcduml9r6//FdtLFO2XKPl&#10;AiLDVFh0WSJqMWmq63ay6viGh+6wm26+2dpzHbv6TVfbtW+4zHdzKKtM86pDwO2g23eHxiSNhQNN&#10;leeolLdD8/P2v79ynTUbTXvb2efYmXvOFEjbpHIdKo3Yu2H2rrYhgQkIQ9giZJcadV/NHHIGvuk5&#10;KIM822on2FBRErG4OWPDxX32R50YG7fFRs2BZDGds/KqgLRlxyK65gwhHBfrdcsL4DsIUXlWCsHP&#10;WHc0UP2G8nen1KIMW5uI+goLMc3dUTvGkfJiq2Xjepf4x/R4bq5h1Wk0jiOfSkUUAC49ppgP9YPF&#10;xSWbnhzXGAcbPAFB9RnAiFdE+Iz1GGyIqH+ylE78FjbVXon3oMpxyepqp2xlN7RdXqJqn6wmV9p6&#10;xDvq2/P9jvfHkVoUOeMTQKxa7Zhtrs54O8fFx8a80q1wh/Qe8bAmlHM5tj8+r6Pdw46xaM1By0HG&#10;cNj1Va2txpID9MFQ6WmZfUODDBYzjDJ9u/Syy9wMg/j4NtPzDBiw48TFCPcxA8DJ+Fb6pSj2Lwdn&#10;olh/AK/+sG/tjvhHCZiq99SufApVZUwO6c8ZDCQF/jzdEM90ALpZVtTH5k+jx4zaEkHo+3rRht5W&#10;R9YSaCwU8t5e0fShXXTXNQ5QT0y9btDEAuzQ2qG5nptbcGDGKlgGQsRJcugfEEAPtyePPfaoDwzY&#10;h5fZAvKBZpRv+mBI4JWyX6fXltZB3Tq9Ioo89EQU/SX5KkcxBZgF24b1+2yvc3KGA/F+NH6HYLxs&#10;G8YWNyONDBkdMj0G0ZTRqMFYJicmfTNqplJOTikfiTM6Jq6CQIb7jWJqTJwMbQSaIpAb6e4qLfwF&#10;gYPoCdwbps738xKC9KgWjFUMMk5MLNSXbFwCPdXquMYKWxldBFCl3+hbACBD7HbEHPNipM2mGKSY&#10;PyvYhmLmrJzsj8JKM2zw2hKA5WxwcdASc/bRejZoWIaDjhiuhIQECikMok8Ed1YCqTfCxW2evls6&#10;Fagj3aS/LmmH8Oio/Fqjjn3x1hvtuuuv9+263nLttfYDV15rlUzJt6lyf3a+75pH4dSSMC4qLDZa&#10;gkj2jQNP2m/+5m9aZ6lvP/RDP2Q/9Na3CzBLOKkcMCTHnsrBNfnVvyXVI9NuR1UeFdXvT/7TD7h2&#10;4rLZzfYTP/kT7mKGPWYrGIqr/VCWeOYnGihmi98kKyatoAfDrsSu2kauqPoWkESTxdRUVUKR8LQH&#10;d5HDhV4kbmyRIPYq7TQkfMeK1hPozAl0dnXOlwVqFBcuXJySD8b4MI4nvqHQGLZeTOPnJUBHjY6l&#10;OCu/KeU3qYZlLVysn7it2+FszwcaxFvvNW08V7aldt2mi0wZYsMVIkh2C1um+JO9f8F3+IUD3/XR&#10;aGvwU1pqM1+7nO5mnnaJXVhon2UcsYlayeaqSTIVR3hheRCSUARJ9Dko1sc3FH5B33zh3gdsZmaD&#10;vevcPTa32LMdVezEQtogwvMmfu5iH+D8gt5nBeo/+ue/6IOJsbGCvf/977dJ9XfCjyk45Zx1QBNA&#10;O5liZxU/t5q+uICn7tTYow6DMKZbiYXpyehShz1tobT6Ov0Y0A1/C8M4kfiD9xmlBdCGA3HKDb+P&#10;TAdjE8v0f1q8g9WvsX5PRLxLSpcr4jiiGE5GSTM9IZ3i8+u0BrReJ+v0qlJkZgAmABrgLowMTw9M&#10;8D5C8OjRo/4bQMdG/oxEAYhMjcK4IOJnSxsA3ZPffvK0QCMrEjEwJi5GlTBk7FqcoTp4CqDQQany&#10;4IJUfwgXVswxLcdm2djEJToOZ4TkEYaJ7RNhJzEG13WpVPC8D5nKEjN30rczSB9/R9/XdxyPCCBm&#10;MKRWMPbGRPNETiNQxQs/Msp5v5g/QgJihO5TISztW2NiGzLy6RoESVkAHa4iLrv8cvvbP/mT9oEP&#10;fMCufdNbHICijUNbgNZgWQYhLUUAOoj840sMQYn/MewfKY+4iwOADiUrU644tW0s1fylst4XthQI&#10;zqLzEwCY8XrAXqukNsQrsU2SVtoc3zoVdZsdtRGBaQE6NuGfO8bus+aArqU6Jl4/VLfxWE1DwDgJ&#10;E/kz6j0JQ1ksE4nRQZuK7Z1g1DW/XaMo8l1b1A6of28cp6CCAB2tZKFVU5kGgM7WfJD78zsFEURd&#10;yNhqDaK/drjJ9OBxeX016N6HHrQPfehD9tnPfs5uvPEG105PT4R6DKV0cgLQoRSmPbUFDn0aUYUc&#10;BSNZYLrRL3T49Lp+h7pUexKggxY02GQqmvu05cj3IO7h5y76uvN39ccUqq+sFYij/XqdKdXpyLdU&#10;p9xj32sIDSN17e8r/q4GIadDoRxOpzTW6S8CrdvUrdMrolOJjSCAcBERAIbv0yqmxFQc0g4HvSej&#10;Y3PHXGDd9rXbJMA3ump/TveYBmNlJUbCMEgIpoyx86FDB+2DH/ygCzg2lD8ZjSTIRwIFAC8fhScM&#10;k1WQQdGjtEtgMVLOauSNxi58T0xZ11mBSxg9moR2X3BB14hCbMiIS8NqW+o17XBtQSBkyhaY9mFk&#10;r2zjdJ/9Lt1XHwBP4dlUnlWJ7KuaEbipSQi47y80iMobQgA3H9jZYJeVa6kM+joEZvBd5f7PUti1&#10;5N2uB2iC9sAhis6jFNZ4I+ullSfsh4IV0isgfVv/x1JZ0bCQf+VRdRRACzY2GX0/5fZBE9mybZ2c&#10;dXunilKBB/+ijrzywd6uQwGaDj7VlEY0l+yhy7Q4WrpyumCbJ2Ztx+ZN9oYLL7F9Z55lGwXm+Yqb&#10;KPJpfQfNpttG6jdTkBREW+nBrcXe/fvt3W9/u23VIAHtnIJ4PWKPR5t0lycqe+zh/JkO8sY3kPGc&#10;yXcuLVSg+0xjFSsFG0sWEQDA84UARHkXWyr3X8jBN5QW4mM3C+qZQO3EMJ0PMMXlU5wK4xTQnNtk&#10;4o/NV0Prdxvfe4oPDy602WxG33QTAqVLgxwW16Ab83TrSKmh+hRhwA/WVLClXsv++FOfsPsefMAe&#10;/PbjtmnnNgfKaeUtwN2Qfq5ot7QntnxF+/eo2tyX7vq6ffnhu+2Qamfz7BbrqMyK2YHNNxetgoNp&#10;JTrscMFH/SLsvKD3W3rMXUqK+HOqJvKWEkZnZjkenn7dD779wvSnx7Zxk33xqzfZRKEkMDmwN57/&#10;Bg0AMtZuqt1lVcYKT3p5h/y6y5FVx7zyj2uXw3OHbOeuHbb/vH12xtYdnp6OwNaY2oK/m1SNl53e&#10;8zW/umaAQICO6iClMl/oa0Clc0tgm+lUdHXwDzTivj+1IqAP9FR5TYVpCKg19B1foa22n9P3AHNE&#10;OupokKO0sShqlNzriCm11S6p33QBi8FTEOlNAoXTKd94CSmpJ6U/W2zr9FpQ6GHrtE6vEvUZtYsA&#10;ZlETgm0Rvtgef/xx/30ympmekcDs2tdu+5p99YYbjB0fNoqRQw640JIBAnRmX0LYDE5i0eKceuo1&#10;8DyxU48LIr3ROztTvG5cr7jjcwhhwrGaXIOndMAFEdp+T8dCa8kKuaL90i/9kn3uy5/zNLGiLS+A&#10;BoDxQHqX74aROrw92KMgR4oKB0VNFMRm5Ggr3VgajUCiJUE4QdFnFaBorQkNKHnrqQx943EJL5YS&#10;dKznbllwZQLIDFBT5erlOHIXE+VK2UEZW3QRDyAbeyTCwrjO27PP9u7abdPlMAVNS2MFbKMlwcrc&#10;G0SZKE7KJCuwg182wm1Vu6qq7GbYmYDyVxmG9kQqgrAKMPXk1BWYIzFo9rrtvrXq+rY+AKAcYTMZ&#10;iTbBASJcFW+vR35VdwlogGhz3XbPfah5oSRtZPmAkmhom9wB1GPzNhTg98apMj8dTdtCu26lXMme&#10;ffZZe/6F5+3Ou+6ymcq022zhX+5UdOONN9p1111vd+k9+vOSNQV0RqrrrE2Nh90NXk2iHdD30ALD&#10;X+JKzLGKwNhKMZ+Q8ANYUbt4z3veY+9+17vssjdc5uUJ0Vac/AZlv/raL/wbPdVzKdGuVXJlDWT6&#10;VikwTAmad+cdSVq4ZjW94Ka3dcwWSDf93IVx0oeVEV2Ga553NWDE3KIooM8MBN88PUrSGv6F3+v0&#10;F5rWNXXr9IroVKxFg1oxMhgsFwjukbvfOHzkiE8r7NqxMwn58vTsc8/a7OxGu/CCC+ziiy5Optra&#10;HgeGzmiuiJvl+9E4GDckZ565x7eJOhU9ywo0vYceAhnKCLglqZxH4wGj1e+Rj7A5xGuVYQd6yhPy&#10;GRs+/Drhi85BiwQB/BsnBKSlWByzD/zzn9NIO2VPPPkt23fuXts0vTF5L7ccvztL1fsdNIS6vP3R&#10;h+zpQwctP8um7BmrD7vunZ7VsXmN3Jk2c/WgJAHbJXVKWWuLeTcEftq62dOxKFRQzBQVLGu5IUBP&#10;aRuRPjSLAEr8uLko+a4JW8SgQwgQCN+3lBM7K/i17qq03D5MFeU+AUkJPuiqSteYnpeGSo+EGHvr&#10;uid+nZupodcDGgr8laGV5APsHZsB9Km8ccDKalUhMtc3srqwqPwbQGeAW2mmsbEpDLac5JS0Mm3F&#10;jiFLi0s2IcDYbrZ96iyrOhr2Avh0bZ/KF40d2hnXquldj0PXxMP1vNKdKagOsbFC68Z1KBBfXJMH&#10;3PEiRJxc+0GEI1vQhwb6RlNpTOld3yEhn7E2AwnsqfSTHTcoSe9LhItx6NmcyochiJKstqOnAgI1&#10;2lZeYKFctEFKZaH3icM1t/4e8XFWrAII1Mftd91pRw4fdSP7N77pSpvOl8LetipeD54AzJR+EAU7&#10;VPD3zHzbDvNeIWVbtm23vWee6UGrGri0+20refsSaNaJ94L/vrASlRtUK3UXV+8Sxv+LhRwPEk54&#10;Dm7pzHtoEq+5+DL7iR94p/3AVVdYlsGPgDY+JsvFnPIf8j3QS5SBt9IkLfyHv7qy0jhZLNm4eAsb&#10;wbXaNQE9ygVtnN4n3/wHuRpRcWU0tFBZtBRxrdGyeYGuEVp5tdUsfVNUUxn4anba7EDxCLl31V7h&#10;N119J6tv3HfogM01WH1f1ZsqKQ0MsmhuFT6ttonWnnFGU7957+BCzY7ML9jYRFVxBc30yYg6gkIw&#10;/R/+hevTIG9rJ6HTi2WdXktaB3Xr9IoIAHIyYqTKdBbMBfaClgY7uGKp6Fo4pr5ORhMTwSs6ProA&#10;Qhgas/QeOxSckBIrjBqtGqBucWHRQda04o67ApyMhnqHELd+/TZ75vnnbNMGpYnteHgGYFHaiQMN&#10;zkDfRAqxupJoAXgFAT/gAqN6bJLcB5meSax4Og4uHbMNGzbYCy++aHv37rP3XPtOO1ZfsMlyVW/x&#10;EbSA6TBNqXNT+Vus1eyTn/ucPfDAA/bYE4/bnr3n2Gypqm+r7JSO4LJDZdvt+JTPSECkL0CA5u9I&#10;t+5CECcOOOBFvJC/HIW/qiiWDef1zVdGsQUkES5/I1z0k/yxohENBYv8qDvuIaBbEogUGItKKOcg&#10;gig/AJnqT+UNUAHU8Yw4OLA7RNs5UDzYHrLTBF+k3gBwTGkiEJmyJV4Ww9AWe7yHBlf3ymgAFZ7p&#10;3ehRf6TyRaOH1ot43Z7qOOKOXndCI1djoYPOi/WWqhMw39X7fd87lm/yRowl5HAlTk+/zk8/86w9&#10;/eyzrpGtqs2zqpB6Jry3cSS7SLiE/z1tJKKm494HH7EnHn7Mup2e7d486/aHlAcEgAoUvhm+JkqQ&#10;ZkvxEGL7Gbt84PRXfuS9NlYac3BT72mAJFDiFD5PBE5xx4b7nnreDh08ZLVRy7Zu3WrnKp4xQa1p&#10;1Zf3UVCbyLdKEwUdq3BrYuGfLNaN0Sb5exmKBZ6c4sKJtm5UlN92S3UoUF3JFcQrcq7Ragqs++pn&#10;UYCi+o7yTVTxO4BotMgqUPXBgfdB4sYvIW0wrx+UP1huuRD0nOQTI22sJPCICUdON+5+8Js2Pj2p&#10;wR2+ENVm2ShW5AM/1alvS6dwtUHHDh45aB/6yG/bgQMHbPuGTcbG/GMC0vjO7LU7YcCq8PNz81au&#10;jlm337cP/8b/sHvuuccuvPAN6hcpG8vHknt5cufffDD8+87rU1As9hPRqWNYp9ea1kHdOr0iiiLj&#10;RIRADkbnYoj6h4Dld0nALG69dDJiU2oX0mJwTEPgxBS7uq4EJ2e8sruQlvBkio3FDvEbCNZoQH4i&#10;qikFc72O/fEf/7E99u0n7ZyzzrbKxKQDuAYOiGGsiitoGDBuDil+4dC8PfTQI7ahWpFQKTp4GgkI&#10;jPRN7J6wa2KkXyyUbdOWTbZh46z94Nt/wDr9lo0Xq26zgzABUCAYsJUhzYv6Xdd3P3PjV+3Qwpwd&#10;bTd8q6BJ38hb8ZEOJSGLHBJTbxbS1lX51JRNJluve/ABe/LgQTvW6thAoGIiGwzh0bi4IENiIdh0&#10;4MdNn3xlpPr1evW/ABb5DKCWYsBuiH1KVYr+HFcjKQGfTEcgi70v80UHxch8wOnSsGvs3qCakwRW&#10;uSBalUish7Cny3eCRjS12JSAzAvIqiwU50AAd9AVmOq2VXdBSxdWDYeN2n3xA5osNHFKR0dgMu3a&#10;D9WSygIbNrYQiyC+J4C0vIWWwlN2y4d+eyZFdf1gJfKSBO6//8//yb5+z522Z9+5GrBMub2Va4l0&#10;UGeuhfTrJBKdDynv1NsNd3zNrrv5Rjtw9LBt3rXDcgIqaFP5DH7keKfv7wnsKh9KpsfxhNDFH336&#10;03bzLbe4L74Lzz/P67ujclxS2/FVlvoNQPGJWr2Dxspj1hlwjT0eC3XGShWb0WBjfmnBxgWOCoov&#10;7x/3CPzsmjqdB4nG7qKd2+37r7zM3nr1NXbFGWfZtGqKiciJrgAd2m6mp/UvpwrO+QAvE7RyqO50&#10;doUcbUKREV9HP4ib3T66qw60YtxnP2XCZUiz3iurwY3rRrXbswyrxfvqs144XcsJ8AxTgKq+MWk/&#10;TKnN6RHxOMZUE8uoPeQaTctpUFSkXaptldXuSFy7yY4P9FSVmadBgwONjrBvZZ9b9rydW1R7FQCs&#10;CxB+5aab7dNf+oI99uSTGlROWX6sYnnFycCC/Id41Lb6AzvSXLQXDx20L9xxj+XEBy/Zf76NT1b1&#10;7dC/WxooON+hDepQY7Sm8njb3ffaUr1pF1/2RqtOFu3kQ2Kl2QcVkCIN/0JhhzvL/5+IkqAnpFM8&#10;Xqc1IFr/Oq3Tq0Zu9yVCQ+f2bxo5olVrtpt2OqszpyannDE1Gg0HWmHkaVapVMR2R+6WAgIQYV/k&#10;YE7AqC8hy+j4VFQf9m1SAmzzli02u2HWpsSMeQsQMF4OG3zDuBhgu4ZI13OLDR8tf+qTn7TbbrvN&#10;nnnuOaKyYimvo+DvolEkpXiSL2eK9oZ9F/vqzrDoQgJGz+C3gFU6IemGAK5oJ0nHtq3b7K/88A/b&#10;7MSstfVGbcjKUXCUXhR41IdQ9PlCQ/2ypm6zc8GnJeQ/8YmP2w033OBxriWVBUYRw7hxaWEnqPxn&#10;8xnLCLQA1tUYlHiVhw7KoJwLfq0eeOIh+8NP/rHdeOuN9sCjD1q9E1a8+qICEWAbAlNCbpckcF2q&#10;lMO0vMqmF1cUOmJYET9xkFAqJ6sMk0dut5hc005PKdESarjtGo5m29YBWKpuGkov7ZP242I1+Y+T&#10;H9zX0R31fEAQfH8teRlNTU379LrvFZxQDL8SV6Cymg3lRp6wPaRUWkoPYaul8RDoJEQPFJ7xtr2h&#10;Oq72OnJbON5nUHIqosgo4rYOktUYAqhFqis/XmVSMpUAVZXy7oTmX/XWw/nc6RCJxS5VhA1iQ3yJ&#10;RVy02ThAjINEv9Yf2s74//RE0e04q+I199x7r8fz3PPP+36zVfGVMbUxNL90UFZK1zUIBeRtGN/g&#10;e+n+2I/9mL3jHe+ws7Zv8YFeiw1xRdQndqVt5aOk83yt4Zrlf/L+f2h/5+/+HZuZGfN2cypaaSqr&#10;Gk1yuerOOv0FonU/deu0tuSCS5z1BPKjXqv5PpvLRGtV2Har7VO40aJrNbnw40jYFgIcwAcogDlj&#10;mwIBvFjpCsUYjk8GQq8mQFkQiOTZ4qjj2sKP/M+P2tNPP2Xv+yvvszPO2GM7NwejcHzxMTWYS+vb&#10;+lcQs2932+7igHRgxA/oLJVLAooCF3qG7R6jc4DPMEnPQq9hBw8etF07dvvv4iAIlgLGQUSMQY2+&#10;1WFfMNHD+JUQ/dP//l88HIINp6D/7K/8Nb+/0f+XzEum8QIMFL1CP3WvmAD2ynddZYD/vyd6NZvI&#10;Ve2/feL3jS25aos1+2EB2++75ArX6G2WABf+sSxqMAFBV/WoPvqTAdx/W8B3LF0wnEA8dugZ27xp&#10;kxWsaCytoeRmdAD0CghPtRHBMCuWK3a4WbfxyoThB49wX/vWQ76ROrZU5ZSEs+7RnmbVCnwjfNUj&#10;YOBogR0h0Kws2Ze//GXLKzvvfve7bXJ83IF7nboX4KQ++C7m89jpoWUaMDVXzglEDBzM8RytJlPV&#10;1CFtGF0h4QcdFj4MrIhBPg2RyPXhhr734osv+spv3LvMTI85yCIsrmHweQZA4JWwmABwwvR1mAKf&#10;Y9WlaJr/aBoRC5Ep0WK+72nR/+oLI8sLwJTQTNdVfkxtJlhqzagTFsR0CwHkU2IQO7FAh5VEcvhb&#10;D97lZbCxPCnAtdPeLMAF5sy4XQLTwckLBBI1Ers42hEhAK8TymtV1V6gCvDDl89bp8TTlGukMZd4&#10;5LFvOaC74o1XWSVO6a860DcHSMg1v0JB81naF80Z8MiZm0k1+LsQ/Ih2EbfCKwE0dUCcaRbE4+H0&#10;J3hv//7f/Tub2TRrP/1TP627Gau3a1Ytjlu9V7dKL2UVtX8WH7GArayBLP7wcNU0PT7tcUAxHfGc&#10;FJOnw81S9G0WtFVKFVtYnLepiSkfvBcSXhvDr9OrT+vTr+u0xgQbgtTtX6bnY3+H8EUg6eTaEIRk&#10;FoECY8Pg/zhyHpcwOwdyOqPZcQ2NRsmR3MVGch0/fXwSeI7xONNTzoQVoJorW6qUs73nnmt7z9in&#10;UfMkNvLOSDH4d+Ao5MH3BwKOaBcR1MQOoGT1mtvu6H7atQLCJ7oGeA4yMHxs9ApWHq9YPpUHBvgi&#10;AgJm4o4VsFflpS6wR1H0FT+uDr58x22uccKODx9s52/ZrrDB4z6UyDBRUu4vU36vKSnfaCNaAsHu&#10;LFn5RnDc99TjbmtE2Zx//gV2/satLpzzyn9fYC4vkOMNAs2dhCtTklBLIIUs3v3sY/bxj3/MviSg&#10;1Rt1bcv0tKIuWLbRdq2YuyJR+WVd8ArcqUxZQYrnryUJvf/xu79rd9x5h8DZhFWnJ2zKwW/KCqoj&#10;wLlv9abyXsqnrKP4p/IV27Zzu52z50wHdE2BNCilOKlr2g4gyluRkgrmZyrSXXSobrEdZCrY2za/&#10;k/bL3rcO0pPVuaTRMwiYUf7TpWBwXy6VrFodI0tOvMNraOAgSgc/hmivEcLB91pa+Q3PS7E5JNjG&#10;byvIABCoP9o2V7gpJv+Zju7wMSplLUl58hPaMKdwjk6W2ckE2Pcbn/64Pfroo/bkI0/Y7t27bFdm&#10;kuqj6XjZCP6Gi6R/dJN+wdQ4V2Id1lBEU4qPIk3RDxcXrVVWHaZGGrwVbePmjbZj527fg7mETR/O&#10;oxmBJET0GHHwf7gGhHEVnkGEpp79Ld2M9yMlyUtiUbqSdgJxXv0ceuHAi/bUU0/bzOys7T5jt+/a&#10;EfiTMq6MjedKGkz2fKDJjjkHjx6yj33sY/bQww/bLpUTfj+hmI7jz/qo2kNwpIzrFbwTVMYq3uYB&#10;hKvb3zq9NrQO6tZpTSkwH7o8nBI2l1yvOtBiFItlY6VoSsyW6Ud8aGGQnkk0W4EiKwvx8AcDc6Gp&#10;v0hsLM8okukWDJpf8jXxdhe4yQFPxgaMBRHifA7aSvrmZGXM9u4+0zZWSlZUGBf5jPwl9NkFAmiB&#10;fR2LNwArABFfNas4Yb59CYV2q+M7GSAl2BWAiVi371JcWf3G0z8gAD0LBzZ0KLbAMj79mBPI6HU8&#10;LDtZbBAg2Lljs7314ovsXZdfYVfvPNsmFRebSo3pww7o0EgwtZiM5Q1ws5akssXGimlZ7I6O1Wv6&#10;0bf7sR06cNjOmN1q+3ftsV0bN6k8BE5diAiwAG50DJfqNmx33O6OuDAsRzfw5ONP2p1fvdlX2F5z&#10;yeVu78UmTWzr5aBJYUf1psB53tq1uhUk0AoqC8oZ33lf/cJ11l+s2Y7pWTtz6w6bUT3hH44dQdCm&#10;qeBItMB+wUbdno2rTVR1PZYruJZl0OlZpahnADr9ps6JG+zpU9BUgX6goaXdkacI5iCqikOvqK4J&#10;p0NnjOj90wA65R/7rlxBgLCYV/9QE9UrPkBQGAwHGoOuL77p+WpiDSAEmuvcUzvF11zocyPLKz7+&#10;aPNkYMDewYpvXu81jW320dbxAplJ26CJKYDSewpD/VedQofywRAEHOIKTSiE6R619bEv/anaSdtG&#10;tYa99z3vsT1FFlPQhWLfErwiKmAWAw0KU/TIocP233/rt62tPnb2rm00OXt2fs5mxosa3RX9O9Q/&#10;W7gV1W7GBK5Z4U2pDAV8Cxp00B44KNusyhm7QHodB+2DsB6Ge4qPrdo8vH5jn0t+VvMk0unX3Kf+&#10;aBue/VAGkfg1WZ20XTt32Hnn7bfJ8oTSn3Gehwa41+0YQyj4IFq/nJArpgu0iK1bt9jZ6jPEsfrw&#10;NHEmHTovNevuT5FZCxa+YUIwVmZNu8LQnnWG4nmdXn1aB3XrtKYEM6HHh04fLpavRa7NEtOKNlQw&#10;CqY/ES7sx4iGIxAi6aXvQrgVQXOFdgItHQzQR6poRCSIV0IGgmG+hBQADMSqNcBkTz9gfljMYQju&#10;TFdhYjy+ahFhLcHdF7N0uz4F4F1+o3lkOg2jfVZ8AhTCB8RKEQbKD9Ow7BdKjnyqjIgVhKAwY/LA&#10;Hw/4dn1x0eqSLmxLVJ7YYDMTMxJYJasNmjaRTK+yeboT34JiRtcY1PUWl7zs0kxHA9A12q8ICO+/&#10;+BL7/ne803acsdttj8oqG1Jepqw5mkLQgDi9l6ZMsdNT2c8LrNfrdTvAhv0CiGiVWJW5YWragVFW&#10;Atg3pBdA9hWkOYGpBFgD9Bck+BdUns+++KI7u967d6+A8g7fggwD9zTvA+ooPn2vryOvdCPkGmqX&#10;w07fn+dxuivqqdKYjvf61R+tlfpNq31gW8ViGeqYPEFESz6XW7NOLrj1C20I4B8g44sB1IZaxEN7&#10;UoC+ygONS+gvod0ANnDXgh0n7+OMuCBgx0ADh7fYfEIFnfiKr/LU+2FTf6VV10utmg1VToutJZvN&#10;B51vBc012jGk/FrtnLFNAAD/9ElEQVSS8u+nBNTFBEVQh6aurQHUl++7w/s/eu+rr7rKNuFURc9i&#10;uYeSD2euIqi79f5v2DPPPGs333yLvXhszq656EIHbiOBGcA9dci0ebTj7QjIMXhj0Ra7vBAZ8fEd&#10;PhWLyz+r/3CNtPxbFMBSqO/lm9Dqa/0AxHHLqymJPHnLKeaGu75Zf35lD9YAI3VW2hlQsdAM10C+&#10;raIGJVu3bLVNmzd7m4mwLMZ8/Dmngcz1X7nePvuZz9jVb36Tb4UIPfH441YdrzqIhFZStk6vNq3b&#10;1K3TmhJCD3KGlPT81QzAt+wR0+rgJkJMs1IpOwMFqMWdAFYoNuWTs5AAFBNmmryyDOaOP4tBuzAt&#10;aVgvoYkgJXo0b4CIfjM4PZWEDO9E0ISwhNkr/Q4alAf2BWW5JsEabRh/RiClH+IX+8xKUPpDouBb&#10;cGx+Agh1do1NwAr+G3k21k820Uymn/qSVNgK5rNh0/d0kNlkOpyDbwadk98ppW0tqYN6U4yf+lD9&#10;HlxY8N1CWiq78fGVtX3Kktf/BPs68buNs+aRDQWkHKSrLaQFPFh9C6l4rdFoOlCsVtBMBPLyIOvU&#10;a69nLZU/Qm958/GkWPRI9WpWX2rbWDUIxL4AGxjd00t5qv5baods/UZ1j5QXQL4xpavs9HwFcthX&#10;FU0iNcTraNJyPbTNSRukXpN0h/4gYKF7/LGZfFEgl7vsLYoLGgdnuoHbju6AVbrhG/2hhhpqZ4A1&#10;somdFG5JyrmS3XbfXW5719AgB8N8HHQXc0WbGDE5KaCnggtaQgBmyure9lL29HDJvvylL1ur17dD&#10;hw/Z3/qB9wp3F23fxKwGV2zVljTItSKmQUW9ZGwSSlTljJ2E6IgA6WS1at+YO2Abpje4P8mxbMHG&#10;mkPXKs1uQpctUtn6qImepXNdQAfR+Ld/6V+5/Wtpetp+6Ad/0C7btsvaClN77gk7c8eZVmKrDMot&#10;Di512VU7wSwkn2cwF27HdKEJ9MpK+ESPGQAR7QY4CRj1QRthyALBQlW8hLBvJH1gfB561S0HCsCU&#10;5zUNcNjz2APoNyYoMQTA3tmA7gfXQwHM0xf4jeuo40HZMttIzkdrCzY5MSVeJB6mMmi1GlYuBftj&#10;6PjzOr36FNvaOq3T2lDCHJwNLV+vECsJIew+fG9WXcNoWFUbwq0ODesQYxKTYvSM8FtcWpT8DnFA&#10;aOzYPoxRKfZ5pyRJcRe++gyggk/giywLgNA3cmwF5Zt7i+DghNF3XQ0gVBCZKIAODY1fS6DzLrKf&#10;54BCvoETYcP5HVlKwCM91DUxCHn9jrn1R/ReCSbffJO4dWC/58zZQ30PEHmmvEixymLTpg0CWUUH&#10;dOSxIfDGegjqk3xFQttWKOasNDFuheqYA3+i4OQAsDdwtzkAOsCvZA6yy8u4RXkpvkyp6FoKKNhs&#10;BmG4sMA+qD07enQxADrddEBHXSb12Vd44nDbIV7C4S0VyqFvQ9QpB9OqBEErhjAGmOVwLKy/DFtZ&#10;kXQFcCGta39PuSe33vZEXNPmiYv2gvYPzWFcXU5cDga8jIJ3OlaXVwTouMPWeXfffbfdf999duzo&#10;UTcLwAEw6XdNIIngn78faWTFdNF3mrj7nrvtwQcesLZAbHWs6ri2VFpjQHcaBKCDNkyzxCXt+6dS&#10;O5Tr7EYBOiqGY+UilAN/Kotf/KVftMnJSbXHcdsrQFcbtgwnPAA6JypO4Xy/6ITyOJHWPdpdEqNT&#10;KNpQzqdPimFV0iLF9J2KJqrj7s+TBTa4gIrthX2FAWIDneGHlAeDTNoDILBaqbqG91Q0gfsnxdNo&#10;1P03gA7eCs9ttk5vb9p1+vOlwDHWaZ3WiNAsSFz7AbNFGK0+JCqdn+Xdpi5td997vy01WhpRZqwj&#10;4YkmL4jiFQLYwFQAgn/wB39gd3z967a4uBA0dGJeeRicM7miL3zwQz2BA1skt0eS0PKdATijBVMY&#10;mBefYqN4EodfNTeM0WN/oGEsmrRRdI+vo0Va9O7SsG/DYsENr9sCbEeaTVtQHIfF+JpK0zDHfq9p&#10;YYNhUKpxICc4K56e4m3o+qAY8AEdh3Tbt/meGjerlhVGCRUTzinRuMNINTTaXoTRhoSMBEY4mpm8&#10;Hwupgh9rTUzrUbYO7HROcdJR1JFrDWwilbEx3S8XmOZMW11lsCRAc3jQtaOjvoRsz4/FbtvqAloo&#10;InHRMaHyrAow5YS98m0BHpUldkpDgUGOhuJDu7OE1kWtLK0Bw0BtEQ3E5ETVyvmcbRifAIn5QSl6&#10;G9AFuyks5YbWVvwFASyS32lrgEBdiboMFhQuI9CZvG61UccO1xftWKfhO0Ag7hqoZWjkeg/nwnwb&#10;h8N8i6hUBKrWsMPJ4aUFO1Zb8Lj8FcXdVZVnlffMoKNzX2BDZaYXsfscqXxomjjUrTFVSL2r31TH&#10;p6xebwnwpXyha2mQ8iPacWH07771lALXBumvUir79m7bZjf7AgFsx0hrjxXYa02AUR0h/So7Jcm1&#10;SUlD6rcbNuy0bFoAeFrtBr3cmPLUH6ph6FX84XE44iIuPYNK6utlhd8sUPxLf/8f2t/76z+mRwOb&#10;SrPrhOpJ5d1YmPM4ODCXqNWXXFPM0UlpUKn6wUkzyjzaDfyFysUMwN/Tt2L7IIwfvKMz7/IOB/wo&#10;/u7rzEG4xNWfa3mPrwnqh0+4Wx8BTs79jvqH7uNYuSrel1PfAsixfzVgrttqW5sddtTmeHdxYT5m&#10;b7lcPV4d4cOMKRddQzdendDPkeEg3uNUHIDIdXrtSc1indZp7ci1HC9D8XZRAhhiVNpsd31l1u23&#10;3+5aOIyQ0W4sB07INXUCR7h1eOihh+zosWNuP+JaFT1nlSmH+yU7BeGENu6pGrVucUVX2HBdrAwN&#10;GYBP32CHB9/lQfcxQAaIMqpGI5R1oWFK/9ftwx/+sP3iL/5re/bZZ1ybSLoI61oaPkNQMW7/tK75&#10;ifaoVqv59lYdCW0n1AGivpjxSMCiVw/TseQ3n/jwez1TWgLFtV8IOrQdAsqdehjhp/Oqs8RWCqDr&#10;fur0k5XAZb3nC1L0LtOQ1bHgm451IBTmSIBjwBysytCnrZOGpiL2HQDQ9nbVhtBguBZY9eM+5nxV&#10;rQLiboRPoyYkDtoh072Kh51DggaNnSoQyWhnlA/e07Gi/cPrW9CasV8v0334WwwpUdUldTcaoLlV&#10;WuMDEZf9AZabI28fzz//vB8LAoaQSkZlofZPweifr8hV+3abO54rozkBMRbRUEb79++3884/z975&#10;jne4T8ayh9OLDjCSQ/nxU0KkQXDOzjvvfLv88svtXe96l22YmbFSNmNg2EJ+VeDXKTGFCLgIWq2R&#10;7x2MXSr8AyKPHPTjQLEcwkFXpBZYZENZMpHPfs60qenJaXfjARVKRR8kUh3YNrpm2Z8kpB/hN9zg&#10;z0CKjzYUErlCMa5TkQMs1X8sA7RyTmorgD3y3YcPKv68BjaEx2aZAfDEZDI1fRKaGA9hFjXoIGes&#10;zo7aQMpgnV57WrepW6c1pV/5jf9hV155pV188YU+wuhKiMJ8WGyA3RrNE/C2sFS3yfExu+Vrt9ul&#10;l17q7xYkSLM+bDwxLS1qJCmmhksR3IkE5h4IZsk2Q81uyyr5kgtf0rDUrFm1PObMP4YOMG7VOfks&#10;2/0UswVjE29smbqDluUzBffoD2O0DCtYc7YkEMbCCjDHJz73WfvSV26wTRs32T//wD90RlpJC2go&#10;9mjOjO0XPbMpkFMoZKypDyOG/vG//zcODMobp+0DP/MBO0upJpUYgHP2dOlFNDH+vt5DGYb/tQOH&#10;jlp10wbPJwTrTSaR1ow6Lq1GQUukBLP6z+uI2zqzAwC/0W4tsDIWL/0qp1qSi7KuuYouW4p6j+lx&#10;tndiijRbyrs/uGEJP4FmQF7CUw+UJ/Xbtq5NeKxoaMy1DWOqK0knJJOXZy8rwCRBDvxuqb1k82UX&#10;9hv1Fn7mJA4FQBUn24spvb1sAHyN3EjP8nbf04/YRz/6Ueu02vbX//pftysvuUytImszqHWg5OTa&#10;HM7h5Gn87J9+zu66926fNv5P//6XraHvo2nO6dtlwEmvq1Sp9gGTEtaeXoFE0jFQ24JifKHUVs4T&#10;gFcaCrZdiguNcV/Cvp8A0whBo8F8mQSJikmEa63sTUzq3OA/UJJAN27krHbAKvmRQLzqI1cNA53D&#10;AtljxYJrTJ85fNgu3Bg8ORbUn4XaQTg2EtgZlCrW7g7cYTZ2sGMaNRSwoaQtip90cwJ+AjGC+dbq&#10;tKyj8mdzf74OfGKCel79dapSVm3jEoY0axCouAGcNb3XEM+g31ayJZtbPGaTE5OC0hnXlGIfS/ys&#10;NO4k9pN9f6J4VE9sNshCHYh73W7Hawq/mAw8uCYcBN+YGJ/QAKMVeKHu+UIz2rjKyTWV3BQFF0vY&#10;DYf2E/ndMrtNzqy+ho/iUYA4CtnQbvy7g/7yFG4S7Tq9BpSwkHVap7UhAN3OnTuXGyKCHUDHb6bb&#10;AHTQuAAdhENdNCFl/BGcBhGW1aporlZzFr6DlqOJIXkC6BrtoOXCwP65558T84yi78QEoMNSCi3g&#10;Qm3BAd1Sk5G8AFoG65vA1PICCW1cSYjRbdgwa/v27rNt27cHsJn2jbI8HAS/RM7Ca0slgQU9mhOo&#10;fe75F3zUzY4T09PT1h4CdRJyJqv/eFFEVjkAdFCr0/et0P7Lh37FfvVXf92ePXgkPFhjClXyMiwf&#10;ISNCa4CGDmLTc6BXQ4L3U5/9lP3XX/mv9lu/91G7+/57VD5LAjsddxODFkUy0QEd5KukdfYy5bcO&#10;RP98PWhIC4oVjRjPKOtKuRS+z3cTjRzClbAA56oAXVsimzpjIQz7rCIbexL+aNziOJm6Je44jYld&#10;FvZZQeOrdv5y+T6OCIEG98iRoy5kXzj0ordXTAx85SqNBAGtb5FebKQgvoFA5v3VR6Tl394vkic6&#10;OxDQmZ0uGOyQ3/CXhE8ueCW+9rom1UVWgz80rPCBxcW6iomBkgBdUlZbBeja4gP0X8qwm2jwUwqD&#10;iUfUzFeKmQDoICocLZ0KgboVBHJtbUWAjtA1xQEPaak9TFXQ86WspTbEgIDyxd6T4qv1GlbJlHxG&#10;4Z/9q1/wNqLhgwM43ikKJNGmevgySght4ZNPPmm3fu1Wq6ndMwjxNCRAnlX0EO0QQOeaN7WTuI82&#10;7nvgh03ukwc9oz2huWP2goUSim5Z43YyYsU4gVk1y+p77Dg7vY7b1a1r6taG1l2arNOa0syGGatq&#10;FAuD8ykRMRd3yQBz0j0OwBe2Rji23DA9tRzGHRG7gDwxwbxwL+CCXu84idk5qNPlUO/DPBn9Ms3a&#10;EkP69d/4sH3lxhts+66dtmFm1oU9FM8ushXVSMeSfsHWDs0ftWdeeN5w8pkVgyP1hGt0GxL6QBEE&#10;ppi5hMFugbkLLrzA9+msauQN5OAgdRyAAKZx2KPzhcOH3RdaWUBjsVG3O+6725YWF+yMM8+wN+17&#10;g9g7I/ogiIPOTmdds18mWp85xdeCuWcz9snrvmiLzY7ATN2ufOObbJQr2rZT8+1XlRCfXq5enkp9&#10;SsJF6WaPVNQDaYEV6qaVkmBTyIaeF9J5+5rKgWn1w0eP2QWXXGJnbd3uQsjbAzJNAgpBBSCyrOpX&#10;J9zRtPQN6uWpucN257332lx9wUoTY1bI5qyDFiblbmiVqIFrK9iwH21hK40GLuMaQvy1feWu2+z5&#10;owetLDBfEdiE2gLsuLnA1UdH76NdadGu9JfV4ILV2mfvPsPOOessAcOSPy+yFy+UnGhTXJJGzhxj&#10;1TF3gnzVG6+02Rn1l1LZ229e6ek324pbQANBrvxHoa6Tmx+4Tz/FAZClqjnQ68TziAU86neZQs6a&#10;na51le75xUUr4VpG8eIKBxjDxgloQfFn53qhmDj61RqSKzp1sBdsKDT+U12rvijapgZo7uy7o3LR&#10;ua0XiqWsHdOzOZXNC2jM1GZKKrueQFxV567KLafBGn7tUqm8BmRh0QOmtdhsDjssStGPVNaGBTTF&#10;wTYOMMb5iAYLt997t331phvt4NHDtm3PGXo3q7TipJiaIKTavoCbRh72wtwB+93f/V1fcXr3XXfZ&#10;W998rcJnbE4gk3rwFakCSaxWrnWaPgX/6c9+xr70pS/Zu695iwN4jpAmmkIwM/HBhdo/PBDNHPfm&#10;a4sClh33a4jjbXgjYVLJkVY8DIJohx0B3KipI97YNvkvntXL9Dph/I63P4j3PE3xvv+/Tq8FrYO6&#10;dVpTQgABpgB0zghgIuI+3GN0zRnmhHBi+oAtijysfjMKPSWoE6NzQQdXcX4fwFy4p9GzRpbRF5xv&#10;QC4Gfq+EPSsM3/rWt2p0HtxqIBhXnyOTYj8IRunstXr99dfbkSOHbe/+fS5jYWhsxh3EKgtB0K4w&#10;BZOSoMj4ESZNg2aSNKx8J6RvXAKdMmkonex3e9mbrnTbpr17z3OQw/QLFEvBfykiBFpMIxqsphg2&#10;+9RisFetVu1tyltV2d2QhFkrojxIJ/mFvKRIu6c/AFVsy0YSPuyuUR/2VKcZu06g+7AAL/V74YUX&#10;2g6Bb+R6Se9RjiMBFFYm00YAdgh/2hObsFNu9z34gH3hC1+wxx9/zLZt22bbZjd6OyvRXvQ36nVd&#10;y8uUHe2ShTncr426trA0b7/z+79nDz34oJ21ZZtt2DjrjovRqLAJPjlp+3tZgVZE/sjGcmP+nd3b&#10;d9t4cUz5C+2wBIKFeEmE4ITiAIJBxvT4pO0WMNihbyH4c0oX24IhgHMD+oZeosExEhARxUgRIdMZ&#10;SCRRhvvh0q85aFvsWgGgdnOGXNbG1M7Ic7urMhQIoS6W64W3uIjnJPlrRbGcol+6COqGcb5Q5eMu&#10;h1hloLJYarWtVMrbJ9QXHnn4Ybv3mw9YV3W+aVz9THl1eA6/Ud2lhOQyRYH9joZNuXRQzHX6bjeW&#10;Up+yvAYc+rC71lHc9HPMCZ574Tm7XeCMHUnQMl900UXuiDovEMiUOdq6ouLHN1xT6ZwqTah9jVxb&#10;90u/8C8NNzVo36arkwobto9DOwv5doM58YNmw6rj43bZeRe6V4DjTUsg3qNNR3A1t8D2XZNh4JG0&#10;cy8mpR9bQ/oKdRrtRbFnja0nxvwdZ9qPvoFdKuYmrM7G16bzXf9LwiXndXr1aR3UrdPakoTUCA2H&#10;mKIzBN3KiDEDs5jWwrt7Xkwp3BcgEkP1FYLiEtyPQupEFNlKCBf+D4BOTAcm2MWJsACWrjutlpVz&#10;Bbv4ggvt6iuvtMmxcQdd/m0dflYUq383FQWasge/8YAdOXzUtm3cZOfvP9/jw3VFiZBieAVdo7+z&#10;ZtvSAqX8Huq6mschqhivxBNHBoGi374/qOLAVQBuWCpKV1HvjKVzlhOznkzl3P6umKSviDZTactK&#10;iDlETZMqtIh6mmWBQVbgqGkzAqk7ZmfsjWfutWkhwWjDt5YE+ycPfkRbqKSuEICAsly66M8BKkWB&#10;umeeetZmxiZsz+4zbe/Z59h4uWK4+cBJsWsoJKB85we1H+oZ7SXP4+4i337qGfvmvd+wocDfJRdc&#10;ZGds3krteF0ADIaqMwDOYAgoBJCH99qKr6t3vnbbHQ4Y3rBvn23evMWKgDrVK22JdA66A2+fOdUZ&#10;2rCC7mMnha99NF/F7sgqaDhCNldIiSAd8eyOg9VHWB2bU9oBYCwSKelgqnVUKviqaV9lDXhVu+l6&#10;fvUynUS0+hPL7Tg5H1EQVgP39G5N18eYzlM5AQNYgJJL2hV74HK4sScrO3UepYeKg5jWjpZBXZyd&#10;TEAdK1p95TxgXH2GlbGo1LtlAWJhl3/5h79nTx45YguLDXv+4GG74sILhNEEjMQD/B36YaHo/XtJ&#10;aG5YyFpDcbJyfZhP+a4cWZV9SnWAI2n4SS4B/iyQwn8htm5XXHqZXbLvfF9MRXUwaGjV61YFiCk8&#10;vZ2WtWXDrP1fP/jD3l6quaLzIQAXK41pPyW1xW677VpF2toZO3fZJedf4BpGXJDQxn0KNWnvgHSy&#10;nNH7R+aO2S1fv82u++pX7LIr3qj7aBfDgKmr/GYUNwMESg5ASZmO1KZoIdwLJZqcFSfx6p//F2YV&#10;/A3uiOCtlIKHSP5fOa/Tq0/roG6d1pRgRAFgcTBoHEk4xntiDeKEkUEw4mTk6/cJLIqs5KTkgVYz&#10;nXCGGJ27h38JNc4pMTicvcLg6xoNxw2pYXGrz+Fts3pysXP7Ntuz50x79zve7lqOrO6TblbFsqqS&#10;/RGZpmAXCfb4RIPCNWKJlHk0uvDcegLDl9DKYJvFNAfPgsmznqp8eC9OcGAoDpjxHSp0ZyhZy31B&#10;Qg+hFNk5u8+y8887z8469xwbUwJxiVfxD68dIQ5IQkgGKQ13lstZ9ZKVUG5KiLpzUwCxzlt377ar&#10;BLz3nHWmbZ6YEEhWHiWIvEQpC7RMCDvdA8x1dJPyGSk+YAjaGYp5r8qCMpkGFOoGCzoJwbZRCGc8&#10;5lOi2Eax+pEdFirFimXKBd+T9uztO2xmfMrjZCcBgDy5IC72/QRr+ApZwABtXenwNOH3DntRIoeS&#10;ekBgrj77SXHRHwjKKl2/5f/pO94/iH4FGEPJ699xjhR/P/7CARsfr3q7IuaaAMeG8XHHRrTRZQ2Y&#10;tytR8oE4a/x6BXW9qKlLGljWfRXpn0Yxqkb7xB0C5aJ+s+PbEP7lt75FAwLVvwZQhWLBHUc7v9E9&#10;VZjXX72lehyhjQ1advpgQXVMfwVMYxJCbytVKjY1Oyt+sMcuuvBC76MsTsARNoM5XyHKt9Uu2noP&#10;p9HVQpgRYMEB32VP17n5ebfvhC/BM6gbtHK4TyFbDCIYPMbpVhYmoJ3jd7CNpLI0MGw17YlvPW5P&#10;PPG4XXLpJT5QIQacD5dca6d2pJC8w7aLaN3Y+/XmW2628/afpydehC97biu9rj1M+Bv6577SS8P2&#10;NIRgy+d1evVpffXrOq0pDQcYtiMYBOYkFBF8KwxJjEHMkxWDuAyA8AeGGMuL8RLektVWJ6SXbd3h&#10;Jv9nB2lrL4lZTibuP/TZxcWaVSeCnVR8PcqI4xRJtiTujB0NTHppqWmbx8u2yEpdbFYAhAh0OBrv&#10;0dWQhmK84qwOMlKVOHGq+4TjIG4xWicxS4jpmFKpZM1Gw5+XJThwzJxh703iwWeexx+mUCyva53q&#10;Kse+UljTNwE90xa28cEPnLvrKFDOrwMiz/y3vKN8KOiG6puNxusCQaUCC1rYZUEiaYQGRtcKg9zN&#10;KH+0iwpaXuUzTTlAalsYgw8yAOm029RhG9VQ9MeOLVhRQnlictxKujfQ5/H35lNvw67hkBijcgzQ&#10;GwJjrOxj6QCttaayZt/QktKMfgbtGwb4OVa/qs3qY17+PcWHC5RyRe2XPJIsqrbWVh2pfbBx8CrC&#10;fg+Ki2IBhIABxxbc6AfNCIITG8JDeTSAyo9A79NPPW0dtQ+2N8P4P49WNxSst08IC0woiHGz5xTi&#10;ySOH7Nc+9CH/vWlszH7hn/+Czeh6oDxXQchO4b1BNpzbSf1UbGXXj7Ug+h6Ui2uGkvQtJcth1Qv9&#10;XMQpnx4dVnKXamYf/MYtPt2ZPrTo+5z+sx//G+pfWdui1xiQOZASuFryt81u/faTduDAAd9nd+eu&#10;XbZvdqtX5Rn0IZFrq9QeegJsUFg+oGago6eLVKejdlzwbunUUQi12X458DXCzc0v2NT4hAMzZimc&#10;1J6871crKxGKBmqs8I/hKGx/GO6Jfyrt2MQBRDELWWzUbKIyYYvtms3NzdmOrbs8rK+4VaOaUgnR&#10;Pn1nErUzpnEX60t259132V133WU//3M/7+FjK43npHmqSEfu1iUsZgoDVQbEEc7FcPG8Tq8+rWvq&#10;1mlNCYHpxuxiiJxhUA7qxHBgNoxqWSDB6BmKtnRMrbFKLZNo0k5I4iZgHEajnOGMgRnqEPPM9iXk&#10;C4pbSWgKjGFAnAMo6vvtNqPmwDCXmVNkygnhQBhcpGzYWIk09WysIiAgJtdn1E14MUuY7KgjQKrR&#10;sQtz5RMtVECLSSIhTkobaUTDxJZogAwABjZebquitHHPywGEwmsK61xf73lcJFvnJYnfQqpgmZRG&#10;+KOulXTNKt+8eLD7Xguvv37oONSMTSXgpcl0lmupBORUFviaA/dzUIyFDJox5RttmZeJwjVbbjOG&#10;sGMFJEKsKSHcE6BmZXVVQKuodsWXcnpVjyWgOqpLDOVDO0Rj5uNeCUp0YYiuRqdlRdUp8IE1jKxM&#10;zAqN8d0UaIyIdAxZXak4iCejZ4C+DOCbNoUvDuVrGW1F0qsQ34UY1BBdvd7wabae4iwUcmq7I9+5&#10;IGKZhx59xD75qU/aXXfc4eW0e+dOn6aN4C2JTuekfMNtO5jKWEvt8t577vb3uvW6vf3tb7ecyomy&#10;Y2GEE6CFU6K6i2BKvSW5WhuKrcUXSkDJ6Is9XyE0Rxh1ZATqcL/SUnkXhKM2C5jV1T/edOEb7J3v&#10;fJvtUifuKLLp5D26EDG1k375Pz/+cQc5Tz/7tDVURpftv0ADip7N8F3AlCoJ3oTGDhyM02HeJ30A&#10;nqraH9QV6EYDjKmJEJSH76hO0fKOj1XEX/S+2vxAfMTBmZ6jUWMASztiX+KiBrgtDXSLcXV35Jmk&#10;VeG55rvEU9RAiMEOg4Wp8SmbZ2FQvmQ5AX7fTk6AMdrkwdza/a73id1nnGGXX3GF9z1opf0cf05r&#10;cHTMnn7mafenWNbAs1QMC99YGes20h5unV4rWgd167SmlE5nrVaTwBLz0a/lg3vl8pgLwny+6OG4&#10;zwpE2DQYhnfm3QaGKTrupwSkJGBhcrqu11n5FoAAI+eOmG8HJioB5bYx2NpoWM5UpY9wBehcJCgM&#10;BKBrY3Cvc91tTxDkCuFTMU3LClggRGCaADvYV0VhOcMwGfkOusMw5QYoEFhcbDUczKWLWWf8g5wY&#10;q9J7RHloKA9HOPT7mCKpi5ljeN9VuLEEvKbT+I5S/lNdSwsxphqAvIw9nR1YL1u0R3pLNixNWL6f&#10;U7nkrdouCcBhf5ex8WHRhQ/Ty64JIJtI547ZYWUFhy4HlcMmpSehgU1ZGlUYKizQrAqdVYWCw5ZG&#10;cjmApL7+HIi0uACl9LwE/chlsETMSBCRg6Alw76Ip8CJYq9lhWHPp6uwCuqrLABtA0d6ebczW+hi&#10;LK/2oej7AkdFhSkr/3ls3ZQ/NusHDwZfeT0JwrwNBC6b3YYPHlQcilsAb6TwvZFN5Avuzy5dayt9&#10;PSvR3gDbSg/2V1nVba3Vt1xF71I+CFyFZ7WrF5faoeV0Q/VXU3tZ1M+hMtRQBLTDOQYTSm8ATpQ2&#10;WQGeCWjpnZHqKOsaqb7qjNXTqkYB1E99/nOWmpDAnhyzKy+63EHnpFKFzVe+o3eUBy9d1WefdqTE&#10;4N+wpOu7brzBKooZm8T9Z51pm6ZnPC30BYAHbQxbs8wopyafs/xQB9un/DlV/3dLgDlw5iinviBk&#10;zrRrWCSB5habP67UNwp97+c4F2GzwW0qj2tnZuz87dO2VRGMqW1PUL5q15QRPAWQBGbrqN6/eMNX&#10;hGv71lOh1BtNu+JNb3YbySkBNDEI7wvul039FU1fXmi7qHSVVIkVfTgjEM9+tOlixs0CumwzqMTl&#10;mh3flSSvdorJgNCWgLwGlKm++IUA97CjfKnl6xNDNSK0fTgLLip99MfAfeg6DFppx/qGsk8e2DGC&#10;QSUHvSevDjCeK7q2MB4ZNwEJRBvOC8TRLhjC4Nzb2wvPksO/pSMSg04G4ww6AYAbZjf42fef9kFF&#10;oNXvrNOrS+ugbp3WlPChxKpORpV1jYBhDqxWY/TIs7jVDM/RmLjWQ0IUBsYImM3FGSEzTeU2cWJU&#10;aPjAG+VkynZ+ccmnF8oaojMSLWSC77BaY8mqAgur6XjmA9MC1GHXpk9ax0EexutME2eSabIANrhE&#10;wDrp+1AauykJUQ8mZl0sSxToPW6QRnebofTXJD4Qutfff7s98fS3rLawZDs3bl5eyFBAsnuciOrA&#10;4KG0gJtkkQBd+HJGTLuruDZ4Gel51GCQQBGChPsAmJjZoYDwnDj8fHNJwhFwkrFpAVJ/P3wucHSR&#10;uxvhZ1QlOUpZQ+oLlSmtTMsDwFrdXvDLhV9Agba8g7mM6jwEx3jdNZ068MuVwmUJwJtClHBCVtK2&#10;gE5uA6c6Y6ECC00Qel4AKjvCsP9sOtGUNpsCePr+cET75Fla7RmtWsYHICxwQLuWQePFR3hN8TV0&#10;kDZhDJ8W7vSGVimofekxSU5KWcGT+k4aVtTAdQTq0Nbh6uLI4cO2bdcO27Jls527Y7feTwnc94Om&#10;ktcdyOs9JQgfd0CCmg78i9G33nzNm23/3n129tlnK9a0+xpDyEMhlyvpWab4YK0oFIungzohT1A8&#10;dwSKcimArwBSr219tQ/ARk6FzVQhwJk8AWKwdaTMvP51cL+ueABHc52WLS4uWk485OJLLrHzztjj&#10;X5ghFAH5tsAz5hJgdurbtWekj+dqb55GIT7ix0YWyimc14ue8Q6rnZlujbudwBtICdpjyBdqwT/o&#10;76SR58TtHxF5tPrvNPtl7MbfLZEWL0+1/ZL4LXvGQpFXx+hf4WfW6c9A6zZ167Sm1GcqQgyKKdZy&#10;OdjnxOv4DOKapuruCUQ4ycRGZK7RsI0bNy4zwBKMWsyR/VnHxsoCbi2fDoV5H1P4n/+X/8Le8573&#10;2Nvf/S7fReKlkG6FYqfgzMKNZktpKilNGFJrpM0UoPvAg3ElAiAeEGd6Fj72SDtMGaYXAyDo9Zr7&#10;TmMq5vCwa3kBtJ/7f/6Ng5Jz95xtP/G+n7ANyQuV6DrfdQd6P5lvYn3tsWM1e648cOfC6XLeQe8/&#10;+P6/atVqxcpo2kRdFRsxsK8kMZb1g7ODCRXxi7oWpFZ5YDfWtzMl5tBOzuRKnpEBmiW900/ApINM&#10;MoAKYQ1p/thhm5qZsWNLNd+yKE5HYkJF/kgmLQY9Z5f2I6DCNGwZwahypwRZVThEyEs4NRG3CpcS&#10;EIAoMzRkACym8dAGYkiOPzvKGbsl6MjSok2PT+l99Mihzppqh2UNCAiBtox4S4B4vRdF7jGlAXH9&#10;+3/0h3bk6FEb0yDmfe97nxVIY67g34MEF/3sGlKIxiVq+tSc6kdgAS1woVSx1qAtUF904DCpZgI4&#10;9VnTBDzwblc3mDpjRwWAzMGjh2zLhk3+OJYZXyDfkA8CRMvmB/EcA6wRMSii/0GhF7ouXRRgXdCb&#10;K7lDASn1w7TqlWIQvhOfaVhpQ+A53p4hPyueJF9Lip9Vx+yifP9DD7jS+sLzL3C+Qb3NYhunDjTU&#10;gICBZ19hiYI6yatOsip/khfrO170U6RTf4oE8OMDBlEsVtydsGiiqEEn05i0GQaDmKv4oFDEfbTu&#10;q4k0QMQJnUq8uzb2FVCInUjUBpU2/PFBccEHWj/oFX5mnf4MtNzW1mmd1oIiaHs54hmau3gdGRWE&#10;1/OFhQW77rrrbFFnpiXcNk+EZo0pgFZLo/QkfpgKNnjsZ7hhwwYHh5H9n4x4D5CFwGA1I6sPo++8&#10;MIX58uwq8lK0j9hAlctFMdyRLS0hHmC64dXIzGHUXMG8sR8MnuVXwGL4X0e84YAKlyc9m5mp2sby&#10;pD3zzDP20EMPu/82gKfkwimJ4iGt9z7xoP3H//Sf7D98+D/bH37iDyUsRzZWCr6xXs8EoIMA2Piz&#10;m68v2YtHDtkHf/VX7N/9x1+2n/v5f2rX33qLHV1cdKGDM9eCwBK2aWxyDrpm9R6ADqK9cTQHLQ0Y&#10;5qzWQYcaBHAvAdSEdwEukNBsh31q8Z8I5VQ5iNyahD17pNbbXQcCTK+xapL6daJydABCqXd2MXn6&#10;6afdZorN1knjkkDaqYjYfLpu1Fd9Vfx3WYAOCtonpSe2UwQ+h+oWQAcB6CDaG0STWaqF5QHhyfc+&#10;sX0X9Y1mjvZOUTA2nJxmwpmOmnTW5QzrNwVBcamOWmoPlOuF5+Ew/AIfIDRVqQTB7jVS5E8DlS9t&#10;g3qP/fw7ib6tQYL4FLxkYXHBavWaDx7ZkcGnxt10RABJcUUgFwnt66kA22tBaHPZRYKUhAVvocxc&#10;2/k6SN//ibQ+/bpOa0oIUIQOTABD5BdeeMF27NjhDJJnMIbVwI/fhEWoOmMTUDpv/36NirPWZgos&#10;w56HMBa9J4aZz2et0+q6hm1matLe/KY321m7z1CAoU+/4fMJnhsPyM/6jzMsGyCHH6d6s+lgh1E0&#10;hvew5YLkPFoMyVWfYUHs806Ha+5hA6PfzT42cBrRK80ASjQeMHvOPiWkZ+SSsjjvzHPsjRdebBsr&#10;FdcIwCrdTEjhw0tRO6izBBWj7We7Dfvy9dfbvITDju077R1vuEJAAjuz8F4rq/zqY1GzhLggjmNg&#10;ZgV6YnHOd1jg+fT0jF297wIXZmXKXu9jq4RH/CAEFW/UGKVeKmxeaxqN0taotyxdKUnwKa35gpUr&#10;Y/b5r91gS+2G7xZx7TvfatumN1pr1LG06pwGklJ95AsF645als1hc8nRs6ZKe6Dnjz9/wL56y+32&#10;+NPPWnlq2iYq43qKvVXfwTZuZt2VNItQmKJUuztWm1M5p+xbzz1j/+XDv2oPfOtxm9222VLFnOHY&#10;Gs1OaCNMw6qRqggP9eoCfwVbbMxbs1mzDRp0bN+9w53VVnLBjtBrmvDJlzmHVqHBi9pxnik8Cdci&#10;bbOPvZWqRfVTUD76nZ5+YKfFzZTblA50ZgEA7jfSmDCozZWVfmJEQ4ePNvyhYZwfXLTong6n5If/&#10;fsmDtaGOt2lKJbTN2FfSA91Txxi0+ioH9V8Gcar6JeH4ZketvCAeoiJJq/zcBs0RmjIDEvNr/TcY&#10;qu+LP/QE0Hpdq6gMS2o/w2bDphRsQmXE9CdlwM4heHhrq7zY/aSte76vqs7YzpIuok2zoor06h61&#10;+GJHLU4A3jfTV9vFzGOp1nQTETTDVBv7CeNLDmJvWWJoEYHaHXeVlJVDt72Hq375DW/g3okO/XtF&#10;xEpv9/+o70W7Uq4jCMXNC/RKv7NOp0+0q3VapzUjABvgDDCD/RwH124HpGdxuhXqM/rVfYjpWTz0&#10;s1KvJAHYkfByxiJeIpkUplrEEX2fx2LeV3S12rgVKPrUKUyPjbdPSYqrq7juuOMO+8hHPqLz1wPT&#10;EptqidGfjFshZNg/84Zbb7Lrr7ve9T3RRrDZaHk6kQlxREvOrrjijXb55ZfZ9o0brZPcd3JuGS5X&#10;U7M1Uh7NqvmK/ezP/Iz93M/9nP3Ij7zX01hrJnOvJ6Gy0F2rM7IjR474KrZGveFaG96P2qvXMymZ&#10;Ph2K3RPlF1oH9R9s61588UU7ePCQlz0gn+ks/M1BrHSlrUGAWUAM4Itt3Z5//nn76g1fta989Ss+&#10;0IBRMpVHXWGNRl1gi8YuJwwYIPbzrGSKtn37dltaXHKNKZpatMouaEUOQfQu5QuVE/9k115zrerv&#10;/fb3fvLv2OapjT5YOR1qK37UT5VyxdgOq1Ko+DQ+wrTRbvrgh+lmJ50cgyRcH3Dpg6Tw08PyVfpI&#10;/P29Tt63sqwO9a4sPqC+UmVhlQAeSvPVfWyZdI+8c+gS3gEfYjEWZ3fbkZSRF57AH/a9Dm70E/s9&#10;eI8/Sg609J6W4z7nO+fo/O1nn7HDc8e8ndH/chpoYPYBxTbKPrRJ1dnRuaP+nvumA4AmxDdD23q5&#10;fP35E8AzfDV8L/YFCB68Tq89rWvq1mlNCQZE5+e8ZcsW27x5swuTCOq4DzPkHtcwuMC0wrsYvA/6&#10;IXxRgAkBBgON5NOa4juwnoVjC1YdKxuOQ/HcvrSwJKHq+zwsH/zHmVEshFYO+72777vX7rv/Pjt3&#10;3147Y8+ZCpOynhhYaRRG0OElAUCdYbHAKZj5w089bp/9wp8KWBywK66+0rKKGC3kECN+CYfwPYSM&#10;8iFgWpXQwOs8cKrbaLpbisg2V4hf3E1bLqvy0Yca6ZHNVidtpjphG8sTtkFlU2Z0n/D7jqsieCMI&#10;8QIaCf3DuWpPvBdbMmyHzt65y95w/oV2RmVKAEcp89dURwoXJu2CzRgr+VwNgCphLUnpywxVx/kw&#10;fY3isT+SoNOPzQLG737XO+w81Vk1lVN9dZRvgMvQ2HYdDUkqjTZ4YAMBPdoOe3tQty8cWrDnnnne&#10;Jsen7ZILL7XtG6b8c2WVq5dhr+WCu1wMu46g/QIUNkc9OygQeP+D3/T0vPlNV/tWb2jC+DJOcgEH&#10;lCEggGlZG3WstbBgRX0frVlK6QcoxEUKEAtyOGhfaH7Y2xf7yDLyPkXNaACxMO9TdyNWHjKFK9DJ&#10;6mqqqaVjUcBjTpWNNokVrdTrlK7RVI3Q9qkf4oaF6WWeBl9pK6DvJRReX+6La0Xq+V7OlBT1EFRT&#10;PKFcVWYqa3LQUlYGOo7o9hENgg7ruqdONuE7ZOh9kC5lQn70jzMQbaFZc3MIdrlBG59Rn3c3L0MN&#10;E5YWdCPn9dhWArIaDDT1zoHaUXv0mafsyYMv2IYNs15frDxlkYR/h2/oHdpuV+DwhaU5+62P/LZr&#10;yjdPb7RKtap6zTpPgImkRuIXir/dEQzPZexovWZfuvVme/bwQTtTPBPyBRMh4Z59uq0XwymIN14Z&#10;iTeoTNy3o/66an8QfNcHW+Lh0Cv/zjqdLq2DunVaUwIwob1ipBtHpL6qVfd4BrAD9AHsfNoyESKE&#10;4X5XjC5fCLs0gMSWajUHTdixMR1AOHzHYXOFdg93F8H3W8ZH4OLVL6WE+ygqp2arZWN6b3wq2OJd&#10;e+21zrDYk7GM1sdBjwjJIgLrQCzMgJ546lv28MMP23h5zN72pre6/zoYHX7O+BY+qkiLeLcTQAGn&#10;r8iNElO8CXdOohWFBPOcSwQPoNU92usWG7Kz/RBr0AgT89dNLN1DPCnLE6/KcskTnLLpDdN2nsDc&#10;mWftsa2Ts5aqNx10RgN5NsSHArQTqIsJXmNQJwwV3H8oG4kMFDwd2pk7z7SdZ51hM9NT3h5s0JWg&#10;rLj7Eepv1O74lFx/2A5tKgXMww9dmN4C5JXLFdu/b7/t3btX9QX4HbiTYvLf7zQkxNVe9R7tlPLH&#10;aJ3pwJmpGXvDlVfY97/j+2xsbMy1d8AkVpyy3oTFNZTaQG2hkWKBTMEqpbKDMPb0RHtHm3AtGyBg&#10;FSXVsUx5CU4HCArP1F2BxUaUhcBGf8jCgLBedr7esEOHDtmxxUWPN18pOxAqqz/gN83vqc/Rz/g2&#10;e8vikudUtNagDq2pt0ddO6hZLqCQrgyuQzSAAWwdm6/ZJ790vX30o79rTz53wHbuOdt2FFlzzqrX&#10;pJzj+8m5yCIr1dOyvzVGUORZ/Tal9kEn8z6rsiKOY6OWfeOb37Sv3nij77X8rmvf4sGxdvSt/2L8&#10;1Jn4UE28gA36b7r+q14PV116mU1OTKq9iCf0R/pMWEVLZTHrgHuTp59/3v74Ex+zxx9/3N6j+NHK&#10;uj/DJM+Bwoe8TE5CJ396OqTBjHgOWnDI26zKA5tAzuvTr689ra9+XafveWLxwfj4mEbM+iH+x6wF&#10;fNC3bYrM2P9foWUwp3AwS596K7GqFQ2aGK3ixNWKD89FMfjxnaXY1h0fwiOkB1bPjlzDEic+a8OW&#10;v+TCXGmpjNAIpS0nhu1dT0wavgez9yk3Ei/ClQaZ6ItJ+pQzqyj1nEUgvmOF8otypaBXiL8m+cvr&#10;aF1I8RgJ8KTrhuKq5yQgBoIsKiSmDct4Z9UIu18KzHjJw7rscBpPUOmwrXeKOVsSekW7qbf8yM0p&#10;X4WipFXy4lpRWEfj5Q91knME1UyBI9iGw2CfOZ4pqDyHyqdyoaIZZdu6P7RhKiwKqXVw2BpAtmS5&#10;Y1baUiHJZg4Njc6pUZjCt4HKQCdM3vgJuISwv1Or0ldYLFG3qWJw9ZASwMDlScqx2NAyQtc4pM1X&#10;xqzbFJAWUGgJgI00SGE61zW+SvexTtsm9PuIwGnVNUKBzhjF9b7hw7hvgdpJgXR0f0Hf//wNN9r1&#10;111ns1u22ebNm+ynfvx9/sYONLYvR0k+PFN+DqdI8a3jbq8Bqb+QmCjGkmvfu1TXLVXgksp1QQO4&#10;Rx991P7D//wdm52dtYb60fkXXGC/dM2VGgCy5psWAThMyk+dCU0ZG/SjicI+lWfdpWM2waIS1Nsq&#10;m9FAbwlMt/Q9NLE1xXHdbV+1T3zmszY9PW0//aM/5jaqO8rjXu/4RgyDCB1K5xH1/6V+2x67/wEb&#10;r1btvB17BK7z3q3aLQaf4hX5lGtm2ae2MMHq5r7dcs+dtn//fjtnbMLTeyKi7Xf6XfvUpz5lf+kv&#10;/SWfpu9oQIoDYtKLfi0SJgvz8wtePh0cpau/55hNOAmxZRkUbOjQZqIZXVkBHmNf+co6vdqkprJO&#10;6/S9Swx4HdDBzBPOgZaBy7ga62TEezimLRbzHhf2T1C1OiYcdRqsCPUQpHcR0hBJ4Qp/cT79y8iV&#10;kbQYPwdM/Ts0HJ7+lfsAOTZsx20BGjMWfgDoIoH9/CfvcYh41V+PUXOfPOgMc8derJhlY3y6vW4m&#10;UyMnIxZ3EB+AqC2mj9bCP8eHTqd81pjY5RIhg6uFfCbngA4Nr1e2DsrZf4uYlqUtkCtnjLoAG0C0&#10;E+5zZkN/AFhH4Avq6TcOaXF23ZQwRNBR3pixI9zGE0DHlmFo9SAUcHGLt2g3GrUdaKdZ+YgGhG3S&#10;2noHQHe0tmSf/exn7QO/9At2/S03+KKGU9FSt+XgcOfOHbZx0ybFHewCSUUcePxFJ/ol9Yz2f5PK&#10;YGJywrX1Bw8e9LIO9R1AGStN0ZQzFc92dLVG3QpqNy8efNEOHDnggM7txmgYqhvfEk7ECmnaGoRm&#10;FwD1wz/8w7Zx4yabrE5o7BY06R6ewz+a8jfG1SfPPeccO2PPHiuXw7ZdtDN8HAIEGdNBsZ2wiT/5&#10;mBqb9N8nI2YUvvmNb9gtN99sN910kx09dtQBHVRTe2IxGgAuamY3bJjx9vH1r3/d2+CpyAeoKh80&#10;wmkBOlbw0t+w82P6dZ1ee0pY1jqt0/cmsYgBANUW2OghrMTAYZQc2FVFWyRMbTiWCWSig2dtcc0j&#10;TEspfK5UdC0NiykIwiscdBSO6KE9HpLbYtKKSkc6lxVwCivSMKPGjqaiXxxFMTzWMuLx3cUAoAjB&#10;kRJY0peCWwByAhxgmkaCRUKdrbxIT23Yc/cX+F9LC8Q29e06wTl0XdRR0lHR7zIvJAerH3ttgQ4F&#10;RIjDZhu8xObkOtiYgANz/dWHx6ujAQhRvOzUMBTTH0iwAGVG7LkUtWRrSbFikII6sJnjGFPZ+dFP&#10;WV5tA2e6HPW+SjmXt3YubW2Bql6mojyxspXpUdWRqgXRWVbeEZljinZM5ZPuDC2t/OJcOJsrWa46&#10;Y/nxGb2rZ5W8VcbKVqmWbaJQ9LrItjtWECjvLSxYf3FJLWBkqa6EtUAEVdNUI8DOjTJmlxQaJ0KR&#10;hhu2cMqo7vpWLRb9qA+69shjj9ijTz5u+UrR2Nnj6Kil9kMbSul1gRKQInYDOmKxlCXA0TC1uh07&#10;fOyIHXrhBeu1BPSUiGk99/n90zlig/iOY40Jb9p0XHopeUcFr5+s1u5lhmqrfdXNmE2ozkeZgS3O&#10;HbJWbcGuuuRC+9m/+bcErtHEoY8Lf00BNnZdoZ8sgaYqVe9zGzbvtMrsZvWhrB0RgEct3qW8AXcK&#10;R38VM3Jb2DOmt9rbLr3S3nTOBTZbqrgpBDwB+9SR2qQPKPQtphYyqld4xebxCZtSGuENI90DUPID&#10;d4muYdd9HGnTNjl2zWzweGlCJzswEbn0kkvs//57f9/ees21NlYKW3jxfcAmwA1NJYMdfOAdPXrU&#10;Hnn0EfvYxz5u9957j4c8GTG7gFufFw+84DyMQQMAmYEStpnr9NrT+vTrOn1PE8wPezrOMCuW/nPG&#10;IztTr4GBBQHn56S1u5wS9eGiIrYDY3soHjNSxvUINnenIpyLhg/7z2Wcw22I+Dj4PsHi2BcGz3Qq&#10;BtZ0wUI/2M5kEFAAPhIIQFV+sI1qSFixIrMlIIam6OILzre2rjfC9RW8r6R6MhAc+mAKScRFmbtm&#10;c0pfo9+2rMBDJV+w8ZjQpGBIB5ScLBvVOAlfflHhsC+sCiSgPdzBThbQqQfzry7FgvZSFsV59eTM&#10;1lbtTlvgWJBaRVFTmZVLOfZJ9+lq3JKgiaEYeAOg3hfwY5GIv5/Ev+xjWbcbjbb1fAP0rKWzheCW&#10;R98rl3GrojAqd3bpwEec710rIAzeQBOEGxFibuo52tsxIB6aGYUL7iH0nPoXmMe3WlfnnH6/0Kr7&#10;9z7wb/6Vr1Teve9c+8c/8347O8l3yAHZDmcHHKJDqvOxbMmna589/IJVK+PeLzYVyzbXbNtZbHX3&#10;chSyr3O8eCmFrxIsfGfNCIQM0V9IVNKxuyp7brTUopc6NWsVyhqsZOx5NZgJ3XtePZU6fIsqrNPv&#10;WCVbVeiR2kfXqgI+dI9Hvv2U3fXA/XbnnXfZ3/87P2nn7jpLwLzu9VZS3eSKOObWYEf9sa/BYE8D&#10;r5r6cEHfiToqABvJKnZJ18hyAnL085HSSb9fShZC4ayX+1UNCrt9nEWPBLgCU6G9FQXkiaGl9zGD&#10;aOhbRYH/ksd+YsKXJ3adYSFZcGTMqvb5hTkbF5Bs1Oo2MTGhNhxWgrt7HtHd99xtl116mZfJyYhB&#10;tfttJF9K16FDB23zps0+lev9I2lIL9+K1unVoHVQt07f04TMbbbb7vy1h2YrmXJt9XH+uoI4EswV&#10;tGuiCOoWRxLqYkr4d5uemBSTCr+jqIrMaBkMHtdbWhqd8s04E0lvclspCUOmcJaZme4jH+PrIZxG&#10;uXqRpFTEdGGgeQEKvbicYPxRNToNGxWq9ief+Zjd+rU7rVQq2X/+1//G0ziF4Zci7vt2VUz5YT8m&#10;BoujPH2k7q4RBnbji9/ykXd2kLZLL32DvXXzuWK6jP6D+Ok6GgHUhXM6MQ47LMBRLWftW7pG/COk&#10;INbcMVM9EW+sEbH4AMomWiNs1pyiWpYpV4GutgA7dXRMt4Dqdz31nNVYVKP6u+iiC4y1rRQ52g80&#10;D+Nx6smj47+wcKGeeMxnH1E/h5PbKvJ8bKC6RzjGmvcpqJTvNby0tGS98TH3S7eglstShWgRVa8v&#10;2vjYuMA+C3n6VsoVUOTYfJ2dMqp2SO8iJG//xj32lquuce0uiy9KCaotgRpFKTRXkIMaAQL9JPU1&#10;DQwwLZgtB1MF8knTSecjKgqUpHqZolA+MSXfWytKqjvQyHdqgJh05zfWk/Qr1YrnZFEAH+fO8bUJ&#10;wT5WDBdyKhf9zTfDzi8HGx27R8Dmzocf0vke+1vv+5v2fddcozFMKHchLQ36NFBQfePEOlMd8/jq&#10;qr+8+i+l0uoObDyLeya1T0YQNMCk3bAzS0iVWq4qmoEBhNYMYmV9LgFY9WbdxlRvEOCLaVjENu1t&#10;9Qrpl6PV5hzOl9Q2AY+YURBPbL9MlbLVHryFLRdZtMHiC36fjLBY/cQnP+Havfe///3uABt64YXn&#10;bfu27cutJ57X6dWnNe6R67ROr5wiQ8R+DWg0v7TojOt0CG3KTbfeYr/z0d+xx771hAM6CGwAw4MZ&#10;rT5WLgLh9iGRn04r1ys3EaLxeDkipZHZivPCYVEXLb8AA/azGC++1zDsJ3YX52hklrUpEkvxI9zT&#10;s4JAHQs/mFa57777/OAazHIaJjMSMlmrNfv2J5/6mH3wf/y6ffC3f8du/eYDAkSn9/7rgTKg14S4&#10;YuqalYn4oPvKV75izz//ok/BL1MsTwnQQAEYu39DEQoUQtfaIztaF1DjnsqaqXcEpdcj9UC90Z70&#10;fbQZM9MzNiZAR30fm58T0OrYwWMHidLf8Wl3BiWxChUQQNfvCyxWKjZeLtulb7jU5htL1hl0Ejh3&#10;aqIdlwRGpwQMwBREzyygkvoXnjrDtnWHAvUDnVVTvpm+SmCp07XF9opVIYCH8q+U8WNIu8/7AocH&#10;H3zQLrvsMl85/PzcnNpBgEEsoqLP6r9wFjlwStqRjy100JScFcEYkmZF2xgIZDOoo0/TZ9GiRR+W&#10;gDz6ORRXlgIAIbcBVKRuq3saPC7yDtLId/CryIH/xEhMuwLixsaqCqdvKV1cs5r6VDTUoOhH3vsj&#10;9o8F6CoCdHE3EjwFrNPa0LpLk3X6niZYqO/wIKEJ23vh0EG74eYbbd/+ff4MUQl/jewvnp2/6r9W&#10;emQPPvKwuwe48JKLbcPUjDUlzPtihjBCNG7L4aFE4MZzUxE2NNJno38Yd1GMllVzTK+i1UtJ8qI9&#10;8uuRxIbCExdpY/HDkZFAmt4pkTJ9K41QANixHFb3OzpG4q2LqYEVKiXbtG2HnX/xxbZz81Zb6g1t&#10;OqfwygOCKjrFHeljWLYgwRd1aoppP7R0xJ468KLlyhXbvXev7d6wxfpCOIWU0p0aWk/vBMFBebGK&#10;TS/qX0NxDHNp+8M7brUDiwu20OrYvkvfYGdunPSVnmFcvnbUkKDGqhIzd3QfrL3zwtY//4+z6rGm&#10;tFKVC/q5qOMPrvuSvbAwb3O1ll141VU2PT7muWdNINqeYrpvg27T+s26ZQSMDfc1AsdoThclJz/7&#10;tbvtt//wj+3rD93pbWh2doOlM3nLqqzZSSANqEPVhqZu0PedJnoSgEdV1jfdc4d99DOfsBvvvN3a&#10;3bbtOWuf9XMMSFTgor7Sm1ZbIT1Lx+bdRU2lkLP6wpJl+gObKpZsIicA0OlY2gchacszbYu2DqTH&#10;i2G+lwufysvRJpWmXHNgeab3mno4Suu7lFogzvGAVp8V2wkopHmtCIUsWY12s0Hfjf7IM+/9qqTy&#10;GxOcR5tZ6WesrDKaGKAlVQcY1F17n8LsQeXDghqHaJmUTU1tsMr0Bvur7/0h273rLJuZGLMx9ceF&#10;esfGBH7oqmm1NUAWdT4QD0iPMlbMphVtL/hC5Bl1khTiSG3FtWJiELxT6qguVKcpvUPfJy+ko9YK&#10;mkBatfsNFE9QFSrFoR6ZaUD3GP5C/bzcAcjErQhbJAIacVDN9CuLZ/jOSM9YHAJAXAanAEmBx243&#10;TKGejJjZAHTmsFn0TAbgebx/unhep1ef1rZHrtM6vUJiQ2+mLGDhMCNWtN16y63OXpiqOBUxIv6h&#10;73uP/ezP/qxvos/KRUbclZLEgRjdqagmoc9ODOweML+woG8m+hMSwKgewa4D7ZozUd131hf4ny0u&#10;LgpENn107sQ34d5i+KCQrv6KqTAls3/nXrv66qvt8osu9dfHBbYiBVEW4l8mRQMzxTfb/vP227ve&#10;9S571zvf5del/OkxWrRaAFBWymH302q3XTiQ2qC3en1TLA80LOgs+MksmGsjqmNWGavY5OSkmwYG&#10;2RuENIRD1zzTajpjl4cPOagkHIWBORpi6p6PVPIVL09WtxLWP0w87FqSy+mbGV8AUbCct1N27mg2&#10;m75TCTo3JmwpZ0BJnLpFezQ9M+VCstFoKZ3jbh/Fvr6dZFX0qch9o2WCrzpc/OAjL1uQwC3qYKr/&#10;Lzi12kHjheZ7wKIfkFhD9Shg60R/Q+Ws+uq3GZwNrN3uiw+wyMDs7W++XPU+sA0VnJ4EKpdxco4W&#10;TC2GPs4gTER7KVKuIgBSjv3aXoZoX7QFH3ipDmlzprppt4LPRPgOmkJagS+eERHGV5MqqDuK5psv&#10;6ewnIrVn6nwVOKstLfmgFWo06g7yAGWsgGUPWre9E+8EVJ6K2KMYrSN2v1HjyOAQfkY7X6fXntZt&#10;6tZpTQkhdjL6oz/6I9u3d6+7CSiVfF2mE0wO8BVHl98tuW84cU8Xo2KoQZyG/wORvvAbYOayGtDF&#10;bzHWBYGvf/fB/2Dtpbr9zR//cdu3+0wXxuPZMJUCKyUGplridk38bgsQoN37yQ/9J2NT7F/8hz9j&#10;OzdusYquydMEmrLVjBskImoB9kRi/34eq3csJyHTabadcXfE+HlSGiupfFRKyXuJCFs+J7FayeeZ&#10;AwPOiLHHrPvCkWLYr3R+cckefOQR+9a3vmXFcsUuuuhC23PmHgkl4ZVey6d4iqqbngAfxuO9Zsty&#10;y3UVInQNhCg6Z47pCPt5vDbkU2yqY9ILGGMaOj1bcrcT1ZSEdipr2X7GRgL6KdSjedUeyWsJvlb1&#10;W+820gNr9pt28/132Oc+/3mbrszaW97yFrv28isF11QiaGskRHE7sZrQaup1X4F88Nhh+9LNN9hN&#10;N95oP/W+v23nnHOObSmPe3su+UpYBcJgEaHKyhcGJ4WMNWo1320AGtbqlhYgHWbanq9auixgmrdF&#10;JZg64+ucWYjR7rVtJhO0UCl9o6+2l82ofZLGDHB2DSnKfbSrqyi2l5WWGs4rrSX87gic0UWaiS3A&#10;s+oZ41a0xWHLSumSzeoe71RVjGitMqo/For00PBqAJfvFJLpeQUAoKFi53m67wtVUmi09C08r/F/&#10;aZjoxxgBKOK6mkWj0xNQBpwFu9PmsGmb0qH/p8FOAKienmqgyC4W7d7ADikd+Bss6K2GBnVlNGiq&#10;NfoU8YRerrhbTXdMzeccOKn/h9QEwIilHSI8DkQYaPgKVIVjUQR5YKoYwOZAkz6eEO2Gr/UFePP6&#10;fnC3w1aGRbe/JJ7VpguvBkWO+93Sy8Pm/7NpHdSt05rSqUDdIw8/LKG70aampl0o+mpCMZrIDGBw&#10;r4Ri8/fY9IEQ6wqjiUAAIqx/T2emTgF1h/Mj+83f/E1bOHzUfVNd/YbLxNizztyPzh2zzdMznkIU&#10;ceA0iN+4YIEB/98f/lX3Y/dPfvKnbOvEtBvs87zUabsmIJfY2ZwI1E2xqo5FEvBn4tftXpf3mD7p&#10;u0sUiMerzyHX+g43JMxwSMo0CotN0MRJTChdKWv3B4Z/PIJ10fTomi/z/lKjZTPgQJVPGoBAWS5n&#10;MmUtgZBSdTz+dHqtQR1AKWpcYz1C1Ct2RR1JRYQ/k0fKheWYkyYfzOdBnHpD62eC7dNioS/AVrI5&#10;a9i3vv0t27php02NT/mOAVDUbTgWa3cEJIau8Rjk2E5paC2BK7Ry7AaLXVxjvmabNmx0FypojScc&#10;bCm9AAFMCroN1aEKmQUvErpo3jxNAhKG+520hLWAYF0pmK/P23BsxoAhD37723bOnj0COKHNloYN&#10;fy0Xl/FSEWhSCms8gf4KQR0aNfjBIcGeRqth8/mUPfnkt63daNv9999vv/ATf88BLgtSGL+lR2Gq&#10;MXiVU1sfMA1JTPrP20domcNM0Dx1XVNGCb48qDs4EGgq5qypuABaPQH+SrZihX7QEBZHCYiiPam/&#10;NzQAy2dTdkS3agLbZb0/VsTWUX1Nv902MxtWxLKyNK+89dSGaROkp69yov2QSlJbVJhms+Hgi0UN&#10;nraknftALeEXkbiHhrg6VnUQF+34Xo6c9yUD0VeLIsf9binhNuu0itZB3TqtKZ0K1MFYImNimTzN&#10;NY42YbKvmJabv5hL+BeuE4rfWH2fe95t9K8rAdHAwavShG8x7F1wOTIW3aHAfYmCAw6kg1cBXkyn&#10;fOmRR9xI+S1XXG4FMVBELM5PM2K8WVaeKf9OCXMdJKtUgz7OfNoQaqMtAHCRHjF5DOujE9XVRDJe&#10;QgN9K2rz9HB1cLZUyybf4z036tZ3o70MAgLhS755je+irUMzUNLIH+FyPHuJWCne9ZWErxFFgLcs&#10;9NBaJTIP8MXvSj7Asn4bVyRpLxPAdSovka13mSpFo8duEfyhX3Gi3iW0M/2Rgwz2+AT4ZxO3FMTD&#10;riUdvePfRwuiME01EEQ4q17RjkwUSl4fmBVAfYVh9XNK4Sl/9pAtZAuWU9zz83M2PR3Wzz7d6Hq5&#10;Y6b+d3/un9nMzq1h0PDjP2q7Nu6wTbrfGjZtc5r86fvshEIlsO/ZWhIFI1oBcSeiEG4lWPhNuwc0&#10;Hxp2lJWCg7uf/vs/bVs2b9XTlH3wF/61yiusMvY3hj23MRukgg0mlm/cZ9s8qiWjvogmdyDURn1n&#10;fIDDX7A1zQPqFDAFKNa/RXWFY/WafevZb3tbP2//OVZOlRWOQVnPxvuKg/7CNKVA/oLaUUlg/f4j&#10;L9p1X/6ylZtt+6Ef+iHbtXmbQL6AutpIuYCD8BVCq890/4uHDtrh+WN2xhl7BMbcCtd9SrrGTWnB&#10;pQjTpmEgCsDE3i3jrojK4iXFYkkDGZwDm4O6SJgL0PbYngyaX5h3sFculT3Pryatg7o/f1ovk3V6&#10;XdPqkSbMMXpVhwBDr5jg5H6En4GF8X84YDowa2ecqxice1AX028y2s6XHNggiDEuJmwTX2a9qIYQ&#10;Hce7GAGTt2sue4NddeUVvpl7RwKOvWABF5FRn4rYj7TFlJ/Alxs8651YZscDupcjds1Q9nyF5dJS&#10;zXdGaLZwmCE5lAA6tqlCQ8rKOGyyEBYAOjam7+ubLFTgS2Pliq/wjKAplNnrh6hHgA4aCgQu6euN&#10;cIrCNL4Er5LNlDXJJhyF0KIs9B7gluIE0CHoetZ1zQpOfX3KW3kuIQjLEsgARwUG0A0F8voC8MSR&#10;0++ihDOrCnuKvy4QPBiEPS8gBGkE2BCDA6AHILGYKVq1UHWtDKs5WbHINlS9ZAXnlAAd8PJX/uf/&#10;cr9j1AuaP9xx1PrBFhBBj20haQE82CqbzO9Vim2MPlPrNl1LvmXLFrc9pAJZsRzLl2wD3rEtdGff&#10;6q+ttspS92nq1C87qBQEgBwEnUSLFamm+D/xiU/a7/3e79nv//7vez9o6S+Xzvsevj4QwMZSAwO0&#10;3NQlxPT/ffffb09++0n1ubASFU0506AQfS4ScaDZZzeRj/7OR+3hhx9Sq8DjITacTL+zGEJ1qzM7&#10;ZTB9SltiUQTvTk9NO6CD0OZV2B9YxPRstKGLgA6ampxyQDenQcM6fe/ROqhbp9c1YQsCs4LCqG5F&#10;6MGwXinFGFdiDdAtHhBCEGEYjmBrg9CENuSKVlbAQa1pmUbHxnJ5GxcDLReLlmPqJmLBeIDVdMCE&#10;sXGpanC+RfcRQYJDVsnnrJzLCjSIFManXV3Qk1e9o3c5iioSjlpqYB2N/gcSGDUBFHadGAg8UGJt&#10;lVv8bMxj3AkjlxyLOpp6gJ+74kTVN3pPlYrWBBRIYLJvJLZHOZV1VsCloGTgmDc37Et8CpDkCna4&#10;0/cVpQc74fvzPYFapbEuoDjQOxxoYjhiOlityvFqkwOYhBCoaDw4GBxwFPoCWkMErUC28tJQ3vDt&#10;tjBesDnd7lZVFuWc1RQCLRiLkrPKyGQvbxsz4zaZLdj4KGtplQHlygrMNLtVKG81gcemABj7doIY&#10;yG26J0jY6tmkQNqGYsUyaAElXAHLuMdh0o4yXFLdLxUyKte0PXTskD3RmreDlPfYuNKXt1Ymp7Bo&#10;+DTI0UEuObp61k3lrZ0Jh4fTwaKWbiqnusjqUIKwGVwpmjWjvpLCQbnFlawc30ncRFsWD6ZD0+pn&#10;ZRupvU3myjaTL1u3sWipWsvqBw/b26+4SnWiwYhQm5fPS+KnDFJWL+Z932Pa72H1lyXxm5bafq/d&#10;s8ZSw80oOIDyHNSiWy3iuFLvZeg35YKNqd+wgAWQ2dFAAMjlHEIgaqD7HTWcvtoFAz/awZm7d9n3&#10;v+ud9mN/9UftnF17SI21anV3NM11V3GwcKKvgSHbBZbUVjfPbrTd23bYpqkNruGGF7k22FdAqxwB&#10;jmpHDDCw0wX8sTWYb2smYtEIgxee95VH+GkEc61W0xdD4ZIkLggCDK7T9x6tT7+u05rSqaZf0cYB&#10;ftAyiAu7xgieHJ0Mv9LpgZeq/5PYVv5LtBukEm1NGGWj5eE1XA2wiT/7hRJ8IBAzFANGQ4IrlbGJ&#10;xLUsn4if4aywLsDU9ZqdoUbFaLwUn3gzsoIwrUbTR9vLuDXZKWA5niCZrO64kdSN3O8aq3a3bN5i&#10;Z52xx+PH+zwUo/H4RTGaRV1QkvVGy0rlkrX13YkxCcd+zzV+BSUAlzEqhACQklVuABBA0ZzeBoAy&#10;qQdw4HxsbsE2SlgIZ658l0yLks+LAqDDPujVJNLKsXoAwO+oTeQaATdSXrAn7CnPhHxRwm2iOu6r&#10;TAHqiE1snMZVnsSVQ9OlMiAbQ93vUUYippeJOq343P4tIdoJ7QhQSJtjmp5FOoOxggR93/KJrRvu&#10;cYh/JCCGhumJoy/YZz7zGQnkju3Zs8f+6vf9oC+moJyxadyk+oaeElCsVHLuXPnv/vwv2eSurWqn&#10;Xfv7TL9Ob3Jn0S3FuN0tzJR033FEx8raozWhqEWLJbV8XmkoJ6We8p0XMGup0g4fO2ZjMzN+n0FN&#10;vduyqsqqoPqLloMjtV+mX4caWdFnDljeFnsty2pQhnZva6IpywC+VK8AdMJRu5zZ8cWbjnufTtkR&#10;nVr6zoHDB50v7N651bWqWdU1/AJbSzTD+UTrd2wQpn/76azA+8BmFDEua8guoGtMA0Ku0cDS/9VM&#10;HGyNT9AWe6E9lisepi4gNrW8IClMozJgYcD4zLPP2I033GDPPPOs/dRP/W2b2bBBILFlEzhYVxzw&#10;1bjwDH51vJNhgB2b/5PnV5Neyn//7LTSq9cp0jqoW6c1pVOButjpaabOYGiuYoowLr//CpnOy4O6&#10;lVhrSzXXFMJgYXIQ0zaMyBn1slgOuzQENh7YU3H6LDkxO4QQiJgsiH6+FCiXzCAzIs8WMrbUCQwW&#10;2yvBh+XUBas1hU9eRNsHsf0X059zC0ftQx/6kI0VSnbV1Vfb2998rW9gH8bwCKmXnmMCeB8w9rnP&#10;ft4OHz5i7dqi/X9+9Edt6+yMFfGPNVK6JBiDaTZMFHEpAgB1uvZUYdzGlLdWP9jvtRcWbcu0ewBz&#10;hhsgBOkPH3T/bU7h7PuevsoUp+gisHObKQAWwDSds25dCGdCgFZ10BRApzy+fM9t1myyCCFlF154&#10;oe0d3+A1sEHJ1quWWWq7OwqmwdKFvCpGD/WsnlSM4ICHr/eaDn7Zogq4uCw6Fceg2bEMoI4FEGpf&#10;tJO5ZJViT0AEC8aPfvbj9rWvfc0K+ZJPq/6jH/8pGx8ft60CMsSfByQofF1xzy0JtlVLAn1m33zq&#10;oJ1zxmbXAEMl1SNtvRL7jdodU83ZArGsHYUdlpe7i7cZPyeDlkgvbTU6J4+zKu5eV3VQzFirI3Ct&#10;CCi/pUbNyuWy7+6AfSPtEB0Zg5rAO1RzasP/7Y5b7f777reS2sC1115rf+miy9xGLy9QlQWI+Q4V&#10;gffElPLpoE9L2eOHD9mMgCT2rOxDg99B9luN7b6r+nTXOAlYZJsv3AIJafo2XwMNogBihVx4g7hZ&#10;UBM0bn5L7bDtmjfiyOPqRA84GDNgZ8w0PS+iiWbKFQKU4XsTM4I3XvFGvxeJe/AwpmkB/tgoM63/&#10;kY/8lp6OBAJ/SgOEMZ/ajWD01aKX8t8/O8X2sk4rtF4m6/S6J3weBbsRMTI0KX9OgO6UpOiff+F5&#10;O3TwkO+hyAgXAiQE26QEWQnIZfJZt6PqthUmMf5uixmfLI2ws0Gr59+JU8yOWXUGAsR7J6PGsOXf&#10;gKHXE2/x/r4EG6v7TkWkrtsbeh6ff/455fcFFzJQW6N5AB2EL6pmq+FbCTlJ6LAyF0B3WALxgx/8&#10;oP3yL/9HFwyN3khxjqwhIft6oFBfK2VBWcXpVyg+Q+NK2XUHHXvo4Yfty9d92W67/XZ75tlnrbOq&#10;LlxJ7EBObRGHf6JOBxcZQwlzAETanjnwrH311hvsqaee8jLjHnHX6023t2TZJvsUg/oxUmfqDEK7&#10;4/Z9ImznpqamHMxRJ2hsACqVBNCx8hPhPhBIZRH0zHiJRbLuNmWvAB1E/QK4EZ6+eEPh2i2M6fUt&#10;Av8FoFh2eZVnUQca0unquBUYdCnPlIH7TVM9R4BPn+H3zMwGn3I8eOCgyjJtlVJR56A1Ox3atmmz&#10;xwNgJ2YAXb3dsB79RQM0bNmwoWSxQlvgnTpgU31AG1SthOuu8kA6Iew3SQNgrqW6wk5zcnIi7Hah&#10;Z2j+4EWwGWYL8FdIuwDQ8QyNHQPQSy6+ZBnQLS4tOkhzUtxhO7Kw6GxJz8oK/653vdPe+a53OaCD&#10;34Uw6/S9Ruugbp3WlBA2J/sDOMGYg6BLiSkPfHQaBfHqsC//J+GnkSlXOHzljCsSBIFfv+QvIXFU&#10;Hw1LONx1113267/+67Zt6za945ZuHg6m6lPC9CAdOKQfSNinynnrZlPW1odHlaLN91o+NbQ46FlD&#10;bwILEbqcm/qdQtWg93KVvA3S+i3GPd9t2bz1rJfOKkzKFhVuSQCNTdm7iredkkAiFXqvki4JMGQ8&#10;j3/9r/01X0l37rnnKiTKI7QXWHcx3Qh+YBGA3qNQRNgGkpciBvO6t7Cw6Mb3gB20WkWBH7QbvM9U&#10;LMbTBXyngTwduIYyIywrRNGAHT16xO8RH9uTJZ9ycm2ra+p06AFpei0ogrhI1C2g10lJYYEDvmip&#10;SsTeWKZgzwrgsuL0sPIzPTPtuxIsIRQVzpPdlNDXu+SGnTxShZz1VO81/eL49uEX7WNf/Jz9+u/9&#10;jt36jXu87om7o7obuvPfjI1wRSM8Mlaqel1Zd6Rvo9VL+6KHqXTBrn3DFXbGxq02WGrY29/4ZpvK&#10;l4NvMjUG9MaLnaOq6L6NK6qMgMQ2JWinjl1qYGfogxt17FSDq6iuC62mDdoLqm/Vab6vNJ0ecHk1&#10;6bie952kwu6zeEVnBgnzAjksPPX+o9ewx2NYQ51QnNbuWVZol9XBQBLs4IBbQ+Zz1Z/5Evuqjlil&#10;nMraWLlk42NV27J5s/pDWHQCOC9VKuIXNW+kTH139OLQ7RGzGrT0ra0wLfEgXO3OMLhRu+DAznVD&#10;rmKlUdbGsyWfRk6NAIsld9Q7VFx53ZtWfRfUZ90tng6mYGmRpI8BAt/MCayVSgVrqK3Rv+g6rUbL&#10;tzKsMM2qPshfNmnbXKPJ82nb4/7Q7qJ145q+EO4G4hn9ct++fbZfB9eASAgeSb+ONngMUMK5Y7/x&#10;4Q/bM08/7a6BuAdfddMUve+/kzNAMz7nWH0PXh6B9moK6RvZ3NzKYg3SAAG4FxfZG2adXo7Wtwlb&#10;pzWlyFhOSOLW2B4B5hhtR4EMkIApnIowJI4A7bc+8hF3A7FVAI0pFka0CPyTESNgplfOPvtsn+YC&#10;YDIVEqdiYdoQQofMrJzDg0I2b4ePHXHGW5DAXmoFD+4EW6ovWUlCAP0Q+7A7UBVzzyncUHePLB4R&#10;WAiGzXn9JschtSln6NjwLWX6DgjGSmM2OTNpm2Zn3cCZe51B18oSJIQf9gaB4eobgFGmSlmNN69k&#10;MgNXlmDbtWunXf3GK2zXFrQPYtAKm1eeSWu0iXOxqPR4JnWuS8gdPDZvX//a19w2p5IXELn2GhvP&#10;S0gpWAKdHDBBvOmv6+C08mSNCDmhtjTKhdYEcG6NenbfIw+7cDxv7z7bt3+/bRCYGqnMJhRW2MlS&#10;Ag9o61KSp7gqAVy4Jkz5oaaeP3bQHnvsMRdeu3fvsj27drmPuDEJYzQzlItvw8TAAPJCUanqGxDg&#10;HWLxxvkXX2jvfPs77cJz9wr0hfuMBbB/LzHXKkJHSLts1RCYIyuoQelzZjV2T1Ba0ySa2ksAPoMk&#10;XQR3t2tH0fwi9uUk28u/OwJoAIG0EFuOI5mmbKk903byKj5WxaM0V7EaLjxYyU14+k2Iib/wm+l0&#10;1/hz6IXBxIxt37NTgPkqO/ecc21c4Rr4cWMKVvWPhhoQxJZeOP9lhXmB6VW9yyra6PLn+OniSCSB&#10;9HDh6VNa6SfkifYF0e+xW2X3CMIzXcsgNsbt+VS+ecagzFdW61m8fiUUy/mlpLt+O4AusVAP5WYB&#10;4iGstKcsAVw7dux0HonGEF5LYOfNeoF8oaFEU+k20LrJe+GbI3+GJjPUUyAf+NFG/VfK42bGgp13&#10;eC+rcuBb8G/kAfW4Ti+ldVC3TmtKgaWfmJwFqOMCQmAMYcFEyqesahpJ+x6GJyHeZdk+Wqb777/P&#10;du3ebZs3bRZzFehw5nNypjAzPS3Gtd3DO0PS0RLTD/YoCMtkeydFA6BDSHENVmD8+dVbb7YPf+Q3&#10;XTtwjoQyDAvdF+5AiggHSeeBhut9ISBWmnaUT5zJzrXrdvvX77Df+Z3/6UKGDbJLApIYOLOVmTN5&#10;Z/podQLYK2ULVhIIANDxG+1aCiapg7zm8hIUeg/g4KNo5QVbP7RCG5TPjTp2b9mkGFVueo7jU3Rt&#10;4S98iys/Uw86xOKRNO7fa4/K6fyzz7ILzjlLafDbPh3Im1Q0b+pFXQpEhR9JfGtHQwEhynGo8gec&#10;UU5llf+ZZ55p115xpZ29fZdtnphy7VlJ+c0ruQB29vxkxwm0syO9308HUYTuc0l19/yLL9ixo0ft&#10;8ksvtXPOOts2Tc2qLCm/0C5cFufUBvlBG/QCUWlQTroHIMZ+stao2WyhbGOqS8o01VbdK40AcddM&#10;ZXCr0hRoT1mFVdcC06VCEKr+obzeQpOTZcCgWtSzkdpPM6PfChOWgKwd0RtIKlnxs8qBs++TzO+c&#10;AI4yiqasKYA31DVauvl2x4qFnB2cW7RSpehmD2ns2hSOxUp5XWM/xz7ItDiKQj9DW1TEvuBB36D9&#10;byiP2zbKTk+zGsywQIK+guueLhWVFhDTS02VW6untk55igaqkzBk0hE/4CugkpsiVj73BL7qnaav&#10;Oi6qreDnMaN6pA/5a3rur6heqSOPRv8PvRLJA7eTa4Ccrtn67bUAdQAzX3yh7xGWM6DNNfcCXOPj&#10;VXf9wj2AKsTgl0ywOpfFGPDthYV5u+fue+y5Z5/zd5jujWYekQBpjiD9+yENtXpdA/F5538Mhpkt&#10;wQ7Q9/oW2KO/rtNLaR3UrdOaEl34ZERHh7n2Ub2rk/Mb+5Dnn3vOnnr6adu1a1cS8sTEcn2Yy7bt&#10;222vgBUjb1T40Xj5ZBT9PmGPEjV1ECNuXAUwgodiPlxTJ4q/Dx89bI8+8qjt37/fzj7jTMtj56N3&#10;2v2O5SQscBHC9ENK1+SvBWDL5Gyh1bDHHnvUHnzoYTvrLAGl887zradwLcLIFfciMHpEloPKUV9H&#10;WGGJdgGmG3RsSfz6Axhzx6dgdfA7OgPmAfcx2I67SJCzVY+Tc8hZ/I2BfkVMna2u9p57rp29Z4/S&#10;FoQnO1rkHXkcTwoQ/umIMa0NebmrHHA1gU1iWnnBO9xYsWLlbN7GsX9C2CssOfEWIynre3KqXDH0&#10;ByD7gEOPKOmc3pvestHOV51R75umNllRsTjgl1Aaqp5wd4M8TlN5Tkk5JCem8yHsFllZ21D7Y1ow&#10;JxSCFjWvikupoEfpjr45tEK+qlf1MvuRSTamNN7oLTUFtjtIVx0t3VfdgbJ16qt+gez8rSUBXqDY&#10;Do4/A2gg+hWAgvb60COP2+e/+EV7QH2jNr8g0HymMgSgQHOnNs2iI4GykcppkAEwYa7At4bLU5YZ&#10;B18pW1I14snO3Z6oP5XVv3BNQt9Cy5oRjyAtLFxiYUMRrZ3iarb64gECaA5ClN6AZ1YSnJxUDQIj&#10;KQcw+MwrxsGh0joSOAHoAczC7ENKVaS0qn+zyh+Q5NF6eJypEK3SDmBV/K8FqKOxrJ4Vgf/Fa6Zt&#10;afekB/L06HnQ1GEqw2Ky8IxzXGW7efPm5fteG8qzz8LodwBz5JJ7YS9ZHCXzTe55GSoOflM/aAHX&#10;6aW0vvp1ndaUIi88GTHio5XGqVJWah08eMiOHjtqV1x+hd87ETUF6NDSvRw5Iwnc64SERjBqA2G2&#10;gKXV19jmQBHMMY0Kxd+wwBcOHbDtm7ZYG+Pmbs+qlYp1O2L3ClPIaxTfqotRVRU2bS0xxryARlfR&#10;PvbY424svW3rVts0u0HMEg2DykFJ4DNudyOmRheGScasIPxhiAAziJ0loq8qJwVEW0DwHh75sQdj&#10;ZwkEohgxUzs4P2WqKjKH1efkM06svIVY+ccVNQQIx+4nUmQxnCmfwKDDeW0hhdLaa3sZMt0NcM9J&#10;iCzWajZWrbqbl2qlZB3X4AVh0+91gtBXDupN1VuuEgQUzxVfbM+rzwgjIB91xuGOZVVHLvhU1hA7&#10;GkDLIC9BCWimfPAgQE/82IixGCav+sqpHXVa81YYU3sSbOTVQ8JujFUYLEC0AMq4qJrqDlTXGjAA&#10;/lnI4tOIHmrtaKS0QKH0RBEUJWemodVNraOEkiU8qN3y9Tvtjz/9SfWNlp25a6f94/e/32bVOXq9&#10;oU2pPPvtrmWLKikBgB62iyrvXtI58m74qjPz5aJWWoMhtfmy+gNgZIitrc7s3EK9LaoG0Xy/UF9U&#10;vxAEHuVtspwL2/HmzcqgZ1GBeKGEAfSSgl3QT+6EfpKyqs70zTFAqOLzE99TIECRO/IGOCXpZSBA&#10;2wEg9TWwZecacBxaSFbMp5l/fgUUyh1gxa/QT/2ufz5o6igX94mnNDAQdqfNAmho2/xd/tcz8hVm&#10;P0Ka4K84e+Z9j0M8E4JvEhcH94mBz1HupAcNHLMgTHU/rYH72RrU8l0WtJSYFvfBeAB9y+YL67RM&#10;6yWyTq97cvuSBKBAMBN8dl104YXJnRMTm3hDTNVC2NHFVWBR63YyWj29C4ND9Q+5G4FI4kgwwXDA&#10;EGFN4a/d79o2ATqIPRfjykYYF0JCY/LA4JBcIjQEMHa0XWedfZadd955tkGADubIqklAZghJ2sTc&#10;FB7GyLcj8RvbIm4F9wgpKwi4cDCyZVqVZ8RDWCiAFtIVYift7PUaCcYNE0VARtYPocWiXPCfxSq6&#10;yMghhNDrncgNI37OsW6CZoCVibg5CdtFYUNFvTLtFeBZKDumwSk7FqrEnTiwRawJ8DW9nUn4qEyj&#10;QIPcrotyX12QJyCM0Jlydy0sgEDxoO3I6VDBe5qQyEzxYeM1odsAukMLLfv2C8fs0OFDSUz0o9CH&#10;mN6nLonz9U5gXpokTZHVvh1dl0pF27Jlq47NPjhhEEHO4uCBtk/ZOjiitnRe/lO5+5QdVUgVKBzt&#10;lfqDWKHa1dFoN9X+u25HB91/3332e7/3u/aJT3zCltoCV+p6idIzHPSL5PtOyYO2Bl6f+dzn7GOf&#10;+JgdOPyi0hkGX8Okb6Htgw0B6OBVIb1o34dqex3vW1CcZgTQQe4TM+EZrybRZmi/se1APm2s9AL0&#10;4BSeV5FPEXMkRLkzEGfrMuedgGwdXHOPZ6E+0FKGuoIchKvN0y9vvOFGO3TokLfz8ep4AJX6A1Se&#10;Dv/+P5HWp1/XaU1pFRt8WQKEYazL6i+YAaPECJyi5u5k5EbOCgvD5Jp3EIxh26sVRnUigtG40BDj&#10;4fvBlkVpEHfl/Yz4mvu+UjjsgYiRA+br54EeigHm9Gy8XJLAFSMTnx61Or6Iop/qeJxB4Ch8XzGJ&#10;4WeHGSsq3WNi+kXFxTZiFQEI3ke6YfPGO0A3Bwl9MdlOzwYqJ/YUZfsvWF5TIJBFGrD/ZrulVxU3&#10;ZaDfLQmNKosyJHgAmEMxUaZ3u3qnkM9ZBm2JvksdJdmQsNFv3Y7ipCAIimVMXnlwOy+VievoABmK&#10;J6M86rbzfihoMEOcjM9PXQOvLo2UgJ7ywHRou92wNKhBgic/ElhTORdUltiwAS4yCG4vD1YxC6gJ&#10;eRd61JtaiYQsO00UlH82Za9k8lZSXVHvBdVEXhlPYdyvgsS2zutM+UeTA5ygvbCq0/0QUkYJQCiU&#10;cq5xTbFziNKH81x3ds3vTlP1NK1CzdlhAY2Rvocz3JuffM7+2xc+aZ+75w6797knrDU7YblK0Y6p&#10;3bNampZTHqkvIBSTelkrUs8MSQjZ1TkmKJyBDWydlykg+NWGdbsmgX6sUVN+03b5VVfYtu07fSVw&#10;T3GUVa4EHKhs8B8YFywFaBQ0ygRx93P+mzYsXsIgjcGj0pPVYCmVy7sz6pbziLR98dZb7LY777J2&#10;a2BXXHWVjRfQmRIvf4pPZelKOp2ZOm/rNZSB8/rQH37i4/bQ00/Ymefts23Tm/SFtNqbQI5AY1r9&#10;A3+BTP+7LZrS3mg17fFvP2n333+/VSeqVq6EDf8JwypZCE0WC0Re/elXNS+Vgw94dNN5L3/6rn8/&#10;CRt4MgVA06VkmIpN3tdvFjdgB8cBgHOtnpdtIN6J4elPDpJ1feWVb7Tp6RkfFPUF9HiHb7oJjcpp&#10;ffr1OynUwjqt0+uUMMJlhRTaCVY8wVzo4GFK9jRGqmIUMEBs6uIei4z2XFNymoT7E6bAsIvx73MN&#10;00drFzhaCMgp+ZlcuiYnLyHso08JdYAXxJTZSOnyuMToYGikE4FdkDBK+LsTCp9GrWuSAYYpF06K&#10;ITQKHh/cTyAup/RxYFgOoeEoloo+qj50+LA99NDD9tDDD9mho0cclBVZGat01WpBi0mZsPclC0Eg&#10;GLeLRP3nTNaPIa84cWo1ABqhHjL6Nh8dqX5IfL68xtsVnAZ1+h3XfqJlGJPwzDO9UxFEoBJVFo7m&#10;lD20Br4wRoT/uLrvpxpsfCDcTyB0hl21lXbPurg8EXn9gIgVH9NLCCwaBnZxyz7/TkIAbA60MuVi&#10;xYUZAx3KuVBR+SpdUGUsZ7jM49fDjzxsT337Kd8hBC0HNJmpWjVbXZ5u7YGATqP7rDXRBxhE0dZi&#10;cs8+Y7e9970/Yn/np37arr7kMnfo7E2SOvMzfSPUC6tK0UgOkz8Gc5gj+Asc1B8fQfMpQjMKeWiF&#10;ddCi3xX1V1bAYyM5Wy3oKe3Ag56UypmCbdgwY7t37/ZV9Oz02xq2HNzQV+EJ0TTCteU6s9ITQPf5&#10;P/1TO3jwYNgjmMSq45H0YF4h8Jn081ebukm7p5/HNhtnAgJxlfxS+hhAu01gwigieMOOOfr/WwF0&#10;QeOH7fKK5lEDoULRPQzgRw//jJDbJarts3UkRPmt03fS97xN3WvBlxB6MG2MNgMnCA042lWdDuHY&#10;dfv2HX6N5oeRC4KiJIDB9ApsC4bNqI+GD5BB/U84vhe77/LXvNbUySMjS4hRX9wUHJcJOKbEgSXB&#10;ihqBIkyYamAKYzX5uGi5KShw+Beu9YxOuprCdADaqaQ8QmBPPxRCo4tZiQV6afoVLj44AYXx2omJ&#10;+ClPtE9c+/Sf0ormCTrV+/VuO6xC1budXidxAaKRdr1pRQnNgcrKwYrSidAeZZlwZHokAIKh6gcB&#10;0O+icctYNRPayMjLXu8xFbksbHTWP7pcLJ9OJ21UMSZUflZyDx86aBs3zfoqRWyp6kuLNjY+HaYs&#10;lD4GxLV638bGsoa3JjDDZPKJjGQUVTII2bCj+gaC5Kb77rbPf/7zNlzq2b//D//BNgisUEJsRgUV&#10;ooYE1ZWonjS4p61n4wr1D/7dv/YVaDmhhn/6j/6BlZRemkAh8XUWSlCj95HOiirAQvP04WPv0OIx&#10;m52YVVy4ZyF8sBWaSATachklhNE6FEf/y3R8db70tT8zBbhAuSfnpAXH4hDc8xBNpZbyelFtAPur&#10;X/u937cXDxywwUzZvu/7v8/+yvazPPy4QBya11FWdac/fJ/lsAHqqFz1brMSKuZRHbVuy6bVPwuK&#10;ebt+MyM3XlcFIvDY+kPteCnXF48o2RHrKiUZAZjQridU/q3GyEq8VMpaU7fJwrO5gX3605+2z992&#10;k23atMn6Ainvfe977QcuuNx5SGHUNvyzFVhYI/6VixtoJcXMQgT6jFq6/6ENplTC/yEY7Zfy4pxB&#10;Tc29pLzCrxW+HH8fT7HasmAvGhKH8tIWagFgD1UG5CejPqFiU3EMxR+VmhghAypdHymEKUs8/RFn&#10;Pmm/7OcKPamc/Np//zXrq4Phb/ADP/rjvmilqnL2/km4pAk6c+I3HYqMYgPBb/1UaXl+4VdRK+Xt&#10;ncekSRn2ElMemM71GQL4MO8nRLBQvivlk012YvHmroP7S0t1+/ZTT9kzzzxjb3vb25yvMDiEx8Xv&#10;+XSt2sexTE/AkRyZ/aN//DP2w+/5QXvHO95peUUY64wFS3yTeFoqNwZr5J1nrX7b85KXHGNaPrQu&#10;5Veg2BemKD/u306BcUHSF4NicN1Rvy1k/mxrpykfwDY82u1S9U2HH4qbtLyksBLinZMRYJc2Ctg7&#10;JL55yw032fve9z4NhNiBI4A+NI0MVqG2ywpKi9IJ/5Mer9NV36dvkLYoR05EIZbXF70e0/S6I0a8&#10;AdCZGynPL8xrhN5xIX8qiqOwbdu2+RmKTcedRAIM1eB8BK5RENqkaMfFKrpTEX3Ct5FJNEAs/6YT&#10;QwC6pSUBUsUNoIOYxqRz4ztpcTFoaAKbgVYadbwij0w70ugBsBxcc+908v9qEx2S/DA6RB0P04gd&#10;MY7wTkYITBwJ43IE56AAeOoBQNcVE6NuIBioawz0PajZabrLipskPI8tHLNKvuJ7PqIVwL6M8oma&#10;nZOR+KPSG4D+wkLQEsA0IQAdW0ixJyXkgkI9VlGrzsOm27AnqkE8zInZWUbzTd1YquPyVsBR4JOB&#10;A/HC6OrKY0OAAPjigog/NSRnsLysgxbBAaBD7i4uLNqxY8c8DTCNov6LDP07WfFKi8IR77PPPmMf&#10;/o0P28//4s/bL/7bX7QXa0f92cu993ojbKD4ixQGDypnBx0SqioTyqadZNjbiwCKAwA9X9YI6+zT&#10;/uGXvXD0kF1//fX2//6/f2J3P3if+mnT20FA9sk76mcMOOrtuoBIQWA4tEX+X1rUwKyilCRtTEHV&#10;fk3gJuPaJFyy0AbPPPMsGx+f0HcZeuhdATrgiNs7eT+JNRWIvMV6iedXk4bqayP1s4FrgFjtmFUb&#10;FbhQ0tTUVGbwQa6TMlHbZLN7hDb2WSv00nysULCZPHL0iPtV4xrKl8VbFe+IHV3IKEURM+9gLmXd&#10;ZtKpRAHIJceqkqHLMFAOfCjlq25xGwQ/wjfkqcj7nc7e7RKkNz4+5o6Ar7nmzcp3sCd2m7MkfZwB&#10;ZoAuAJ0DwVbdZjdu9PQgA7CvhPhNHDgCJ31lyYGSeADffEr9Es0k4Iz2MLcwp3TwJIAaZiVwZoyj&#10;X7TD5VJJ7+P4Je3aMjTWp6KQu0CUGzLP5Zsy4RrnV0ikhQVA8CV2BznjjDOSJyIvKMop9F/4sZvv&#10;6B1ofnHe6839oFJf8Pfkj/J228zvQfqet6lbaTKvDmHPhaocYjTAFAqG1DBEvGrH0cCJKNphMRoC&#10;ZNCw0MJxvyEAl5UUptHRiaC+zsR5ZO6oVZZXba6wkYS1rZAaLYyhAEcXAXDiNUwCMAcjgjoCPIQt&#10;FhklMVoT0EtsTpwIprBJ8IQE5pL0RyI+n0aie3hgHck7MbZ4jilPHn9H+uMI/7slpkZdMyfGh6oe&#10;oRspOvc8GS3Wl2ysVHFDeIgRJEa4vOsMPOnY3vlVdnHEx5QI0ySf/9IXbePsrG3aNOthQFyAQxYl&#10;UBfOVSkjz2c8r5QPLjUZvWdzGfeDVRIQZwpwYX7OGSpgE01Pe8jqRTEetTuWSmTG1Ib0PgdeLEYS&#10;dHibxUiez7JdUll5ofwr6byVJSi2z260s3aeYReffbblJbgw9MaJLf66sgPVMZWB4y6duURZRNrq&#10;S0v2zXvutZnSmJ09u9XOO2efjVM2ApMTSktJgXN9MUEFxv8XNoMosCkp9Jr83XTLTfqe2pyOH3n3&#10;DwqgpKw17NkY5e7lEw7X0HF4QdEWOZ+ETvH4VJTIUUUTaiREp/+TNDQENgbiAQxfCsoUOwmg6b7j&#10;jjvt0Asv2FYJkvPPOMvOn9hoZZVpdJUxVCGEPkMf0XmowRBaHJUKG0o8+NSz9uXPfNa+8dzjNj47&#10;bWfu2qX+KNCtZ/2shEw+bQMBmWNK1zBbtAcWnrV/+2v/2T79xS/Z2LbNtnHrVrfhKqq90KlqErJo&#10;eDIagO6ambUrLrvC3nzJpfbGc86z/Ru3qp5UlgIZuW4vuPXQdVppHamdUOWe3/DPGyd1z24HuM7h&#10;oBeE3CRhEgr1s3Is/+n+y/05oFz+pWv12RR50IG/v5r4UV3lvSg+2FJpdRQtop+5DFaw5gAzSjMz&#10;Jxkd6MmxPc33BL1ptBgm0v5UjtgnHlDbffSbD6gf9awqvnuB6qo4VlHH0wCQsigVFZ/60GBkNQ3Y&#10;2xqsp8Xv0+oc2Oylo7aNg/SSLx0hD6F/4JsQMOSrNwnOO7Tr5PdqIonOcjnrFBbNhN9MQYaZFgBF&#10;2mdT3GWIjmVtHqRzqLKUNUc9xZG2MfGcvXv32iUXXCh+VrKRBu3Imr4G+GFggW9PFgSpThU35hj4&#10;jfvfn/m0nbP3XJsYG3cwis0e7RuwV2Z6X9+A73U1KEReHDp62KdF8e2YFxgM3PHEFJIcZlAYPDN9&#10;ywCWPgGvTQLEk2jl6vRIfVS8uFQoudxkdxgGwe5zMuHVaE7JN+XAVZxd47qo9hcBcwDYzC4p1qTv&#10;nor+rKl9LWgd1J2C6FSsWqT2aNQIalxp4ASxWh1PQp2YIihklA6Yo0Fjj0Xj4bdau9tG0egBEtFO&#10;4IGHHrStW7fos97ElhsPTW01Me4A0ADgWhLsbCsTiU5NemFexBFGa1ndZ0unvoMXtHket1r1ypfi&#10;17i90rijSjqsOoLJxHTp/+SVWB/xvCqE0/Hph8m9EgJck0fSQtogRuMBgMMwj//iSwm3DtCf/Mkf&#10;27ee/JY7isV+jwLti5FFJk4GPC7lnTwt5zObdlub8fKYT9+iB3ENiBi0j4KdcYX3/T8/r5TPohjt&#10;ggQPiyi6ahtl1BOibie4DKDdAFSbyhMj7iEMPin3x779lKWKY1bNZ6zqO08ojd2hawhaEk7Uf8f5&#10;pkb0hbJt27jFNm3e7LtEDJi9Uvg881k6OxhxCmcAA1cN/YcfuurMjF1wwfm2d885Nj09ZmU9x14/&#10;G1dQJtNejhD0jhuNiw4rT+x/etvdd9gGgd8pDYguu+KN1m03vTyr3pag+P1I4beX/cnoFI9PRSvt&#10;NFwtR5dcsNAjr2OkcvdbalMF1ceS6o3pvPMuusB99G0v5SU8VCaqd8Lge4Zaov/AA3z5iPLbV34A&#10;3S+o77HjRHWT4jj/fLtAYBsdaNr7ql6nTevvmDVdR3fXY9+0AwcOqH2prqtVu2DP2er7qpuOvicB&#10;mysJ5IjPLKWGvlCDt3FEPZEMbBBv2JIxdQwPQMvDgCWkUpS0KScuaBbcS44T0QkfneD+8bf7rY4D&#10;gxGFImqjLVE/hkcyJchiDkAldlf0a6ZhKRvsUelf2SL9RWUaVikoovAFYWiv0Yx47NTmTXbRZW+w&#10;81XO+zZtV1mkbFL9sqDBbTRXyQqQM9hlEOzmK3o5LKZaaZ9eFslfJL4BoMMnHmHgDrAhXltu2qso&#10;8rt4TqlOwgA5vA2PRcvmceoeAIwyXi5nbor4yT1AL8R3q+IXfJKVozmVERrEchn7YdIOSxJv0BkN&#10;FIMnZp3OPuds9yQAT2GWoqzyonxZVUx5M2tRqeAoOLSjbz74TduCXFJbRtNWTBQeJyJ4EN+PmmGA&#10;F3XLN0IuVuhkv05MArb4IUWWigB13j5UrrHtAlLdt5/STLmTbgbnLFSLXyFclBVRUeFaPb8+MZ1u&#10;Kl9LWgd1p0GodiFH/2owjFSYykLbdirQgEB+4IEH7H/9/v+yC8RU0PJBYZq069o437tPrYO4js0f&#10;s2Nzc3bzLTd7h9jhdngrbOT4r7U7wUbg2Wefs9tvv812797jaaQtcgbsQb5iToS2DoKBYZCPlguK&#10;DGuFwjUMIoC4kY8kHdQlTIip5aDh0u/k1Vgf8RzjTB5/R/ojc/tuCXBNPklLW6AWpkGZc471dXIK&#10;KXxIIJr39kpAUw+M4tyOEIao39yjjGK+CMtIevvOHTY9NiXBFPwtsauDkyJlNOvtI2EMqxlEjOcX&#10;/tt/ttvuudPOPOcsy1fEmJSPTCZsKQYggBEzKGDPUKbj60oZVkQL1rMP/vqv2q233OTvbZmZdUFd&#10;JK05jaL1Dge7IGRVh6M0Gg2lUQADUIK/tRJTRS4O9I4nOEmfTsxAORAQQKwKuJ61aZPtnp6x7eNj&#10;lhPuKPbVvgiLZsQ3vuWsgwpVsSEX8anHIpFCOue++S497wI794w9tmvTFpWT0pYGiGoUT7kmZ9IQ&#10;tHUhHS9tk6Lk/vLxCinpHl57UIyS7/KHFoQ2i3sXBDdtgZ25tm7Zqvzstz1TG21HuWhllUm2hbaG&#10;l9NuQifu4Edz0NM7QtcIN4VD4Gc0mBhT/s8/f79deNa5ti1X9m+nNdhC+LHKFu2UIJqn7L5Hv2mP&#10;P/qoDdo92ymewDvUT0bgGDSJtitHe5MwY8o+D9ZudqzYHlpFIdmTlN0MQhuUQHc7q7R1FQlVyF0f&#10;IPpT/Sm87+rAx71edeYgrM5E79eeX//3Ekpu+9kPvePjh+MO992ogJTXUJF1OdR4DvUadqA2b4uD&#10;jhpRUe1aYFRggE36SaevthYPznQFygB0HIovtMOV9tdVvFW9v2161qYr44bb2lpDvajRUX9RPyio&#10;fhS2pTLsqm7RurXU71k1CxAgSg7yAsV8xQMtIp/0D+p910ipD6saAt9IAtItiGc18QgeQ1javYI7&#10;v3KepXvw2ggqAYocQedEX9FvHfRfAHy72VR/z1ptcckBTVm8HWDnH9ErVHt09QJQZCZhdnaj7d65&#10;y3CCDoABSPbUdgqJ8sJnmTSQZBCAIuP2r99uX/nqV22jeMHU1KSV8yUvj5MR8dDmAFJxupV7DHRq&#10;tbqD6O8gshiJ9J+EQnmoicAjsV9V3PBclDFMqcKx4aPRQTI+IuHdDKCPzh1VtTHICnzISSfaP4Rs&#10;dP59EjpF8taE1kHdKYhFCyxWANig2aLx0yhY+cjKN0YdJyPex54Oe4Tdu89wWwQ665jAHcCQ1YNo&#10;5xDIUFEgD0/d+xAYAmiBYjMLTGU1uZNYNWRGWYcOHbb9+/d6B2a0F4AInQhtwdBHtjRgAB12d/fe&#10;e59t3rxR0TsbX2nYqwhg6Y5qlX/SGDppiNefKb6kJzjF+ojnmPIY8/Hpf6WgDkYEeOOLrvkUPfnk&#10;k3ZMTGjjRuXtFLRYW3J7SQA30xd0csoy2rUFBhFSTb3hVsCBLeWhoyfm78BklPgzS3IYmAVMNDyH&#10;VpdvLJ8/+eKfCoy27Jorr7bZ8SmN3IP/OrRpaIjZiqcvUNbVffaEXeq1vQ7bAgpf+cpXbEzP3/CG&#10;S23Pxk0uILLYVurca7YEyHDCGhg0U7ReF15/gC10PsofSdKxbIAOcY9s6NxTHnmEEIH6AgkA6JxA&#10;HRuVB0nNk1izScDAQ12osmn6GXvOtO2bt7jxPkIIpt5QXxhL+k/y1suc49WrQycCdfEK33PUa0dl&#10;Sl2iUfJqRDDqnMd4Xz/zaD4HquvEGWw3g/0czisAdgMrjsLAbah+mFJhjspZmxW4ndm22SYE6Gi5&#10;pMXda0gADdSuGLA0fG/fnO3cfbbHve/sffaDb323wpk11C4mCwWvZ3YicVsupdV9EioOnEpXCqpn&#10;uijEB5S8gYAQdki0i+CLV23V88s5odXtgWc8Ti6hWG6xScfHkY7/fSLCxAB+CqhyX3wCGLV2zb52&#10;1532mc98xu6+524vx40bpn3atduo+VQq2kjXWOP8m0Q4I4mHiIzoEa5FGJSTHfJJa6OcxnNs0Yfm&#10;lMBetQIxwZSDeOGZPtBJ6LjW7TwAYkqYP7R/PEOr6DZcaMUErgBQJyOew8OYInTtqe6RHXhF5N98&#10;yo/VlcIDUbOPDbHqWnnknbL4FrMDPO1qgIA/O+SUa2eVlLYG9UzDoqWl3I8uzIkHLtrE2ITajeQC&#10;2jk0cOKJIT0hHfAh7NV27tpl5559ru7RqBgWhHSciB544JuhvN3HHKUf8hDkUGI77P+L/NGqXOpi&#10;Nc98OaLsMHfx/JJPtQvnuyJeZUbKZ790jWYShpcVH20pj3fdeadt0ECV+qLPIdspaORboNXXL08n&#10;T93a0DqoOwXR8FFDc6ZR1us1+9jHP25PP/OMXXjBqZ3fYqCOpoVl7TACGh7uNSDiQih769M/nuGj&#10;iClRlpHjVwyXHjyMjef4JsZ+hxDf2Llzx7IdGSteeY+pVxq522kwlYTRjgjtIash3/zmN4fPq/G+&#10;fAeiUwcOiT1EyE8C5ERxFWxMYKyPeI4pjzEfn/5XCuqivQnfg/kAhO66+y6fqtq2fdsp7epKYl6M&#10;8EgGeakJ+CJo4vRDYESAZ8CcX67kRRdsF4WWLouvEaWCZf9MBwDU3I8TgZL6jW+S53Blds3b32UX&#10;XHy+7Znd6vcGAmOMMNHU+YBB34Rx0h4Ae+wxyrdy6ZyNTVUFlGbt3HPOspKYeqvdtKpG2SkAm35j&#10;czRqNF0jgn0ROh80q2kJUJKFnyx8mwGJXdmWVI5rAXTmwHsKtZ0Tv+OcFqhkij+FOwWy7GcOveQH&#10;gQT+dCD4Oxo8MIWGjze0SFkJmbLCl1VvADpKnvE02hfO/ImV+h+lpGheVUIXRk696euI310GCaRZ&#10;Zcn2ThzYIZJFoSJfsVwcpHzRSEqgzlshSE+/j+gkEWNt3e2rrkr6AF/CTs37mQqzksvYFhU6K1mL&#10;er+kishikyjAnFMlsCk/0/HdpZpNqZ1etONMu3jHbl+vOphr2Cwr2H36W+lXeaKpobVmBC5HzZ4v&#10;AsjxISWr1Rm4Vr9ZUn1nU1ZX22glQpuy54r6Xp5Mc/WTjojmk5OfVTahreiH8uL15W08xONl6I1o&#10;1cG91Qfhde6L5wGkAKVohkZqE6w0ffCJJ9SP73ZwwWDrwp1nKydpm8wLjCndhVSAUS015D68TX2C&#10;bdO8waiCgp2gkqEzeQIg0+6LShftj3toIw+oBWLXTIeoD7oOLAEJ5GOpE7RfoT1SOqE9wseZNqVt&#10;tOAZ/aZr/3oqSfgwoQFEZBuAyJuriZzHsxeTvu2x60xfdfceaIWTMnLSyX/TcYlTJ46SePtAfYxB&#10;ZIcBCCmkoemFrAYcuDeCXzubFpFX4iFdOEAeq445j8TeDTkBv4uDY+wLsV1khxUGcvBXpmKJE9kF&#10;WAZEnYx++Zf/H6/fjbMbHRhCfMvtjz07+m+ZEkCXMFovk5c8/06CLzO4xkwlLOJS3pLMej4pU9Ko&#10;aGhfgFlkBrbrc/PztnFmg+c3mEglA3aXdx7DKb9/8qdrQ+suTU5BNDM6KYCLa1TTaLxYaTk1NeWN&#10;4VSE1oiwaFLQ+uGaglKnM6HogOHQQWmUsOjgoiPEG5p5YCZQbG5+W/8xZQVwY8ucyclxW1xcsomJ&#10;cf1uqxMVXWNHo8ZOhKk8pl+ZNqStMoqhBJkmiKtaX0rBAJhvMcphFRQ0MTHpnZsWDWv1i+RV0g+F&#10;egllByWPj0t/YGono6Sbn5CoC6a0+wKbrByeVNogNKme7wT0noh8patGjKQTcFdMbEfw1RaZEJ0d&#10;JuBllDAM0uXCaNi3QrYg5hKEUjGZfo31Fe0yyGYsC8+T/xvZnNK41G/YxmzFOqOeTaVyYqBDy/fE&#10;2PVNtKHFatUXSgA0cRXCxBkTGZR9d9CwSoYJtmBzNJMPae7NLVhufBxOpoAILeVDZTQUkyYdAQqM&#10;JIhCmnxjec5JccdqIbuDPpv7647+tRdrnh7r0HYUOFmUw6UfkM7LGhB9ut1Vuxv0bCyx91T2fJqn&#10;ot9xfWEsLwV3irV28tp75QSAgOL3lzWWdEgIgSBCs019Z0sCoqqbjAAZTyg3yihFRigSlA8CVS/k&#10;ccqcs4ZqqqybM+RZ/a2I2kxR15Qx3q/ovuSlgJh+kHnqgXioCJV5CxAvwbSgtllW26S06422TasP&#10;txoI4p7lsQFVOn26TG2ULLCIhcIbNiX0hDq5R1NoqQp49GxjyWceztkwS2ilMLTOIM5FwbQvpIcH&#10;ywWkQ5H1KCj9S4rnO8uP905GSfFiO8rCoI4ich9uKoSW4PB1X7/NvvTFL/nMxtvf9nb7vqvfZFPV&#10;aRtTO0JjnRegGoont8Uz6V+Aa+dfyXcd1CktTRUYbagpPoaoy+FQWm22oHD9dt8WK8GJ8ENPPGK3&#10;3HKLF/s1GuhefO5+T2Iq6b+UOyVEXC4y1Yg5H1bF4Qtw4egxB0RbZjb61GRJaYRie3bSa3wruXSi&#10;L9OumDaMxYydHwICTSLXni/+rWTP3+cgfjwfoJWljRaSQXu7xR6pmKCwOwPyBGAH+AF4htoizFDJ&#10;xGbUf7uGjm3AmP0IvjihyPsAYyxGY29p3JtUK2xteHJaWloSH8VOTxxKDZ2BcwRNyME4aPby0Hcp&#10;Wn4lJwfHJ6OO8kb6saFmAEDM5LEnOcf0PMQqaUxhKANMGlwmumZupDagfpUoWeDVPIvmVqQi8uwT&#10;0anyvxb0Pa+pYzSBBoNKDRqk0FjYnDu6IVmh2Fg4689b0MgbqwteHYCDqH0K16EBMorhOxANEVCz&#10;guhPToAGvhWBGu8tjyDUkPiGq7r1fVLE9+m8IbUAOoCb8qfvkzJXMys9PCMc19E2IWqmMKqH6MjO&#10;FESc432IZ7y7OsxLCSCIjVdwufLNb37TFhYW3E0C7/izpAyCga/EhecrxEUnZkTmgkZnv06kAKCL&#10;fDIFFzsRBLAinwAa1x6e4i/WOeVH3mFgxI1KPfj4Ozmxwb6nVv+5AbEuOdDOhOtgDwKYj+knfF9A&#10;Oqt8ocqn1tDQAc55jxBt1RflRrmEdhLqlnbq8etbnlelnxm7TH8ocJbz1aiug0Bjw+8IEvWSr5Qj&#10;nXrOV5G8LHTI64tAjIxAAOlzL/oCJYzEHXrwfQXnNqv5EPHNbkPlq7O7uFA/0vMFMbiByrGnMGAa&#10;n13VM6ozpfxhU5bJKy7qkqJV0R9V3POKZ05p6StPbb2wkOmrbNQ+dE2wnOIbU1lk9f2sgEVeZ8AN&#10;gIgdFRoAVqUbHEFJzdXqPq2PM1YKS/88DatJqQn3vRy+eyIWYlhuabRP/1hy5iPquySF9NCOWYHJ&#10;Sl6m2gDgpAINHFqzZk6lq3qYU06WlEo0dXjyQ1OnQrE8UeuIoDevTKfb+o/vMpUIKf4G06MSPANd&#10;82q/N3RNITZ1tNmRQHWhrJoHpOtdhCcLfHwrJrX/yGui9qqlgp1T25uT0P/Zf/tL9rkH77KbH7rf&#10;9pTHbMumLUptSm2i7Y6T0c5064JXAHbSSbLQTKkeya8vIFBeuOXPV04roC4S5UPhIWiVNjRn5Cva&#10;UYppeLsc6CN6pKCqCQCbgPOU0vb//b/+mp135jm2qVy1sp65Qw3FmVJ5pNJZe1Hguq14GkobbW+u&#10;XVdh562rumDf3MgBKH8m6crRFxvJUltfUCOkPy02au5iZnFuzt545Rtt4+S0dYYqC++75IuWorbi&#10;MkO/9Q58rqnHmHv80R/8gS2qDt54+eU+MOypL6Hlo+wA83HBw+JSzeuGQXZDwAi/b2j0AeQ+6Fe/&#10;8YD0Nb2DnMBNE6vgHRiRBj2nufXUFvEv6bZzomh/B0V7QFbi8n2fNeBaABDeyCcYoGIGgT2ar0jV&#10;b3gV8ROG9+ln/Oba3+OseihKBnJNnzkZueIiiRM54P0rIfIDOAQo+lZt4p9/9Ed/aF/44hft8ssu&#10;k5wNvO9k1GI2Re/T5pEjOOrmHOUCfRcZtzwYJ2+6Jt1oCZlyjuRpTMoSWp03bOB9AZ0oyibo5Llf&#10;G1op4e9RQtjSIPFAjdYFD9zYMkyMT7gLkZOSaoRGxVTkvffcYzV1yqBJ67kgP5WW53TIRY++Q0Pi&#10;Fw0C8BMMZOmaJyeaHzYlNFLyCTkY1QGIeNVJDd332VP6L7vscj+45h7PlncTUGcA7NLhoUa74ert&#10;O++6yw4fO+wdCCLvHN55dI9REkCHaVMEE9oo7BBPFzAzVemCTHXGt+ngQZ2edbD+SgmNLCurWDYP&#10;411YXFDdBbczlAH2PRDag0qp4p2cVbA85zrUu8qjWff3aKcRbMKsA6iAwUSrLvKkMkVicoOzBBha&#10;uE6rE1a1Ju0AWysmf2kfgDSmgCg7pm9yYqY5jZAdLKh8hCDdFxgG1Wjs6DdM4VLKHX3i5ltvc6F2&#10;3XXXK59oJ/wTCb3kh1O8U+tphKxfTQ2iSNWR2rxAZrD5q3dangWOlYvknBzOenVeUtpaSXueqo5J&#10;0IRyS2Sot/kwCHt1KIjsl4s/uacCgenHAyI9OaXTZSm3VNZcg82erx2yex+6xw7MHRSwEy8hvA6m&#10;QDkgj4UNTWkjzOuC7jnrVKngaoFBAGYYAheJkCoVc2pDGrAIuIzULtDk+v1E4Lh9LnUuULR0bF51&#10;vZKnaiVs4I/NLtoMtGBsmE77Iy1lFm+wWEeEMAZADpttpVHfAByKfEovAQ/0uVMSYVVOfA+iDzEo&#10;ZUCDmYILXJUnfYO8oLBkUcT+PWfbu9/9bpucnLSqwB0rYSOtbgfEujBoWkPtf65Vs8nKmNu9hgHa&#10;SrgTEQOixrAbVn6KF6Gdrwl4NbotfTNotf3v+PpPjjCDsej5o8+j6QL6AKLmNAAmGHyelJBsBvho&#10;yuqNpt1+2232X//rf/XBsg9i9A7FBAbOafDUELDuqA6wgWafZ8+3Imyr/LCxPV3+j7kEMy7YVaO9&#10;IzGNRrDtjqtGGazAq4YCw13xL6ahT6f8XilFJQSKGJQwl156mV1zzTVKc/m0+DfuqChdgBxtKLYN&#10;5MKfB5EGfIIy04YsCOCXLQXD9pWvR/qe19RRoTAJBCWAialBd2UhxhYbzHcS3TQwVUYDR4/iDHVk&#10;W7ZscTBAB0WwrtYgfbcE6IkjFb5I3HSeyMwYpXpq+KffsRvFM8/QiAEaABE+QlK4CBZ0Ec7fJXmy&#10;TkJ8B9AFw4Fpxc7jnVAMYaTO46thk4hIt1i43gmMG+esW7duc9s1FzbKv+ddnc8BoeInP9QVByOg&#10;CHqi1u5kRFxeZ2JKrH5FUDEypdxcK3mKDMannDnidHDIh5gro0hduQBX/ivKswMw/aY83DBX33Dt&#10;iNLSGybTdNSXBIOvgFWYoLVUHIy2dU05IACyAm15FUP0BYYtE++P9E4aQerO5JSXvEafyg8rV12T&#10;J4aeFjgra+CBBiKdwalo0YZZMXC1t77qBLMohLAQkso5a2mlF+eoSrzCjHzg0ld4yusL13/Rnnn+&#10;WTuycNSuvepNCdgbCLDpfbQJeoeydFs5xY1WBCPxZiZvzywes3/zX/6j3Xrvnfb84QN2wXkXu083&#10;XGwUVS+0auzEXAK7CjCcoDl9aKA2gKDq6Ru0G3bwwE6orSMfNQ7+P/XDeUXcMOh5ZaRRt2KjvRCT&#10;StL/XyFdexsKX2QP1hCe0frQQW1XdT4S+MK+p6fyXWy27MaHv2nX33CTwPLXrK863jO92R2/Ul+0&#10;8W5a4dEE4YswPbSjnYavRH1awGQx1beO+NK9B56xemZkL9QXfJA6N+oK/DZtlFOdpQeGFZcicCC0&#10;qLpUI/GN6JmORZNWEEBrJn13Ud+irx20jj30yEN2RCCIgeXF1Y123r59PqiiPffE95rwU4HHutp0&#10;vlqynto1mArNLXUStB0qL+zY6PsqjeXS84pddSjvfIf2iI2nOhSd1kbqB2ld4wI7pfQFrbQKgDai&#10;d/A5V9QHJxQW2IE+RU99j12e+3fVt57X+b5vPWKPPPG43ffow27EXx91rIIZg2IP08qj4EORNuzp&#10;EiXVjOawpHzs2rjZLr7wInvT5W+0c3ed4dOn9AEOggbdjvKnvDsvTw58C569e49dfeWVdoUASSWr&#10;wZ4EPqt0qxpUeXNVevk0gBZXGpTd/NKifeObD9gzB16wvfv327ZNm1X2A582ZBETqaQt5gsanHaC&#10;kYDXkdrLvAaWgDoGkdi6OiXZchs9HfFcl8zw2QN9k6lK+CUZYk9oN8PRO/BM7sOb0KDC7+D7fD/2&#10;M8JBSbElcouL+OS7I3ijayl1IFtmNszY5k2b1BaCPEc7eDJipfHBgwdsamLK44p7wTLgYJDgbQpK&#10;khn5TqRT8Q/KhTQwHe1+UBN5RLwu1/3X64u+50EdtdWnwNUIWOVDw8AealGdhum95UoVxQbqNZF0&#10;Sv7wNwWgo9IgGnQELw5EXgEh/KOqFuARABmNQd/nme77tScniq6VtCK+gt+hoHmKoM7/lM7lPH2X&#10;RDGcikK5CAS0wy4arBQCDJOOOFVNOumYdBrKLCsGThi2lpqs4vrUHMwwJeH5VN4BE2i1AHOMgijv&#10;P/3Cn9r27dtdwJwK0EEwJDJB/fMOmjAHW+qIp5O344Mc3+kpZ7Rz1cqYMwmmOtCaxemu+JFao+Yj&#10;TXgsbY73brjxRp+uxv0Fdh8IIkCga4GTtkmZhTaRtDMSoH+UIc2mvtTUiFwMT2BBslGPw6Agvgcw&#10;cM0dYEF/2Ix0Rz2fKsVhaK/R1mi/6wCQxRNY93uKlRa0jBmBuq4ivuPuu+zI4SPe1i6/+korS6gx&#10;JeqCVH+hlhGCAQAN9G1+N/UEe79bv3aLt43qWNn2X3S+JJhAroBkwQWpPrc8cPavL5+wLbv59q/Z&#10;r//qr9kNN9xgrcUl27//PKvm2BpJeZJADEQ/4qXwO9aToG+4+C6JAchLaLkBhLN/MclDqGtd6xRD&#10;SWJaXmXFNA6gm1XGQvJ251OP+f6dGzdttHPPPdcu2LbL3XAMWh0H7dj0+O4Oyh+DgQyaU7X3QqHk&#10;hvrPLx2zD33oQ/aFL3zBnnvuObvqqqusLKCC77kANhgo0B7DRDxpQ5vFyleoofaJvSn2tQh0poAL&#10;qs8mQ4K8wNL2LXbOOWfb2/fst9nJKS8F2mReByCQb9CHKV2ANjzL9y7uB5s0ioIjFldy+s7pV30b&#10;wUk4BjVsU4WGrsNqcZVBt95wvsBCjzj4JQrMygKFmImX9p9Su+fD3hZ0HFD8t915m91640322GOP&#10;2xVv0IBCwGdcgw2iCPpy3o8pTM7JqSF0ApiCl7JylD5NWfhUsWJgOpSgsf3HWCLVhyyuGPqglXYA&#10;j6B+6Y0+7ak8+eGaTqavmYoNeUX7et4lF9muXbtcc06W3Iek3k8L0DIgizZ1aPfom88eeNF+67d/&#10;y45qsHzh+Rf4AiinJGExm/F2W7yKwSjad5QD3nd17XJN8QJS4WdxcQR5pt9yRl7FGZYk2u84e6L/&#10;HMhXbov/w7dpf5TjqTxLQMhE/GBu2bzJZ90AxUF+0x9DX3BKkrncDBI6FaiDKINPfOITdr7KG3lD&#10;/SCbgvnRK+M/rwa9/lL0XVCzkWxAroMtvCoSwLMbZh0s0LjjEYlw8fC5eDHmaBvm2y8l9fznosJV&#10;g6CT05mjII7E/VMRWsjYsQArEPfcRk2d4NUmtHSkGSbE1AFHZL48i4Tg44h5QtiyYTyeyiEY+Wp1&#10;Nb6UMGSlg0AAclTaHGjoXJt1GkQdU09MtQO0YAYQ57m5eb8+GfmIc3XjSCi2mVqLxRdTPh0Bk2Gq&#10;hXxO4nhaeWA6k/dx2kktBZu7lM3VFuyue+6y+7/5TTsyz74AMIfQxthkH8bjzB8mn4B9L1PxoZ6E&#10;bl1VDeBJTZWtO150P17z/TBNDWVV92G1Y96KAUn4N7Bt66by1hGI7ElQpMfHLD0hQKqwTG82BSra&#10;EjaER5D0Gy2bFUP9qR/7G/YL/+T99i/+6QdsOldyW6R2V6N8VY/vOpEc1CxaRMFBP6jd2lOHmD+1&#10;YjdlF+89z6asaJOZsgvUrAQIhwotHEhnHS19gGNR5ZpSO5iYnbXK1KS7DjkqINxWEtlzPg57IpFH&#10;fjKI4O+VEnoJPxQVBzFykFUON2RXvYz0cKR04+8PYD1MCT6jUetj1t8Rhu1aTwwfhVh9fskK/axt&#10;HJuxzrG6defEU+pdd0PCXs94sZeYtW5r0Vd/woSZtmb68NCw7duyjY3PWH5ywrbvPsM24RLJYZzK&#10;rFlTW1SbIYzqie36X9RxTA+fajdtQfHOCdTnqxWbmJlZzshYt2dsNrdVx7v3XWR/7ZJr7McvuMbO&#10;EdgkXWPiLez2Qe/h+3OqFzatYyPBoyPlUO2vXxAQLau/Uf4om6mghGL5HU89gUBsv3oCtEOBuKEA&#10;V7patnSxorJVnsbHbVSu+PO6vtMXiGFhyHgmZVUd2Y7aD4tQlAcWMQwE9Fm92xWa6ekGexDPpses&#10;Msza1uo0jdbK6ZyamspAr6HnzdLukprtKx+4ccHGEHcnU6r9DRLQY2KlZeWppKOi6wmVR1X3FcSP&#10;SElxLh/VtAaQXQ3+u8qN+MGYgMSkgCE7w9DU4yb9HFnlB/CIz8NCsWDnX3C+7Tt3n1XG1D8F0H0w&#10;jGZfwAZQSZLdjpP+I4LvoGnn3YyAdbj7UorpQjJwEPfD33rcvvXMU74gBZMi1/iXFIeu6ZNRu8Wg&#10;GhBISeHHzYGdrjliCUaKefrzIJcv8BTxpbDyly0fw57Sp6KPfvSj7jvv4MFDDsjZTYLBMp4a8EDw&#10;fyJ9z69+ZeYfex6AHECAKT0q9fCRI76MeqUpqgmGf+F6FTGViJB1zQmCNgF4/3/y/gPKzuu480Xr&#10;dDq5MxoZRCQSAYIRTCIVOIoOa951mLlr1p1ZM17Xb9561xM8Y8ueO+M7TnMtyx7LQZYsW5JlyQqU&#10;ZEkURVIMEnPOEQwgiBw6n3P6xO5+/1/tbzcajdCSQF1JftX48H3nCzvUrl1Vu3bt2sH5cvHRwuKA&#10;shNM2gsBB3S6PSMIiDuoaUxKhDOlh5038dNKRukodSgYEH+MxP6DgrI8J6B4UG7Pc55SyTXPUmI4&#10;jKxAKaTElB/1gRG0ZsJIhvdw2ucbbFiMDGFUGUbFej86ufIlnTla2sLqqHM7y+7fv9+WSCGIPkWk&#10;7YwrsfItJvjjqs84gqP8QHI7YXQ1tyR98Nc+KGGm0a6QFmmkUi6JcRb9e96tihkyDcpKVvzT8MW4&#10;7LLLPABvvSWBk6w0gxJQ0DxYMAIvKW8zoRHUZcKBsF8l+FjZ3+tl6pBiBq5qkxOu0KaUrgjBmhKW&#10;ABv4g+Mpvf36G6/ZskzR1ixfHsJgiKjYgJ3260hLyatPKY2if1fWd5OlCesqhLh4PaI1JqAQmo5C&#10;tSHQCPzfKt7KEo5qQFzBxtT3oBOc2ccaJesWvVPOIQlbJ7K4MgBBIqiF6tp+HXd8526765ZveX3e&#10;/7Yb7P3vfbcrIFhrWFQBCEN+RrGCTmK7BrH7g8PM7Knrb2fn0kt+qx5UtM0tnLqQIhdYZvA5miao&#10;sKDLV46ozcJn9qLa6cjRo3bB6tVzyhT4byuFkDnTRDAW1CoNX3QVdv01O6jy8GS/+NcnP/VJ68kW&#10;fGeZf/5TP2O9UoToDWTRkoLPAGi60Guf+uIX7bGHH3A6+e+//p9tRf9Sb+9SZdJ62gl7IgVIGhfP&#10;x9RGpE9+pDPYwLeuZrnunOihaa0O+qvqpnZKJ4OQSqtuPR1hgIwPYJrFMg3aV0pgqIYrXIA3D5Cc&#10;ffpXtD2jbzzsRrgtZb7uexB35zQo6ciqXp1SKJuibylyKFNSrvBtduWIgnIoL1coURLx+dL5QFva&#10;Dh06bAf373UZcOnWCy3flbOOhmhb/dBDOtNefKhCtZL6a/zh59pYRYoAO7fgExcaryGcsKAIS2d3&#10;b+gfCyFWE6r0gLaqG/fK45NuGcO9BHmSVvmJFYeygoUT/kL8OBQmrKqTGgXAG8A095gQJU0WgjCF&#10;DtQ0EGuorgyKcz3dagK1k5Q9wrqggAK+2lcQu1ly2yr1qn30ox91nP7cz/2cDfb1q72r7ouGvOyW&#10;ogc9My2M3zALb5hVYFDaW+xViUJNk+RP9o4EAb7Y5TwBvkk25BX5Nr7Bzt8WSZ9BH1s99ibGAwZX&#10;1IcBRpe+97YXLOTvSfFVn8XLT/mQtdDxQhl+6q8fD/hHMf0Ks8JhFYsbc/F739jr5tJVK1dZkbAO&#10;/hb/BUGU/JoDpgW4gwXKzdIJQGRnUsS+f1C+84iTGD+Y0lHM6PxBWFC8wBiAeMbixZevvfaaT2VS&#10;Gu+ElEsPzrdTLfZ5LDfhQkLMPK7DymKezYgxuOO0rv23nvMFUxJYJrlPxHI6K/WM5XflW0yNzoaZ&#10;n5Ep25yx/B0rGwyRTrQYfOrTn/L82IIKJYK0feoEHCVlOhfMCaHktdj5gwoRGC24f/jBB+2aa69x&#10;SwuK4wxO4qqDr7AWg6XFGB3yPXSIv9G69ets9co1ekxcpDAtQ72pLytnKVs73EdtiTJHwNmq6E/y&#10;zEZmWzYyVbKP/NXH7NjkmK2+YI24VKcEgDLQOzNSeFkMYVN6W3ibzuFZx7ZShDuZtqdee9m+fPM3&#10;7OknnrILNm+W0sHUrFmmk903xKAktKHv9KzwjDVNbZiXstEpQSHR4DsSMBXkvnDgCKGoYxZrg/4a&#10;jteULRGi2qWBNqtSzCUMcxl935y2oUxBCquElVvp9Cotr2+mpQiwo1gIzWLGUqaiFFb8ka648krb&#10;sXmrK3P4ThFrMZ9M9Xm1dQF+yTk22/lOv1IK0vPyzTujwnm1+UEBaCfyR1zqejaVKHV6g7btZDcJ&#10;tS3TiMy0YW1Z0dNjrTqr71LW3wgWT6dp/BvZWkJ0nq4o3braQxVsl7CfFa30t3fZUL7bbrzuBnvP&#10;7qvt6m07bLnuEXiBeHaokZmZditIYXte5X/ipRcsLWV8Vu134zvfYWN18UKlnWeBARgSbXVIaSIu&#10;W641a1kdBZUpLQUtKzogcC1KAcpHW5fKprJPi8YOTJyw148ctOPjozbUv8QteNC9b1enb5kSjO0R&#10;cHjyHKHdgx+3WQ3a1uCt3DZtx8ZG7N7HHrJv3HqLvbTvNavqXk9fj3CTdl802ppVwm0SuXMsIGke&#10;tsVixWhVSnZDnbdPNVuigcvGFWtsw7Jl1qe6oF6zHzGrZFEkg2APJaspcQQ7Nhyskv1SYEi6XbTr&#10;mejEHr2s8obfebPrgA8A1JereMDVWFHq06ZqPwJt4xPHIgvcVMiW7+lzvI+PLf2dlZ4YEFCeoWHK&#10;UNM93zZMZSa2I982aqKRrPql+j57QJM/37eLTlhW4ns6UCbuC1x3FaipQ35KnwDrbPa/afOFVszm&#10;fADM1K8PnvWSKyx6D/5EHidGTthTzzxjOdFUIcfwwLNwQKnzIug7zm+FUgdPBD/zp1vhoS3JyMVC&#10;mrAHdzQc8C4+3iiDp8mOpJgRTxEWm35lehd5wvR0cPURDtTHGQiB4Ti4/3GCc2PsJwCw5jCydAJV&#10;x0Jh2rB+g8caWq1RslP2OcCtRur0KIMwaRouTmvOV/B+UGA06UqAiA5gNHRieNiXSGOhWgyqGmk1&#10;Wg17/fXXfMSAlSWm5UrTDxkoOxAsYXSA1KlWMSfq0DEoT8Adygr+PSdHSm7FYksjAcoX07h0lvHx&#10;Me/AdBr2tAwj2oy36/ey+unf/cqv2HXXvc1XrqEMurVIjMinFsUU3gpgb8QPf+jDrmiSB/XnugOl&#10;SoyEmGvkBTNhY2lgcmrScQBN1afDPqyZzowzrlgu0hDRCl0oC/pTu4ItWpd2xpJHbED/VvhC/MCA&#10;ARx3Ye4ifDN8+VCimcrUOyqdv4PfDYMdVhB2F3MhPwHthiJCfyFv0qxUKy5ogLSEa5zyPwWSW/EJ&#10;Z3Q2itDbm7G+nmDN8XQFtaYYH+nEtPw6fBcBbOHkvHblSlu5YoX1+V6VbRKoRKEPU9p+6Fs/+Oj/&#10;UaBGJ5nIyfzDffziqG/YlD4IJWZ9UBpoqe40Atr1N7W7btB3OdQvfMBRKPg1dWbRBHuz0gplLNs6&#10;q1mdSZdKiY1Lgyg1HuYb/znQ3ukuAYcPH3bLYF5f9aa73YneJ89ooFryrQqGpTnkLfqTgt+s6reu&#10;KxV4VKhnVfzmsBS6T3/60/ZXf/VXdvvtt9uRkeNOVTHWIDSZdO1zArHTWHUJb4D+cqm09/O6yvTm&#10;vjd9AI5FjH4hFc4Hu3HBruNaxedo6SbHtGOVZ1A61r/QhUQ2c+WhyuQFX18Ukle8T4JoHd63AD3z&#10;ASjpJEf8ffIvAPh0SG7gCgJUKyyWSgXrLPxRzykz8go+iDpHFVn4gF9mWgohCj74BdxPUzhkoIN+&#10;Q7zHmGuw750bSP/9736fvffGd1tWPKTObFbyrCoeE0N9AJQHeOnll7zN77vvXv/9wwTkArQfeza/&#10;K5Vgt54fouVsAF+E1sGXK8MJj4OnIUPOF6BL5EkIaZJzWYWMI98YNujHDX7k068Q9GKAYGNVK8jE&#10;muZKDTSgkofVV2eH70cMgAmcgiEMOiDm8sWwM9KYskKa6ElivFNlj61E/CH8Zjo1+iE9HHdxRid2&#10;1/GJMfvSl27yEdX/+5f+d40oQ1ViMSM+Yrb4Gezdu9c+Ieb6O7/zu26yZx9XnJZpOvbmg6HUxYhY&#10;yJArwMzN7rjrTt/AevnSZZ5O7B7xzOgRwFwPm6wy1SAB09Kok0CW1XIwfwOeD1MugjrXypByVpt1&#10;jz9GpyQ5lBKuY2Vie6GcRWWGTgtDQ2lB8TrJFn8wiNOnEWYTPMZU2aGDvXp5DcUFC95v/dZv2Qd/&#10;4zekiPS4/835AOm65S0ZAMwwtUJbq75OPMLVlBg8TuGZJGAzzyknC2jiqlCEFb+brHYVcJurSdEU&#10;o/R8u1Q6pYUFjfZgqyl/wRGvI0F7UzyN2E0Hh4/Z8ePHbXBwiddzSaHH2404cf5+cq7pBow9jRVO&#10;fymkh4AYX1RpfFqj1I4um9IH1DObCs7zkV46g4z1OswHgg4DTHP5WQonCnt+tt37VhbTEAILstI7&#10;ng7vxvQSYPa20SBES6A/LAuliYrvJUv5ZxNP8YXT5vEcR+JJcU6bHpzrED8gxGnTmH50XI/TkazI&#10;zhAEXMUgxttMIqhqKiEqfPtMu09fU7sptRsb8ONTmlN/I+YWLheBjjqtLiW/oyurPq8PlF69Pmvj&#10;mZQdOTJma5cUvE/1p7H6YQXWZyiA7cHScmJEPFTKPZbeaQnAdpzihP9GY9anqUb0blbtjI8eNqVX&#10;xk/Y//zj/+n8henhn3nHO+z6S3Zbt54xSFkieqT85USxOF6fkWIV4sK5SjRZt/7utBVU9MnxSevu&#10;05eqx5gKNqKB95/c9BV3cO9sr9vP//zP2zu2XeYt1a+Dczv+erpoSxqMgQiDqZq+9X6kfqbCW6kQ&#10;YpEWY8dvJg2K5iTAL5VFGU0p3xWrq3yqc6tpQx3hO/U4/Z8SXSIp9OeENOv7z+pkJeGrMl2z2XYW&#10;Qc1YQV9Q4wx9VrRa1PW0FLd2lF0sl+TXkOKl/g4vpDSTUlL68wW9r0GA8sDayWpf6sfucQC5whfi&#10;4AVeyXnOEqRnTgcAjZvwG1axEmSesjawGKKY8RoHiUZIruM0bZKStdHfUWLFY+oaABqWWpX7lttu&#10;9ZAyPoUpiEnF/hPlx+uSAT0aVD7z7NNOf++6/Eq/Xx49bv39A245YxeHGcfarLAdUsLOVauzzR3P&#10;9KdBDPSBYks7UEymh5keZdCEkky5CsJj6A8pa6hvtaPNCxaWa66Cys75LfxMf3fef49dd921uuqw&#10;sfKYLSv0eXLwJF4mD0dvxFdM5yzgblGSYydlXJhl8sWNrvSRQMTeQtBg7qzPfnD4kU+/LoIzNYgE&#10;gDRkYGxs3AknWoqwgs0faZwJaMhzAY3GbgyMUmlItuhitZibzr8HIGzDf/qNX7OtW7f6liN0RlYX&#10;saEy/ZDRMCWYlBDEEtLd3WMbNm30jeB7de1CQC94KfXffHxQNkYgrOxZs+YCW7FimU2VWXDASCGs&#10;7vK9adWRGdWw5x+AJfD+B+73rbJ2XLTD73n6ZzjvO3zQ+rq7fVUtcZV6pBQSG4vnXVLuUCRQTJtq&#10;BzQRlsWDKIif1XpBmQHLyXQVeEwUbfyRwGnoKOEbt2rwBb8TxnQ+MCekI8SKJYACySv499G5UVQR&#10;UuvWrVVZOnyF5/kA5n8fIapetD2O7zgkAwhPnnUyqqMcajdiyTke1PFZaOLKDA0tIeLTB0n5uY3Q&#10;5F2YBHtd8ghZM0fTnNRWAI78VHSmQ4qf3s90Fz2yfX9/v+U16CBYbkv5tBO0lQ8wGahNW3ofeneH&#10;btpN7/kh8uc0yyBKCYNDFPJ0W4dVWygdWAdnmdQjNc/7FEjQWpFSSJ1g2BkJMlaA0rdSGpTwzbSY&#10;LRCVIE+Hg2Q5S1tCGBIWhP7ULuXTLRwUDki6acTb/GSAiKvYyslrJ+G0G98fRFtyTD9yjfibqUz6&#10;a039hr48JXwwBYcVl4k3dPipRsvSuociyupT6LST9lQdaX+vONN5oiGvtx6h09CHpoWfXsKOiA8w&#10;qOvLE68TniD1Qd+OjZc8FllWg02mqWZVjuADq0SkKE1jadTvBjQgGpNYl9LWsGHR9QvPv+D+YtDF&#10;Kg0Oll+wynr0fpdogF5V1iCJ8CoOoqPHn3reXtyzVwq4+tdgwYbHq9abCdsvMTCh/g3hg5W+o+or&#10;q1ettrVrV/qqwiWdqoPSTEupEipc+WHamrypJ9/S7i2VGTw4cXq5Q/Y4HzjE+UdoWcDzppS6cqpl&#10;9953nw2fOGGTE5O2emiZ1UVTnb76R31Gh/8lhETQZ6CufKjvU6+9YBOT47asd9D7Zl6PERG+o4j4&#10;PVt9ge+6yknZnMY9Bf3UfZ+ipU1awqdkgoOUOxZt+IvCM4pF5JXIOSBavecImpepO4eAPug8V3/I&#10;GoI2g+82+hV9PHnvZGGScwK+ulx5gi+sgrjEkGddSsrKFSvn9aMzn2f0/vHShP39Zz5je/bssU3r&#10;1/quPikpZAzi4PEUoaa6sttRCdmidoPX+SFsYu3GHSXUNdSF9GkKD6Cu+/BtcAN/9cgD7PaDGTuR&#10;0wvLFQFrHXVir9eDBw/abXfcrntN6x8asN58r+8oAX9FfsIHAeQdbUE7cJwL+JboCJQRLokih0Ln&#10;7Sl+Gep09jRCTd9a+LFX6mI4EACTJwfAaseo7J0LFkMaflzE64EJQjSTkyWdO/zMNOAibaoR+Iw9&#10;eP/99q63v8MtGXkxLKxplJpYdyg2CMw2KRDsQgBx5pQuCh3CsiNhQi74krxEDwEvCXIguCVLBoPs&#10;h1monPizQJx5jdIIM8CrvnpIhNRbLPrigcuJyi2iI9l4oAT5OfldkELHyPWe795rX/ril+zKy69Q&#10;hwkrXCFu3qJTEFKDTphSPXw6WR+7UNd5PuFDyACdOTIohAzTzrQd7TEyOurnaO4/H1hMqaMBmeZG&#10;uFJMyrP+gnV+n1HwSdb7gwGbjNNurqCqnSmOryoTtJQv9Eu+PEOYM8UGLfAeMdfaJazZR5UpmqgJ&#10;8Lp/opcIU4HAie3ldMV18gNst3WpFkqD+/5bD2l1LC8orYlYcHqkTdqw9Cg/BFGDBQDQEwmSZgKk&#10;RRlHpial8GekjNQt254xImaxkrmYJl6f6qRCMvqP5YlHU2lDI9MqP6tly7NNK/tes+1uvcPazOg5&#10;UC5ZqzxJGpxZSEFMPHa6aPKecDejMuMwnlL5dcun6YKSGw6y5oLr5FL3SPnUe6fAaTe+P3B864is&#10;G4vdKfmpgAhddmdgwJjSaB4FnMUHh48ftY5Ctx08ccx6C0VvB9KaUWIzUg78t/CFkMCRHQWHhRgs&#10;xmkJfy1ldgSlQvdSausuCTomMRtCYGqWEEgSLO1Z9d8u4V541XsllHr6neiuobQzaIcIntaMlG7U&#10;TPFZKZzMPnRIABMa5LLN290Cs0zK2my1bPWpsvUQEFfpjOmLkVrF9hw6bN/41s12/2OP2vOvvOiL&#10;1JatWmY5IQLrFVPQDCKgfTh4VgJ1x4aNtn1oia3VNYtJOtWgzFx0Jf2ILsUEGjieVj9jqOmWbPFn&#10;fBnV0fResHaEwQWZ6fBL/jMjlh/7wuLP96UvfMFefPYFGxsZsUt37rKi82mVSe8xuPZPnBz5wT+1&#10;k+iWPZI/9KEP2Wsvv2yb129UNVpSVnH3mJGiphfhAV2iT13W6dP6LayqjRsehJvFdvjLYrHCvw3L&#10;LXXDSOYKHv1IB0GTqQ8KFf2UASll4p4XzcskSOrmZ/GaihQXBuA8ZLUxfQqlksEEPNs/mn/Mg1nx&#10;eMoFfyI9ZBhlITIB/sKODkH8bO6cpDWli269t3LpUtu5/SLbum69Dw6Ip4kFK/jrSVHUkc1lfeV/&#10;p8o0WqrYq6++Zr3ZtCu7fEM7us+xDtKHv6DMM81JduAE3LpCpxsMkLuSnZR4Pv/sFzowpLBwBRnW&#10;19tnPRroXnjhhVaQjITaoY2ozCFfHWeO+2DcWRxCfFS2quRtFE6ma5GD1AWlb16pToPAnd5a+LFX&#10;6oAWTE0IPjF8wq0sxOUimjZK12KwGNJQ5rAEMMpFAKPgcd3dXQiEuwiUpLDccMP11q2GHB+fsKII&#10;bhpFTh9TZhg6pUAxw5TNtljED2M4Sudh6yTKGN46iQ8IjF9M4bK1DA98SljE5lvO6CkO+DAHygvR&#10;Qow4rjIi72aqxQkqQKzKwjOr4hAcmMkrU1O2W4oggDJKAEdG2ChxNXV+FGBWXjH1hULE1CYjHe9s&#10;idJEOV35S3Jg6rwggo/KOID/GwrdZLKC83xgMaWO7XV4BasiQpIRMKMpoqYT40vs7DwhMB4YEIod&#10;FjvwRbloExyVoVUWjoAjVr4R30hI86+Zkvcy60AfhrFDF+CSNGP1eIVrDAvO5PXDccx5TiFMuWUF&#10;0UA6Tmd86AxTJ53ZsstB36HkTes3+RHs1WlOwp2Vyb4+TzTQhYOwcPXrv/kb9tIrL9vxY8fc+os4&#10;JH3f1khAeeYDceyAqkQMAZmnRCdkiqLJYICFFSwmcQujCkkcMT7hJ3eYBaM8CEqmbik7LVmdrIgm&#10;05bycBrQuk5ArFY8h5NuhxvJ7bnzHJx24/sDhDcQixHpKSZL98c3skPKPPfqwkdD9PHqG3vttttu&#10;sz2vv26vvfaqbZagQXEjvh87faDY+NSb2hHLP1O3Pq3jSpz6l54fPz5sLfUllLW0EmeniqK0XZTu&#10;gpQO3ocGG1KWjg+P+Wpzpy19i5JFv/c4W7omiCvCk2kxeBf3h1autJ0X77R169bZoOgASItemClh&#10;OEbIiHInAZW77Es3f8PLSdSBgYEB2//KHtu9+yrD8cH5g94HRy3qxDnTaQVdFhk46zecisEv9Qac&#10;beogMDMFrM9CL1LeUkGRY1cU+hO0DgSxL0gGyU5MgolGzXIqIyFTXt7zsjVEh0NDS23X9h3OH9Vj&#10;dChdpz99kxDQ3AIAlN+Zpt19772ulFx5yWUeCBqFEEvi3Op50MgntI1OpUbV9r/5pn33u/d4LM61&#10;K1b5e/Wpqnhh1uqVmvpWl/ppoCB8wakPU3i0D7wkWu4A0nRajuVKwMPtUH7Vz7eso89KicFiFxZq&#10;JO/Hz0793IheAI+SoFLZNQAXbWJVz0qeMZU4P/8znVkFT5N1Fws+K4DF2cN3SdGc1vc+fasytJQ+&#10;vLeh5jp6/LjdcdfddtNNN9kNV1/l9Y6zTCh0gA8YdbCFGbNR7PLBb/oS71Mu6BueDiwsVwR4Lfx5&#10;vDThsiyTz1lvd5+3KVOmOeEbwECCQud9hhGjICp45wLKRH9AJ6G9v/a1r9uOHRd5X4gziqeX6iR4&#10;m77F8GOv1LkQVgeC0G4XE8Q/CEWAuXUahQY+F3xvSCOUxpR3Ivzfbr31NtuwYYMrk4ulz6rOLMxQ&#10;Ck9/T7cLJcJQFKTckTOMqjZV8xEQ0fHbmboQ4TCdhvCEKJyBzCsmOPGfukAxJPgsox5GDzA7hGJF&#10;zIHRGUKeDsy1T6Hpb4bpKhGy70CRCBOUDD8nafMdZZ2sVnzqdVAdkiCplA3HZsrFCAfGRWfA0Zf9&#10;Zel8fP/gww/bx/7yo3bN7ivdMkUbee5JGSJEZQ5Bg8WONvPpGOHse1HKFwPPySsUfySQ/PapCHVM&#10;DsrFVBNt7Y7Z3A9v/8BQE3PAOhqcZhNfGKXLVAbcjnZHThD4l3YlxAMKHqN3lPKK8MFom+L6vph6&#10;Ke4ugcBA6SdArdOCEvLpGqXL9BCWrGpKShO/9Zx4YKSE0t8p4cYKUsIeREHJiShUiBF2oGWVrJdb&#10;+fEG5WJk7SuXuaEPWIFL+IM77/mO12OZBOLmC7e41TnEt8IugLVEAEEltMxuE/qlvNrsm3fdbn/8&#10;l39h9z70oPX0D9gqCTjwQx06sd54XkqF75QQ9cIC0FB6J6xhe48esrLyIVZaf67gcrtDWklZGk4u&#10;qZtnnWRPWbjNOVLj3BEvgPnX5wHk4+3ENWXwuwHUzb0/4ksHLdRVX9r+zUMH7Lv3fNfeOHbU2tWv&#10;rr/6Gik2ekdCyN0alAoDQn3iPKgGHYtOsFzSN8daDfvuQ/fb//zsl+3uBx+zbRdu8vAbqEiE8gCZ&#10;TTVinX4uZGSLEjAqC0o8llJoYKRZs14v7Kx1SPFrU9tL2ll7o2X5rg7rEa/qV969qgQb4LdpQNIp&#10;fpxBMcOdoVazipQzrIO9K5fZt751s63dvMkOHj5o77j+Gtu0fqNlU0xHgh8lIMHX2d7lCiEmuIK6&#10;SKHesi7REjs+UH/X5MFXp+hHP/FZfP3wfnvspRds39HDHsuws1O1FI5YtwzXoWeHHqS21ud+CQHo&#10;H7uTBA6estXLltt20e61u3fbgJQWeGhO+dButJ9/R/4CcedAT+rLBOLetHGdXblrl12wdLnllCZc&#10;kO/YdQV/aQbH7IjSSghstFKyNw8esJu++hUpFJN2tdqXyG/OJ4VTBvdYmeg99DeUnowUcfrSlJ7h&#10;b1xDvsFHQpLeP+LhoPO46AB6otTDk0FxZ1DtgfgT6938I9QuSUMHMxjeKfQNZ/glB/wK304sbPPh&#10;lP4jwK0D/OZcDga5xn65nVL0O3RUpUSDUupHXtQfBXDlmtW2etUqWym5g8zxgMxKx/1+hXOAGSgv&#10;nzLMYkjQe8x04DPMIMQHd/7mvCIl5Yu/map3+SVcewQGpcdUL5DpEP4lO4OCGKZ/o3WOWS/cshYz&#10;OmAcIF2f9dH5yNEjdvHOi10OUNcAc6U7DQJ3emvhx16pA9HuOydiOXzksK9oBdEhno06XkIAZ4PF&#10;kMYeeCyIQGGBWQ4Pj3g4lI0bN84FMjwniAggMub+UXiwbmHlo2Lu66A0WT7u/g7iayhkkWghdIiB&#10;jsJBUf3MpZ8DY8d/jmvulcoVy+q3p4MyoHx4FR8KtpOBaHkPCyQKaoQk2ZPnBPF0krJGP1jh3GTP&#10;dIyAaP7kDXEzosc/gilpoq9Tz4Elg+6Ev1RnGFBwCo3pY/XBwhC+RZljqpx2i+8S+21R3H4PEOtz&#10;GiQP3NqhaxgUwg0zP9v44Gck9pUIgx8cmA6EOUBnpMeKXupIqowqXYGlc6tRXLHXMxTKoyeO2bfv&#10;ukOjxl5nKuDUmVoijKAfaMmn27mh751skscATRinLaAzTP60K0od6XjdeabveJeRPL6RvMt3kbmR&#10;nmS9349p6WPve11SvJlyfeq5Z+zYsWN2zZVX2cqVK31DfhT1NNNHgmCfAMI5CDeUR7Pjw8dseGzc&#10;2Fdz5bKV1jPQp7yxUsxK6OsFHdSRTxL10Kfa+BMLtq996+tSGG713RVUFOtfMmQ96q9dUuxcGM+H&#10;kO3Jc3Jx2u0Ip934/kBd2iGU+szp0xcZuLl/kXAOrg4cO2wvvPCiZXt7NZi60C7dtM1f76Ih9Jze&#10;RNgEBh4IVldk9W1Dz6jyeKVs3/3ud2061+t7CH/gXW+3nHhAvVS2LAM5vQQ+aWLGBPuPlewTf/N3&#10;9vXbvmVv7Dtgu3bttKzaMCtFC6nL5vgQSgoHfkFTGhXfT5SmnH5ZJ8Vsw6wGi1glsJe1qz0n9RJq&#10;U015Qxd79++3y6+4wi6/6CIbyHd7vDxvR/FIppFTbWkX8ij9Ii+3kM0ovei+MKP3qOGs6ApMVNTg&#10;TzzxhN165x2+YGztmgtsYGCJ44dp2VBalS05R77mhRf44ESA8jXY3We9UiIKUnp5H7eAzsQS2IGW&#10;wzdz34cTYVPKUtCWLVlhffo+7uLREs7hieAmWsbp64T8oYVnRZsYJJhZwnK5c8t2myyXLJsMJskH&#10;uUC2+JTBE+qNmuj8W/b444/bipXKr6fX24ZyheKEPhGueKR2S/gu9IdMIOQSz+ri5/P5/2kQkvFB&#10;iBhHwD0zDuI3GDd8EKr0glI19/pp5zHJT2QE8QS5V61UXKFhBTH8IxgGhBHRGjKhprzoCx0qJyG6&#10;upEJOnjH+Y9ww5m83TdNiSIrOB/VAKi72O0DQnztOVAGgVieCPE34bdIC4WQdH22RvTmRgZ8mjWw&#10;pn8Ces2tepQFWkcnWAwoL1ZWl206tm3d5vnAt32bS5dxC0t3EmJ7vpXwEzH96sgX8a5avcqn8kBk&#10;WGUSu/TZYTGkYf3CVAph0hg9PUUbGlpmmzZt8meLAc7vEHRWxItFLiiHDEqnXciSdlwsQcdjT0sq&#10;DRPjLn5Nzk88tXDm+3hmigwCY2qUG3Q6OhpnVst1KrkwhSJCUpowcbaFQnigVLg5X2mRt6ep/jvH&#10;+ATEfIKai3mWa+M3xxQhK4CDTwF5oPSCc6xuTC2DJ1b3Ll261K2P7iukvOk8AM+ppMdh0j0UGXzq&#10;/uxP/8weefQRu/TSS91f461S7E4Br2S4DOAiwv0buI2i46My1Sds8xLFwQ8GxBWbmGInC42qVReY&#10;fKQ5D8+CpVL4YEROJ2ffVEKPsNPE7d++3S676irryrE1VBhttyOp+Fzt1I75jbbVyVGqw6cldVnV&#10;C4xWS1K5ZiUUXEhRtwTn7dNijryIIFVaKFDgAP80SW7/fmq24bG1XGFQ+5FHjHpPOcmPvU3T7V22&#10;8/JLpAjssq0XbpFAFyNU0ljq8EnSa54/Z1cmwLcSg+bwynz+uefsyaefcfq68ordtn75yrAKU+8U&#10;hQu+JTumXBCxQFRejjVLdtvtt1td5cQK8bPv/WlbtWRAioRpMDJjOVeCBPNOc+XgUJpz93TMwWk3&#10;fjBAKFLPhRa6CCWN9sEnVkmELtNl9VbdRsfH1GCz1tPXb2tWrbJlEnAs5imkCFYrukHY0AdxSFPC&#10;WPtQ1quiKdo3rUHJoUMH7YlXXlYdW3bF1gstp0For/CBpcQd+FWmclXvdmGpS9u99z8sITwmHM/Y&#10;1dfslsJUsz4pHqES0BnWwODewfcsOC6o7xNfj5WR8KvOTJjSZd+3afXf3s68NcdLSqLNdq5eY7sv&#10;v9IuXb/RevNFG50csYG029+sjUGVyt3GAEh0CD8hFl2KPEXHytTricCFJzT1mzhsZZV17759tvfN&#10;A3qesqsuudIGevs8CDPmRqzQ3sJ6Bs0579E9eCqHK1wS1PiW4ipAPVgc4D5fsc58RxoCPndQWbnk&#10;m+kam80Tm6/utEosPabocI2h0NTF+UqiYGBlZXEFIUSu3HmprV+3TgM/4RFeJ37uvDRRJIgg0JhW&#10;GygzfI2/cfM3vL67dl1i+WJB/BjsUZJYMBVN1/RZtZpN6fziay+LjoSTzrTjj4E0tIYwYCDruPDv&#10;BElSfi1gFoBV1uzLyyCiU/ILyyHGgajQzQc+n3/OS+4RPJnp/Ea14XKNaccgp9rch5C8wp63Sg+c&#10;6w64pw2w+nLfW0AvUm5vQ8qvA1pDdry452X73Oc+Z7nugvuB57J5pR9oy4ECxUIByW+mf0mTKWFX&#10;unWd7uiSvCa8lMqtdjppnQthelDqMGhgqVtMB+BbvgN3lJM2dn1FaUdDx6kFOxUi3b2V8GOv1DEq&#10;BPk0NMhm831GPyCOe3SQc8H3gjQaBT8E0qJRly0b8jl290lYBJzRVtXZRWDun9easYnJScsXsq7Q&#10;oRCJllzJQzlDwaOX4cDZ1cV4d47+HObOc8WmjqqFyoZDKR2N0QdmZV7pUr5uZhEQ/JZtZHyvUDGh&#10;+bthzKW7EOFKG0LkOaZy4iS5Qqcb+Boy6q9IWfWdNujkug+OKE9Q2HhX1/pj5ETBXZAmB9+wdRsj&#10;LAidVaesemPFkC9PP0+I9ZqDBTdaKDUqBx2M8hLzL4yKmYik/RZv43NBqTFlzzzzjO+bumzZMjEr&#10;MSGNAhEkMDdWuGKhw7JMGVDomIJfunyp7dy50xkUeKA1GZnOSul3uqNwMHTOOvA9g5alqzmTwgEb&#10;S8DBo0c0Wk9ZocvDkLrwcqWO74QLlHsak8EDdDSjdmObqeHSmIc8YSEGwDlORwtdbgWBsWElKhHM&#10;VkxwoNArGplypgianSYSgpJK6OfYANGnTti3TRsvtLe96x127bXX2vKly5HFTof4geGKPUcv+guq&#10;t3DhX6veUijvfehe1Ql/mqpdtesyXxBQVLvhpI7C4XBq9ichKccPG86WS3CLaDNcAH1FXSLE+qWY&#10;XrrjUtu4fattXLnO8ggA1YkdOfCRZUN5rP8sgKH9a2pr+EVZZ/oe1v5sIW9br7zartx9pW0T7YHD&#10;ou6zItstEPq2XZqTkjPpdnbXXd+x+gwWs6bd+PZ3iOY6rYClChqAJ4lW24RvFIFWU20rukLfgsX4&#10;Ah+lafgiVatqbyknUlpq9RkNtHO+E0GpplYT7Y4pnXYpfX2ZbmtrTjntt4lWUigybVLHdE1wYwDO&#10;4ZmIN3hbiXbbNAiEzqdEazPCCwP4tAY+WAKvvfwqH1BAtaqqn4GzN3/wE0O4o6zkdMZCx1ZkbNfF&#10;Diu8A/3y7cLvw7QoAzNlpochqG2yK4v4pli89xPn0XrCTAaKJINcfF1RsvLqm2OT4ncZDZzVxu68&#10;r7OHu1Jdx/UMhWOwb1BfztqGjRvsysuudF8yX+imhEPvmFc+4Yl+/urBN+3b3/62DfYP6PsBK0n2&#10;YB1jEUtQVhfAghvU20PcqP3gWWGFdVvwscR6uwDi5/FcnWq4DzFWQWSbK2jCRbRSYb1Crvr0q87g&#10;Glzijwsf6xLuoGeAQSc8BeBdZAf+vEUNEGi/hx9+yHaIZ2JMgKaaosUYSmphPed+Kz9wi3wnPXAP&#10;86GcXkadVQzHJfIb3sv7L7zwgt177322Y0eIHnE2YBYKfYS0OVNu8qKPeVX577TSnYQztNB5w488&#10;Th2dAIS4SV8NBRJQDqLS4Gb58wQCsNJZohKBkPVOorwWqz1tUqvRgYOFB0WHRmf1noN36hlXHhDa&#10;MEKUvEw27d9FE/jZmg7/Fsg4dp+6vs2yL5+uS6WKFYtSYJUOQplFEghE4uDlUBiEs26N7OcDfihA&#10;6BqUPazurU+xECTlPnYtKQ50ZlZNVsSc0pkopFU3IQTlk84F42KTazokz13p1TvBtK4OEK0k5wDw&#10;fi6gHVDQfWcGAZ0ER2LM448+8ojdc++99mu/9ms+XRq3DYvL1CmfdyB1VJgjIyVi0sX0SAM8nQIL&#10;i+OdLgA06MwEIScIFksxD6XPfVcM9Rc7Iul3ZnP2N5/+G2fS//Sf/lPrK7CqmWldlP0pn3YGQnsI&#10;d8k5to8o3M+0IkXrkDDFOsuqrKisN8sSjPmsC4mylDlWV4/WKvbAAw/Y1+68zX72Z37W3nP1DV6q&#10;adEMynNWwpmpMl/ZJuFO0FHw1cbOA3rvzkfvt29+85vW25mxX/v1X7deCR78cIrCZ00j7vZs2AS8&#10;JVrgfV84oT/olPqnk+k5iQT/jRLpcdW6VF/1aWg0r1E1PY/+xg4U0B+URo1jfekd+OfRnizWYX9a&#10;2nS0WXMhSLjqAyeO2InhUXeH2LhsteU6CbDMIEZKYWfwiXG6RGnSfSymXjg6d2zf5BSBvIEFt79/&#10;iA25AKQjOWBRAUK7nzzHzyI9MGmGYZb4bF1SxNi9DDKc1m8UM40VvSr4G+LAjX8WfLOK4i8oJCnl&#10;UIepN86XOk/NiGcIL0yPHj58RO1ZtzWr1yg/FsO0rD9Ri8Ymy+IDuEcUXflRk6hNwGvIL5fECZyq&#10;jDlf7hEdsQAg3egRo6qYDea9MpPS2XhzUn2RxWN5a4R+6soQoBZXRSanRUMiglJt3IqZomiegCYM&#10;UsFEUOprLTVwEk8uAqtjgTQvCKaVHINOVpRWqjX19/A+aC9NTVl30v9iyJzIj062D1acaeWbTKOK&#10;t1A+FlfA02dVdt+5RfwXDa6ZCngPlEZ/VWnF8wkDhVLA9mL0HxbGuPzSdz5bIznmbEXZg1P8qbFk&#10;1eJKiwWQFM/5NBB/x3OEj3/hc/bU00/bje94Z4grRz58pf4AdLqCBX8McmKizJaaeacl3IZ6GEyQ&#10;qpNRtACe5FP0VhbHpZly1oDULfq8h9KHvKb4wpOYo83iiy2aKYtfZUUfqqLq7wlRbT+AcA71ho8A&#10;dfELAOUdiGpJ7D8RS6emAR8RTyyXfAYv8n2X76og7YpiS2WjNTYpjgN50K/wG8ePHD7PTBuDKqbA&#10;77//PvvgBz+YvH1mIPkzwcnVrxrI+4xdMlWsDwg1RrgYYH553ir4kVvqsNjghO+at4QqgjA4kQel&#10;jsY5H0AbP3T4kCMYh0mil7vFTIx/sjTpysC5gOwph1uzkqLwfbymr2PVA7CkiW68c+O/xMg6QvL6&#10;aUBQUjpRuVSWAG7z+HYwAVb7MBUMs8CnDgsdlgqigLPCFqJ2k3+k7ghJRvE2DGhKTM+VSz2jE7b7&#10;dDA/ROSJcooyF5iQWIIe0Qnc50PPvB30xz3vHMrXz0le5wOki68F5QSc+JVv8EloWE93t23evMXN&#10;54ALMikP+KDRYaAPaAfrGD5bpMf3dKTF2hYgfADM2/3RlJYr6MorTKeEQQZnfnOfUSntxXXwyzNb&#10;vmK5XXnFFVbIFtySxfQZCiDKVYTYHgvPCD9Wh9IiWF+wIHiMKf32l2gL8J8OtIUPn/vCqY4wsdf3&#10;v2lrLlhjy9gmraPL0uo3WIe9aURH3n9EVx6wVncbkm749ry67w3bf2C/7dyyzS7ZeYkra7RziJMm&#10;OlAZ3KclaZfIVANLV1n5X0nX6rgF6L40EvpssAyKhiAilZ9QJLzAtCN/ITXSCdUjX/w4oTsfgORz&#10;/i3TgACtntVgrG+gz0MSZJUeZSGIMoZoHKtR6BgEultCUl6sDk7PyW/KeCY4y+3vHWJDLoQk4ag8&#10;xNcWngHozy2lepdFMk0pcgSBbpOywKb5KAruf6szur5Pj6pevggrSYPJe7JCNQkQ8M62X0wTYvHr&#10;7e22TDGnfKC2ILaniTWnb/K5bvcVmxSPwZqR08BS6NM9ytomfAbLS0Y8NAx8lIL6TEdN7aT+YWnl&#10;p6zZKJ+mpz1QDrNM7ZICialuM1Lm6OMMKHmSVjtPVieN+HBY0JWyb0lYm2lYVgONqDxFiD0qWmhR&#10;BQmWTm2YZWCFNANSeEdBA7r4Ndg4BZIHKCrwsonJCQ1gs/pafUD9iHho3h+oGy/rmkVE+KTSXrVW&#10;w3lHtk1KaNLIbIfmtUWhUlvRbkpaEM7hOgD9iM7g7i/zgFfmvcaXyTnA/GdAz9IhGxwYtO1bt1p/&#10;sddxy5Rx3IuWuqFMsCiEgROL5z7xiU/Yd+4JQXjDcF6HJ6xvkgxiqbCWwsdYEADNeYgSaFV5uKWL&#10;dtA1lWMPdlb0orQy/Tq/vvMh3E5yqGugSXnh5wzs9Ad+4cMOEJPgVCydhPLkpM8C8R08F5goEVUh&#10;43V1HqyCwAfD36mAVRFwS6v4ly8MFB1dIJ565ZW7vc7ngmmPf4qrVfCp9HKrsHyHNZD2AE8om9QL&#10;WUJ5gePHj70ls1UL4Ueu1OEnw9QVAtkVJxpYFYdh0NinN8P3BxDgH334j+yZZ5+x66691jV6pkeB&#10;7wWhkTBdSAmw1NHwAO3nDEzEQBw3iopDOLF4ToyNejwdH/nMO/TPIZ6Hp0piXmwvlRaTaLqPE/wv&#10;o3soj9WokAlQ9uCydNI3Dh+0HqY0E2r3AY8SpStwi7z4DTFPqrPl82FVFAzbp4B5qBcREpwhRnCl&#10;qoTvdQAwy2DZpK5iVH7Wf3yrU/jvBwfal04ROw+dgHqjIGA5WLFihU9/YJ3DlM8XKDNx5SwrxGJg&#10;YaYr/vqTf2P9gwM+HVHCgVXMAoB3UtSFB74erkSK5uiElANh5Ev79QI4iausXVFUvlwTzNKVR/31&#10;FnrULKg5YtL6DmshePLpDL3LfeBM53yn2l7MCH9I6oDSDe5dgPC9lDksOK7o6QNGlOSP2ka8w0su&#10;u9S2b9xqBQkiMMj9qFAhXEiLwQJ07P1J+RA4eOnyZbZ5w0ZbtXy5DQlXWDL4jtLyHW3A9kTE4aMu&#10;AL0Rx3aSZy9Z7tdgmm2qu8rU0Hesug0CDVoKAwTSbkcZ1TmtgzISdLlDFTvSqFlK/cWVWbUVhouR&#10;42NScjqsnjjp55ROXoSKyu6tiXuBcpfOY1NCWLlZ877jUeNVUQSv+4dKsMyB3j0TnOX29wzg1xNZ&#10;cPh9gN/JicP7jw5KxuGWp3pg9rAVfCardakyOQlQvTjblbKqcEKomhr1Fi5UPZvVQJJwQhkhlL0O&#10;stYQTuin9FglKnzNSqEamWpaScKtRtvQllhdhNus1B9w2SH6I+6ddQQFalTKSi6nwaSeHdSAG59Q&#10;pkJrUn5YcUrZ1bhedpSe9pT6ofDuVhndbHFIE2fRBgOEDr3Dqu3E9Gc1tQ/+nXW1zcGRklVzZoen&#10;Jqw/P2jj0xLC+oZVjbmOdFhhLTpCrUJcc6ShG3AGoxOwsb0+sXHxh1nkhupQmlYdRONggm8BfE3d&#10;p0/XHHMWIOGipT4xLTob1QCrpHQmWNilvoWSgY8r/oxUkF0goFFWdc6ofO3CXVr1qeF7lfBorFX0&#10;eZ/V1jP4DnrtfN3NrVt+QXsHZZwycY5H/B0l4Nxz0pr3m6nJZUuX2tLeAecfWOdDqBa9o/ynqvh3&#10;qY7gXIoqu1s88NBDHuLjhne+Q7SjlPSeyyadY9EoLofLY+EIf79u5YWCwswX/IFZk6ZosJ26Kxks&#10;tynxaHx76/q4wjPlHdMEgipPewS+gB8kFlL3HVQZ4P+UA9zzHdcRuIoH9eeA76JgTonGoy8g08/4&#10;8pE3PJr6hZBJoT0cdCYd8j8JWFzrPtPGuwyOFwMGNy43dPANfYLEwRsthwwihh1xdcHXoUOHLKeB&#10;K++jH9BGbzX8yJU6GgPzPFMrwInjx13x8lG/o/38AES/613vsrff8HY1cIiN1qsRP8ICTTm/iGLn&#10;bSSISl1LHCsqIFjoGAWzyIKgj0xTFIqs9xJTU4M11clio8WaLDyzCugjH/0ze+LxJz2kSF9RdYcw&#10;xRSZdgUYgWChy0rJIW/CYnz7rjttzdoLXJg7JAlGmp2POi+vHpAeygI9OEbqpme4ZQZFStd873WR&#10;5HC/EMrvdKr/dE19uMTyCRPxzngeQBtjoQ3WT9JWusoAomcaDkWO+5jSaT8AJROcYC1DcHeI2TLK&#10;550HH3jAtm7ZagP9/U5Xc0qd/3860KnJn0UlKG8uqIQXRlaUAUXOp4+UvitZMAkBjI14e4z0iYVX&#10;1fekU0zoifyglfg+KDzzWXXmnOCT78AFB4KeG1j+sICpqGoXKWoqIwoafiaEQaCnYG3BctDeCrgj&#10;HVfmkvbx+HVKv4XCpadY9Qb6Btx64wE4yZcMJMC8XV1Qq2SJYkQ5+eMdP/tdlcd/Ky8JPSxtzcqU&#10;M04PxQDoIe1HzUievPkdwrSoHlih9drkeMkVVnyBchqA4N6AGwKWGBg94VpwQUAhdPzoc0hZlXXL&#10;ii80IWOsk7od85mDeZfz4Sy33zpYJIOAR5VV7Ul90B/4TciWsQlWaUu5bcxYLhMGOqBVaHMcwCem&#10;pQXzSQdKl/JCcfE8scbpRoeUm5z4hit0ul2rS2HpxP+yaeWaBj0dGnjqD4tROwtuCBei946Mj3sE&#10;fnYC6O/Gitchpb1lGaXpsdWwZiv/VEt9slK3pgS/9BxXANHf3FUCoSolUi9KAa25QoTjB+VGGbv9&#10;ru/YvuNv2IkTJ2zrmo2+/Vhaz915XWWgv/lUuiCicc6H0vEkUPaQUk399Kknn7ITpTF76qmnbOvG&#10;Cz3cEIGUgXbwAiQJRaWuhOIIDxH+WfFZzGQtryOt35Nl9XH4j6M0fN+Stka/rqWYAGdD/Y4QzzNR&#10;AOjH3u/IiDy8v/qjcE/X9F/PXtcE1Pb7yXH6X4B4jhB/T6lNWCABvvDfww0EJcd5utoK/DGQd1pI&#10;rokgwQpl9uDNiVcEwuEUa3kSvVjrv3PPd+yTGixfIHmzYtkyn6Fwfq0/8nUXD33vfEl5ICprkol5&#10;9e0Isbz+vp/1NeXTt/DXqMzBe+IMR4h6Eb88MzBrgY85A2lPA96gNv/Lj/2lPfvMMz6DQv1ifgtT&#10;q2ngSp6UCGMNOMKIgqLm/HiR/EMZqRXZqD76jm+hA/QCykWIM/bfhmf39PR4u1Bnbx/de6vhrU/x&#10;+wScyf/2bz8tovmkm8CXLVvu949J4XorgPn2CDAJtGMsOjiwE4RyMQDn89uVBoydFNIn4CejCszO&#10;WDWOj43ZZz7/eXv1wJsuiJg+4kD+cMBMOEiCA3LikJ7l5znQQ5hJHh8DnTEl8/6IcPTo44/bXd+5&#10;2+65/z630HHEdGL68fcbB/b7tPPxkRG3auUKqn8DXxV9hIDQSxB8orN6Hq5QSGmKBA0xOpGr4lgL&#10;vfPSSfzp+QP5oJABPvWu/MgDRKMos0o1WOlUJzHvqKhhCaO7UmZGnlhIf/U//apt3LDRp9YZIflD&#10;jgScQc87XtrzklvdGEgUNBINljhGl7O+DRL1xmLoSQhJk+VJv88191hpiFWhIAWPwzuUOjRWFJ/+&#10;5SUd3Cc/zr7YkDOvsseuCISgnVkEr5QZ2q+qhhlvSknSdUMCng2/wRChRBiHd6rdsHrNamTZkkI5&#10;M1W3XHuX6FAMUQnT9h6hXt9zzVQQFlpEts+IianMiqYybYGBxjLNNsUYUYz0m1V+iEQORKsfus/h&#10;lggVaG9jyo7o/r5KyWqFvKUHe222EKw7x9QXyJvsUimlqxpInCsvCfpZDVh0HNSzwzqmpMjNFrJW&#10;0e1ybcYaZTQDs4JooVuMlgUVHSjdSsNV2HYpeqmaHa+rPZQmliVfEayKYLFhGm5cbaWXw/FDAixr&#10;ZzpiP/TK6wjWStGLEDL/UCM5DdGHp1S/KSG7lk7ZqB7d9tzj9pVHH7Wbn3rEDqm9RpWAsOJbg+HP&#10;StihTEN001T/nBFV6JhJdQkLXcJJON4UQo/RTiNqH33b3s4UI9O1XZaZFW+R8C9IsetIEbpmxo6W&#10;J+zeZ5603/qjP7SPf/5z9q377rUjUhYoalO8Dx5ABTtnsEZ12piSON6ftgl1teMq+zjvZfSK+nGZ&#10;VyEEUQ4LMKCkGdUVwXuk0rTvPPSw3fnQQ/bdRx+30kzd8p1SMtrTNjWp/qVyF6VgZlR2Diy9HC0p&#10;sRwzQh4HdcEvSiNAe3Hva/ann/yE3XTrN50eWvAREbIr+7zoB9c6MJfpYAHI8FTD/o//9t/sV3/r&#10;v9u//+3/bhN6bbwxbRnR83RDtEbj4LssZZOjXXWbaUtLsUM1loKW5bfqqoM9k7n2PYvFB3CX4P60&#10;+rBbMXVw3aCdlb9Opxx69dRDRT3TQZW8j4IfvcdK+YJwnFNfmZZMgv9QRZGJjY+OuSUbha+nv882&#10;b9sqHrkJItKXp4OSnTvgy8TNQ3FCBjE4BHyKW/TKNHpDfKrcFB9SZtDniPjRnjf3CYdN/81BE3HQ&#10;JagXq545kI0qmFvZ6bPgDl4X8+d9jth/Fh5A7GZiMroO8oBBJYs/uObgnVMgecBgh8V+wa9OyEwA&#10;0YccXAxQ8MMRQv2EuRHVUXROphiRCMoMHD582IaHT9i//bf/1uVZWHTz1sOPxepXVm9dftnlbh3B&#10;pw5tGZ8qBLtbk84DsPaAXdKdLAVTKFYeLDDR4f9cQOM2pM37qFTXUeFwrR8NXdfcowGx5u07eMA+&#10;/vGPa1Sz1tavX+/auKfj/weCBuLvkWrJbrjmbbb78ivE7DRS8ZGD0lcPYOVcBSdkQATGKmDihl2w&#10;Zo2tXneBXX/VtT4lAQRS0jkmnECfRgaEJfn1//yfPZzIzot22uBgv/pzm02Ml9wxFIXOOx2jSv1w&#10;a5x+02l5yG/e8TrrgU/T+f1Q7/MBuqHjlmvSE5Au1jjHs3BLG/EevxnhxFW9lJGpNkZHTMEybcjK&#10;TMAXKWhEGSEWc2Fxf/f//n1Pl23VwAUm/GglxjoH0GHBq1uERE/QZi6DA7aYENMylFGHTyPrDJ4C&#10;bublllzG9olnLEyBy5EPNhPqD20FvJBGSO9kO7jVOOE/DCSgC9+ajnd1DxcBRq2MNEkj4DJ8B874&#10;nPuMiEkGvxDfW1b3CdHj+amO+JugoETgEiHBex7eS9ASQ3z1wF77m49+zOOmdYkrp7N565VA9Ijq&#10;c9/rA30IIyb9SLDjatvj5XEJJ/Uj4Va6gSug01W1c07UnXyPNYBPqAv1oIVod1ZHouaCQtReysV9&#10;VgGHqaNz84+54v2AkKDhrBDTX3iOUJfwZboOi43vCCC8k+aY2u+mL3/Znn32GTtw4KBt2bDBBwns&#10;ZICfbZcIKLS2I1T/An5x/Ac01PRnf/W3f2ePPfa4x8TbvP1iK7I6XvlgMyM9fIwRMDXl2slfV0Z4&#10;z9hD+iavNpyYmLCtW7bYkjw77KQs53lB7yHvuuNaCp0Uo8eeesb2HT5mhd4BG8yovXTfQ7Dr3dDm&#10;UkpTWJLM3hwZt0ceecRKrZIt10D+6osvlXIbthBjpTMhQBxb+gfEekVIbqsWCGMWhLDjTdWeffkF&#10;D0fFKlm+iF51c+sRYnqB1QhPLASYtSeefsoXWvX19dlVV1/lC1dwCbA6U/l6OXnfg38LRhplO3Bw&#10;v5WPjdiSoSG/5/KKPqP0OKMkOG9QhUP1g8iHfsFH6JMkTKHCsfAvwsmrU4F+Qdo+ayTliPfY2J++&#10;TdgVQgEx3ZdJBsWuOIkv4OOKywcDQ0+Af5TJ36JlA8AD1q9bb9u3bbOLtu/QQLrhMxPwGvjhTCtY&#10;2Vj93CWlsqznL770on395m/agf377ZKLd3o6sRcGaUvNlIPyrOtbdo0IFi7oSvQvPooBJvJfgHqd&#10;CVAuoV8UT+cLiTzfueti233Fbl2Rj+oaKngynaSCLDb0aAMC2o14rbQLdWI2JhoTzgboKpQbJY5v&#10;SDe0KZezvlDOfQ9VLreM5vK2bft2K3YXfbel0xbyvQXwI1fqCHcBgYBYNF0IC0SheLlQO0/Afw5l&#10;ESKHsBEKIJ/85of8OBtgQoXx0dAhHlu454xNjJgOyyhmdGLSmdfSpctsQArCZbuvsExnsPAk9OPn&#10;hDd4Ok5neofxZqVSdl+AAtYdPZwqs1dq2n01UCIwa4t+3X8Ip2kYLw72+Y4kjyS9mBc8jOvjI8Pu&#10;e7dk6VJnVhvWrfMpPHCOBYpRH9/pViBK1YfRGRa+Z55+2vo0siNvrAlJFioeQjVcR+XkBwYhFlxy&#10;0DbO/LlNZXVNJ48QghmHDkTteMYgWnecAaAUM5XToXZiGrQ53XTGBcRiLizuxZdfapddcplPpZIf&#10;bT1/CgCAifmyfbXN8MiIDZ8YdnM6CzaYlgJvhAWgzK5eeB3E3PVNZDI0Rrh78hpoqwrnUuaqBDOV&#10;wioO5zhgdDteLbu1F6spjs8oYHMLYyTIyIdVbljXCEBLSJsoSAhtA92QEYyZ9iVkTbPK9j1Y4xg4&#10;6NsOFEXhT2nhO8SG+bS3f6B7ZOdtrXQ4UxunmYTAXlcWh6cmNGB4zPKDA/aeG2+0waElXj+sjdQF&#10;+sbCxv8dUj5SLqBp3xnb19Zpf/Dpj9udt95ut91zj+3asFU0V/CQHmTYIvaV/mbaiM+G1UNnfd/Q&#10;X6VZtap4RGVGKkkKPzt889r1RKJLbcYUc2j904HyxTY4H8DSQG0WHhEcd5x10/OLHTM5wAn1Ii5b&#10;Q31hSv2vpHvDbS37xl23W0Uf1KU13XD92yxX6PZVvzN613fS4F8L9VYDTSlEiK6azuJuvhMDsf6+&#10;cOt37Oj4pE2U6va2d73NetVeDbVxe034Up+BR+HoXxc90VZjKov+2aPPP+9FvUR9Y+PmLdad8OKC&#10;3uX9VDL98IIUByxbn7j1H+yOxx+yF157zQ6Oj9glUgKwDPYoTWgnNOaMb+iPzJuYaRd/y1rvUJ9d&#10;c811dmHfUq9/vs6qWOUFY5mqmxiPrkU9ZK9bddEMU8Wc2XFkVulA8w29B98dWLPcdl97jfVlWA8s&#10;ocpHgpOhb0LrTDsRqxzCGUrb6i1brbu/39757ndbu+RFVvit6ZueLuVPI+q6pvKUle+EeMS9Tz9u&#10;t9x2m02J72/ftcMtcsR2FBZtQv0Wv0DKOav29NiEeo4lliDIvruI3sOCh/JICcmCg+tTDhWT8xyE&#10;Yp8EtRu8fLrGYFd9hudS2n06WGUel/wjBim8g10ssCWxICbYwqTUeYmVA/+UTkTT3Fm4Rx577DmV&#10;Oy15g4JCP2OGg4FUu/uTYyEWjvT/6Pi4PfHsc5bO5ezySy/1nAL1qDn1g/K6QBWwgwy8vyycMduS&#10;J/6c0iYKAvx2Yf3j73igzGG4gUcy+CfVycqk5TN5X7ULL6R+c0pdyHYOj+AkyHL8qcUHJTvQDTiQ&#10;v4vBxMSYy214KGnQl6NShxzBeIRsYrEmCySOHTvqK195F5zOr9tbBSH3HyHg34Y2iyJB5WlIMI62&#10;3mq5cfa8gH36sLSQJo3uVhhhck6zXgQ8qKCUNnyuAHQNRhGxbB52RCNa31kh0eqvvPJK684WrMQ0&#10;3SIQGiBlPUz9qbNNecy7Nuvp7Z6z0uGwzoiEKRcUVAhvSXe/sdpyMYim323bttrq1Wucll04quNT&#10;F198IQAndGpGk2xK/OKLL9q37/i2j9TxF4udnOdu0Zv37fkAPh4RWAWJ4hatdM6sUKg00qEN6XzR&#10;r452AVCwAVY8Uf6lQ0vdx4QVnjCvxWBocMiIHYcCCPQUe1zBUy2txjS1gA3tC8RG1G/26/zyV77s&#10;07DBtyT43cFYPJ6VGHtVCjnR2dsXGeU5wBB1ZPMZyxfzYpZtzhTvffB+D7bJ9nORD+FDOCMmPivl&#10;Swjye4xOWaST0/fFYsEXxPhm+XrMfr2sfOYa2slrIFDszvs7hLFxRhYZnsB3ExHtQZTfS98AoF9C&#10;JCBQwtFldRGWj8AT5hbLH4C8nNj8gMKJPYnbBcJjaGjI9dVWI9BWB345KjvChS87UyyRkOJTKtnB&#10;Awfst377t+xDf/ghu/nmb9pwedi/EYZCXX4CAOELrsEZQgDA6qzhnAuBHrZFFE/0KPr+FJmNgpv8&#10;CE0XTw7Un8cc9CXoEtz6DUFWl/grShfywLooARnaTu2FJXxAwvjf/Jt/bb/6q//J3i8lfUC07WmF&#10;z0/p925Z0/GS+IWDCvLiSy/5PZ5RJ6wf5AHfidDfk7b3vuta+8AHPmDb1myyivgpW07hDUAYF2me&#10;jKKTt88O6H/QcU7KLAPgq7dfbn09fabhSxhgLQK8gcLBIG3Hjp22UueCysGULvqcxmUB9Bvek1ce&#10;g2oTcFpWP39eyi/yYH5/wWIIINzhYx4iRnjlfpXVxbrGJh9a6fwAngfMtyhFpWJCCudAf6+HfCkn&#10;MxcoZag54AYetxiwDzF1KOaKnhd8ksOVKdGMK1QplCn1+RaByjtt17aL7Bd+4Rfs//NLv5SkcnZA&#10;HjdnmqKfl+wl0Q1xRAHHqfjyYuAxaxNZQIgp/D0ZLBAtMOLhXNDdTb3gJxXlGfLzQYJk7vcCzz73&#10;nB0QH8IgBczP03mzaAbffRS5KbcE9/s7LKCY3x/eSjjvOHWLFYtI+zhbQlA+ElBFcNaHydDhg9VF&#10;CPD/BbE08SyanZSQK/T1+s8KzrTtaXv+tZd8mvN3/q/f9U7N0nhWvM2JcQm+uIoPJQT/Fp/WSR5T&#10;bnzMMiJC7xihb/jIm+6GAzzle/KJJ+1rX/+a3XD1tR4HiNWKvN5I4snNJbgQkvQ8RlCm00qTUv4k&#10;UJk6YVXNyOi4FK5eS7HDsd4FL75aT4iYllTDLBy2B0OBUTklLB1VFJxD3zBVNtOljqYOwGpZgGvK&#10;jYCF0WBJOgUWtjY4Ea7wvwKPpIv/xcjEuCt3G9Zv8Nf47OSn4Yr/IeWpxpQHzX3sscfsok2bPbhw&#10;RQylj71w/U0Eld7WP998XsCKO4gbAYaCTNUYXVHacSmSvYXARJxGVK6qFDvakm1xAkNk/KVRPQqO&#10;QzjTznwXVzXhPwntQV+ujEvRATcdwicwf3rxTAADjquPEU7j4xPCV0sKlARuj8roFEOTBDrG4yuc&#10;T0JdQirfmbKymGs+rVGu2mRyHGtfnz6UUiimhB8J+xtS/uMnjtvtd99pDz74kH3kIx9RCicVr5DL&#10;vP6S0IPTcrbLpoRLyozvKABWeIXAsgilLG0sIFYhlrwOHL/1/mxX1plrVUycNsDSQ1+ayw/6FPPr&#10;SX4LsXqh00aZmhLkkmbIRB09+c2G7LTTTCeqmPCi9mQVXoatkYSL14WpP/+LP7dje/fahRdutg/+&#10;8i87Uy2onDUxwUwu71a3kr4jxMWRJvt1Zo049b/7+79jTy9Z4+3RduQVV0Ku6S74NGKvmLtPL7VC&#10;f434YoMGP6uGsL72FBO+P15AuaD7eA3dIrTpL9yHvp1nASUJQfGJmfKoteFDWp8MyhDhQERTz+09&#10;7LSQL/RbLkewYeFCn85ZrmgvSDhPXurLmOB0wU4N7HSQTYRUnG6fTn6zzRcwKlwjUh944mFXrKsa&#10;yN74rhvtvdddL+Ww6NuEAZmEHnwhh8Bd7QTtUUHE5K5W0VDOf1YTHZSildX3e8TfsDL1iI+Ah/KB&#10;I1ZYutRGZqW+CT8DhRAmYpa9ZEVXszUpvvAO8dpGecq6iuoP4hVjlZL6Xbf3T2KkEm2ABWigIa5U&#10;JN+GBrLs3+3TtqoqxUaO1PCNU4969cQhe/PNN+2fXHqxlyc7mxgMEgJjARG1Kas+1OiFowftT9SX&#10;2yVv/uOv/qpd0DfgZVheVg01KCNmHIQ6XQgK9GHxhD5W/esa7oOFlvvdlIcL1Q+NlgE/srSeYmV+&#10;u/r/jJITnagPMa3f3tQAXjII/zJT+WKHBt2ObWYKNGCIHSRaxFsp4U5/8ATq1yZGCd9qE79quHUs&#10;TBvOJo5tcxawCAt/J+QaAUMswB7PB4+M2+996PekoOXs//srv2yrh1aozlKE8bNUGXwxgQo8I942&#10;IsWYrRXZC5pEe2NCCZxWjgWw4HUb1wflRtn6urptYmo8+HHqwE+ZxY4SzOHFmG7yfUznN/7Lf5Fe&#10;8E/sqquvdiUXIwWGF4DZnbgq+mwAbwR8kZ7yiso5ER6QxyiF54Kk2U6B855+XQSHXrA4R86ZilIV&#10;BAwacoQFuD4JPFCPYmUSQHwgLDDM4cPgWDEK8TI9iGUnpuhGV/1Gi8c3jejhvpemCBjBwsiFVU7+&#10;jfKI9QhnlAL9r2eYSGmsizWKW9I/4O8CEDxK4lkRkLwXwod4FXSLkCIEzA2b2St5z4NE1Y+CdSFh&#10;miQLfmAkKDP4aHDNNmNz02ooOdwXYwQHCIDI+H1kLqB+5wTyVmaoSTAl0qXNWDWF/1gMHXI28CkO&#10;Kdk4hH7kT//Ujhw8ZJdefpn1JauZK2KoKFGMWij/WGlSOGi5LwFCl5Vu+Gbg34glCuWcUTB4wUIH&#10;3VAXFqMQFJJzSYyZKVZGde7o74hUZgGhnm88x07BL+8krhwnnE1MfTbB99mANqDsAAMQ0sAsTxld&#10;yXSVifaK7RbejWRRKtftYx/7mCvtm9avVVtJ6RINEAwUJtmqUKcu354HYIRJx962Y4d94H0fUDpO&#10;CU7PQCxt+IXwSeJH6YaXR/WBXmtSmrGYvHngTevt67OCaB3miMKEUkV67oND32SUKTxRRhGV57j3&#10;8EF79Y29vpNBXsp5PumraZgcuBWNQTg1tQ2Mielb2qwjaNV6M5zbu0I/IU30b+iYwRdtz17CNdV7&#10;16W77Bfe99O245KdVlR7EhsrJxqHln26RXhnSQxTPmxoz4BrUkwP94DXpB1gyeppa9m111xjq9sJ&#10;7aJ2ljCiXtmU8EpxKIDOc0w91fDyJkFSfmwBHACxP0dlz/kGIKEtQrIUFl9ASocIgQ99UJftHvDB&#10;Ry6DAi8FARzotTllKklnUkIso8HnVKNmaQm1GWEcK424iT+PwjIOlphSBNg8jB7Wt3yprVu3znZd&#10;fLFt277NluV7HO0Ru0np/B4Q28Hj1znEJ+FMkGUAaeErb5t1P5eHh50n+3pP0fmMFDhwgg8eg1EG&#10;bayG9+nuBCczzWSKEB6k/HCOJ1fnlfBO4Y9IBfQ7KIISzIhH0d9ZpQ2u+Q58toREBliZfNF6+nt8&#10;WprnYCrQUyh4xA/L28q1ip0Qf8THLK/BIDIrnSso/ZR1o7XSJzIhnuCk8uP+rNr72PiYPfHUU5br&#10;7rZ+8Rtaokvve1cMWpn3r6YG/V15LGp6pr5W1W+2rsSg4KF9qBH9Vi801W/cGKDPGfx1+jZ0bVb3&#10;+JrwgdBXo2xmJSmyriG5zSAhxUyB/trJH3Omx7/U+/7/OWDhC8nvKRFCoSAlSmXDF3Lrts1CBzQV&#10;8N6udgH3lCGETWJGj0njoHDm9O58+H7L0VA9H33yMaf9wZ4lPlHBO40pfPSQu6emP/d9ct591VU+&#10;GKV/gjPKHPssDXTy+sxQKVfc2kl6riOJB7N/ON/N9yk8GyyojsMPXakDUDZQDqh4mP/GWbflKxR9&#10;ykpwpsI56EFQYuhYGnXoQBgyJTa4RAxLo0EQz7QV6EvahNed+BFyLlT8e42A1WHc+V4MgTcRpXPf&#10;6ADCbxGUvslLW2fj4ZVLl3ldUQzdsVlp6Z8IkIz8g1MOZ1o66EuujEhjxwcLpbIl6UagyslSWcwo&#10;NKjvAatPoCrKi/9CqAPl5SKkBQ7CVmN6V33KO6c6IzitS8lhiplwJAh6lFcnKj7XwdkhXnOooHR6&#10;Z4I6YCjoqqyyLKjNGIjBGiFtzvh0+T3lzXVVHYtRRY9GuNu3brMPvPu9rixXJjVGVbvEIKbkj0Bn&#10;P0R2tWBk+vKePfbI44/YqjWrpHTkvW687G2mD1pYeIV/Ogpxhwh7c2z4mPX3DvgiDkZUzraph+Mo&#10;tLOfuZ8A6RJiAaYUf7N7AXTpAvAcEBU6gGsUcmgYBcrvUV4KoDx5M/nlwJl9eJ979lnbsHatrVyx&#10;3KeyGZEioJiKYVGBEvaXsZhhkURIoVS7kp2kGP5CmkA84x+HwHLaFl2FcApmxyX8Hn74Ybvllm9Z&#10;b0+PT71TRvKARlC0QRWjX9DQJjqEgSM42NLou/fca3fcdpvlpDAtGRjwKTnoSZLCac0/1oezwh9t&#10;4L4yOjtWeARa9WNkquz+RA2N/D0siYiYNkIJZNeVpsrcJ4EM+0pJSOSUXhZruP4q5XLoq8qPKT9w&#10;1qUysi9qVuVN1Vr29BMv2PK2Llut9K/cuNlWKKFePSukOtwvLyWlD7p2elDxURaoYyuFvYVpqKD0&#10;/6gAGoS+zwTzBUQ8o1jE+3w7LJok9hsKOuEtWGXM1m7ECQPPXNOfvf4Cz0n/tROATZ2+Lnqpq62a&#10;EmpYrWf1fhVblBTnVAqrLV+qNTCtSZCzFy37vPKHYCc4cpeSKohWV/X022oNfPs60s5XaWPOTgrU&#10;U+c5vshZMKMy+KIFvcsZZYhnBGUH0Hm4JFSJ+0nNShFJq/8Q6qUlRU9tDV3Aq+HLvn2iKlwXLgiy&#10;Dg3W1e9jHFHoisGNz+KAHxQ33ScuJYoh/Yj70CKhfsJezIFHapQgVVdKhfIhnXxHRoMHLNjtvkDI&#10;FSGc/+CpOrDyeagUVai/t89WLxmyizdvsS1rLrC8nmM1RSea0iC1DT6p6wkp1ZRjVPf+/nOftccf&#10;ecSWLh2yC1auCjw4JO8so1GfshSzQJIvbTqzUp7izvKSoFSvqv1SUn5awpfoXDIHyyUBqX1lsN4D&#10;R/RVLHkcKdWFg/aH1qAxcNTZyapp4Vi8u028o666pZJdRhyU9/dzRHpsNNi9wyTLh2yjBgUFKTJS&#10;nUU3vCgaUt7wuCaxHPWM4NjwAwbjtM9pak+Sfvj6JES6WwhPvfK83fbNWzxW7Pp1a61O+kq7yAyB&#10;6h54sCD5PqYDjXLNgJLZIPg6dAJf5TusnfDZxYDvMYgwm8S30fCAjkMoFF9sdg6gOAvhh67UIUiZ&#10;S3bfKVWW0TOIcsVMAh6tH4gjwXiOgPbqjajSOzPTd0y/wZKLWSl03PNOF4Dv9XOusghiggnSqRmR&#10;ITR9Pz394UjJhsIAjF7Fm5uOoxi8g5N8gVGVfuNHQPq+04KEjJeHzM4EyW1ognTJ250wYQgiGi+j&#10;/vNwBmIwRI93RWFecpQB4BYH6RDGwEHCkN+zMDDqJEIAx1immI4Cv9ynrMC8ZBcABdE/lQViRHCT&#10;Lr8pYyzD2SAFLlV2LGZYz3qSOG3kT1lF2zYyMuKWUndkVaLg7M0DB+yOO+6w19943bZt2yalsNu/&#10;IXO35uoMkcNYPM5PX58PBAp6r96suaJbFdMinIhDUsFY3nAOChH/UERi+qQJnpjuXqx+ABZGcBNx&#10;EoH7bQnBujLJOSlITJfpFuq3cf0a0T5Pg+8oaqfTApSVWCkRSDjdUm9W9Z4c9Hgt/P+57Gkkge/P&#10;qJv4pJIGTB06Ym9Fgnp393TbRRddZENSzPgW2uc59WGHkrRwQL3UyfQt9hkpCcL/PrUPi04ID7Nq&#10;1SrrUTkIZ9DJgAGaIn8dTdXBy6EkSCbxP3dhSobUx5VA0XzYX1bKWqXiCzWwmPggS68y8GEhU61c&#10;8nZi83R2kvBk9B31CRbJ0Nf5Zmj5crvk3e+yG992hV2xc6etUR17lRf8oV3Ka9MV0EAfaiov8rSU&#10;P4c21k3+6JU6wPE/D+Lv+ffjNbSLQheVOnaKwAeRDR08ILbqzoCQGIPMaNSkbFB3as0RVh/r7L+Y&#10;+SAtoUP3JiSY3Mo7Xbec+jPCNew4oG+iFpaUI9I78Qyh6qb4IbyWQQVlQ6GDMqLYn6OLJBkXjg7h&#10;wUnKDufIh6Hnx555yva88rIv6sFy00Owb33HLAx7yLqMEM3A/ygWyhVWKOpCMrQ72cB3eOYzHskA&#10;j8VuPlZhBkXvl4UDZihQ4lCUJST0khCkhLjXVEVIrqYzliLi9tE2HWhkvBQrRkEEDeEEnkq/GxR9&#10;Dvb3q40C74CHYfnGCsY+usyW1MQw2cViTLKGQRkK1dZtW23NsuVeF+LtubxTIZjKbkkjY1r9+NiE&#10;5/l3X/i8DS1bqrYPwW2xeINbH5zqOfKX8jeEWd9RqS3jfrf4bFJ+qdheHxYzcYYX+Ap973UnlRxW&#10;6rO6NkJS6+8bkF8UjZmCHIp3AlyBXwZxLABjv2z4TofwRN32HTsiRTVjeYj3DHBaec5SQELL0Ke2&#10;XrjFBnoHJK9a7uZBqvjtxlXDc5CkE5sZSy/9kHBacVbI+bDSdHmzCNA28EhwzTe0SZzN8+nfReBM&#10;1fqh+9RRQAqLJgrgY+eLIqgIf96i8zp9AlG5wwrFuyEfJzkfedAJcxqxgTZ/VS9QFR9R8S85JDuU&#10;Z8uJB2LAd+LV119za9aFmzZbgaGgQ1CSQoTvlI/oQTT5Ey4CmBJxsRcqJSYsgG/Xk5QzOc3BSaYF&#10;DjTCU0PzLeFFSNcZn4iUlPGZ842UlSdBG8ERBMt7AJ2YfTVRBnN6D8Anim3IWH+E9RDLZZOpaZQ6&#10;1Y3wAD6NleB9rjhJQeNvZ9bxh56hrDoe6bxJ28xBrOQ8khluVjzqPJY9HPwHenr9M9qvzCKSboJC&#10;arQn/ANMDeArSHs+99wLNlkreTgbZ1AS3Pl04quBNqg0vC6qEz5/+GI+8MhDdv2111u1KSWgMz0n&#10;kiMdxjMKCqUkHiG49lV++ptjAWK04Bd6WgyobugmHIBS8s9QCsK9uU6epDfH28PJz7VaU+1BSIq6&#10;VUpl6xeT9+kiMV4hyN8jdAPlDCKH9KgRd8L/SeoUyMtFrDiEuG/4LuaLQQX88xWxCYvdRffHBBD6&#10;MGisB1FR5Ql4TYmJsNXarEaOWCJOTJZ8Cz9WTuMYDp5J00MgAHX1JCFhNmHEsb/GejNNCjB9hnWD&#10;P3zd8qoBbZluBCsyQpZxFXUBp/Q3gAFUt/KOgKWV2relRN+iE7arIsuRKk7/yqNctXwha6mpCeuA&#10;EacShkrAMF5U2uRR6wzt3mpjbWhK5TltrP//KNAGsZ+fCbDa8g4KLYACg9IPQEevq65s1t8rLGeE&#10;m76EHplWhwfE/hDuisycooT7mYqnO9reC2rsiT0v2MEDB62nt2BXXH6F9QsvqC8FkCbomOOToQfN&#10;0TcZcIvXOEIxA74l+BnwzQePGTfvzPIzrlCjyM+n9XSDVZHAmAbe/+P3f98Ojx23AfWX97zrHXbF&#10;FZdbf7v4iurRqx7o+3bqI2ikU4KQTycbogcJZ3InfXZ6AW/sToI+l9Igk/rPZtSDyU80Sb+AxzOQ&#10;Iv6bJ4TPme47cQKJjGcpBK4n7JgBZNBCeSd23AhqqmmVj/h1BNpnOhfrC0HC2Se1ph7CwAyf3Fqr&#10;blNqXxbZ0QsOHDkkxaJsa9deYD3i77Xphvo7/LDDgyMDNXV4+GZHutM++tefsJf3vupK6X/7zd+U&#10;rJBSp3ecBtSveI/Vtyyww1dvxgvbbpPVuvVnicKg15hJYHZE+USaA3D9xjjTEi9GHrOWBStj3rF7&#10;Oiy8eyoVnAR89YBKq+bKDXQFfbL7OZbYnBBIWsz6sMPIjPjn0WPD9qE//zNbs2aN/edf+tf+/Q8K&#10;+IZWapJTmcT7U3SA7KNUDD7BBRDHNAv7E+ah+YDcgiTgbf77LPiJgMLqe50L78gqFlIAxOxlkedi&#10;EHI5Fc507y2FL37hC3bXXXfZa1KkGCXgE4XvAiMQZ2ZggM614AhoC9YaAO3X96IUYB6N99VH3BoU&#10;vuGLcObELZCF8uMrj1Co9OjBBx+wL33pSxKE6pok4AIufDafwZJmVOiwnARFNADMlk8XA/bcw4fL&#10;39dvtgPLKB0YciQQRpUcAH6HTFWzEo1K8B1XMJoo0j0OmZgSwL2wYlgEpg5HrKVIUG4hWQRQuLEU&#10;Oih5Rv6+HyxK2ElUnBW6E8scVhz3SdE3ZXYV0BmFbqpS83Ab4JdFIoQMIWAzSa9bv85jCSF8GBGe&#10;gnuViTb30bhwguLxmc98xm755i123wP3eTv7X2y4ecB9n47Udyj+TNNivcQHL74PXinLYkCRQGec&#10;hvV21AEkaF4UqjVWU9GuwfJI+7CnrW8jJlpwrUbAb8pEh8akzxTIqUDZQ53jQT2ZmvRppIQHszUQ&#10;0N/f52cW3WCBcOuAGBYhcagDgxIYvU+rCrxfJoy8V8rg+tWrXaED2Fng5IqwBO/QVyjSSUh+x9vH&#10;Jk44jWbc5oN1XAJIZcByTj92WpYEGxubUFloudDnmWqHlnG34ECx99ABagfwx/6ovF8U+aET9/Rk&#10;/RwsDgLhWYUM14Caz8cp+v5cStSPO8wvOzztjvvut4cfecQeePDBOX7iAG3oL7bDPEyInwTCdRrQ&#10;Gc7z9a993e688077+te/LppS32iWvb0Wg2n1bc9YGeCQT+Db8CBs23e+EK0d3cWi952wWjElVSgo&#10;5QAWI/zREMDUjKDTTzzxhN3/yINSWKgH7X6ys4LClN7nHvHd+O0DHT2Lg3ZPCKTBC+n7yB71o6Sr&#10;OCD6Kctcm0BvC5EtwNWGJOhf0DADXBS6+eDDHtWPlfcxiwuWr7QLL9xkBSl0rn4JFzkpqiiBLTqN&#10;AD6ZE18Zq5Rty+YtrjBef/313q/Jgf6G3KX/YFiZHzFhcqpkd917nz0pXNXVXrzP1B+1oSwYZAAG&#10;ErRlMZ/31b9eF71cS2TQ+UCMXuDbsqmDQrHwI6x0KK/uipPwJJRiZjswYuDKhG/w+UJVOgBykoDy&#10;zPyg0FFv5A4raxcDeBSDCRQylN7I3wHuLwYodOPjY04bKHSHjxwWLxx1he7E8Inkre8PfujTr9sv&#10;2m7r1q6zoSVDLngQzu4HpIYKnSFJgcv5h4AnNGr0tfIH+ucO9ikcOPVTQsGtfLrvZmnvZHrdH6of&#10;wrjUaIyqsBBiCSGyM7B161Yrphipn+ycLjT4zV3lyXQR1+g9seOjXDJ1h7Bx/wx/ORxc+6GfHD5l&#10;hfBTOoeUL8IciAoiB5Y8fBUoOA6jWPDoLs+98LwdPHTQhlYs17glWDhwFse6yVZeTEUznQSTZqUa&#10;eRw9esyDhtI5goA+6V/m5yTTWM668BHcZfSefoM7nnNySH47nOGaBSdYgghfQfwqgr6CE6b4xscm&#10;fds0BDjpYpFihwzfYFyfg2dWv7r/oOqNtRFwxVT3+Ij2hyExUlutkRlKD6uQsdb41lD+J/CCI1+C&#10;MIvKwNHjx3xamDAnEIwXW+/S8dhmazFIkp3TD/iOukVGLrSFREPKyf8nDwoHKaa7Et8djYo94LPa&#10;htXF7H3s4Xt0oJBg7ve4iqozDMIHPzGtBCiKH2o7FgWAI9oO2mVFH9M5+J8QDoUpXsJVMLXk01F6&#10;j7IzwIGWscr51K+ewdCgGKYUyhMTSH3/Hustlg7aiAUelAY8e7uJUN3okhzRZ62qfKDhDo2AJ6Yr&#10;NlEr+04AuXam9WatQ0N/xyVtoXcJ6UK6w5WSJEuH1enUqgPxyMrTdQ9sSrqIeIS4+0Op0r7DheSC&#10;2IGXzzU78OEKLEnONbo3BP3Z66jf9HTVWr9+tBBp6UwQn3FGkebMgaAdGxuzP7zlFjuuttq3Z49d&#10;Tnw21RdrMX5uHrYC57qm7mAtF1PsaEfYY4lHuZ5VO2V9UPz4E49bVYMxwjNdvfsqtyhlOqTkk68O&#10;+ipnn64Syti4v6EzKy5BqB4pVfEkyir8C9GuwECX4B9/OadR/ed/Mzp0zQ4gvMJEKeeuaeWlInMw&#10;C0J7FfPdtnnbZtsqpeWii7ZZtg3/LuxM4n2TUu5Ufo/9pjIz3fn8yy/a1+641R596glbu3GD9Q0M&#10;qd70EfV55dFi4QR0oe/KbOsh4kE9eOPwASmPPVIY1Rf1nBX6uAxQKVbSqjiBX6odoE8C+QqTehsa&#10;TokXQ5N6KakzB1s6wv8A6kLYFmRgm9pjpqaySztCQcPXle3Kcm0s9FEeUzVrEd5KsoEydDDY15nW&#10;pf1mZvUN7kMsGlCeuCcsHRqyHTt22KU7L7Gi7sMH2V+ZGSriXFIkZrhqtSk7dOKIvfbKK/bnf/c5&#10;O3DsqK1ft866+zQIlFyBT3eKVpBbTR+Ai950cP9ErW579x+wot6tqZ2jiki1Oeij888LDyCegQ7x&#10;FWRpGw2uOuKfCM0xE9Up+mvWgg/7VLnmgXvbOlO+8Gf7rsvs+rddL3wlCSWARQ06i+d4UHnOXM4H&#10;/BfZCxk3KBbped9CWdSLGEnm0tO78+sRj6x4FMo2OoYvwoNeBCiGWPrg7+cCcDs6Oubbh8Hvv3zT&#10;l+3Y8eO+1SVbjC0GC+sD/NCVOhQQhAZnhAYCDCIEeVhPnAHwnv8vSBKMv6mojyhdsDs569vwDYiD&#10;zJ3RKX2ddCZtf+xpxEj0IB2hxgqpbVu32+WXXuYWrk4cUpwJxQ/iERIJPmD8DJ3CrYW6dgdYZbaA&#10;pk4D3qdz7N23z775zW/6ZvN8z5QlAhglCN8iFAUIJ/jHddob+9+0m2++2Z577jlbuWKFDQ4MaiRQ&#10;dWHvyqvybyntGXERHNzLU8Gp/OCB/R4qA7yxSihCqM3JcwQYXbgIiHfmrUumTmif+Sb4M0FXtstH&#10;u7yHsAVXrGrMZjMe3JiRGO3OqkuOoNhjZcHyKbGjDkHOwXKEQ3zwL8ums95BcII+cPCACwhGL6tW&#10;r3IfR6YSCePi07RUSgct5J1P93whi5j8H//xH3vbDS1d4koj6YN/cAgtRlo6G+g1fQMugoN6UOjC&#10;M+rgUecd4vlUQNB0alQ+jWAlX7URQYDZF5MOP6syOMz7HOGNQgrE/hEBXIWDRuKzQPvQAkyXtmPj&#10;aJ/uVn5eZqUBHTKyxS+FFEN7wcyCTxI+WG6BFM5d+AjfLGjhHsFgfT9Evknqi1URPM/1gKT8CHwA&#10;p21gXArd5/7+7+0fvvpVb5MtF6wXE+2UshFoRsP9IJSVLguEutQvwBGKCX2bg1E7PpvUuyVhR3/x&#10;H2oXEb+HpcAnVYX1315vCkT6oJcGo9z8U/n4iWJJIj/uSh2w8Dm/sezja/q1Z55RX8vZ6MH99lPv&#10;eZ+HnKFuTJNjIfIA6dCQKu5oiLFJfAmCWSmlfqr7eQlp2uPK3Vf47iq9aYJJ4F4QILqZxGmo6POW&#10;kuID7aEEsviM/jSr3+DWaTd5D8EIILvnA0odEKexWFQAxPfrSmKNBrX9y5faMh1dqU4pYA3T8bO6&#10;hgAA//RJREFUsEd/He5Yj1LAYBicTEvoHz161F58ZY9ovumKzqoLVlk2mY5Hh8N/s0uDC0hgBkuc&#10;YLJaspdffkl5LPP+kBOfZeCc1vvEhfSdG/QuPoTQJ+qryx7/mvIHWLhzBQs6gLCXtnir0iR9Bl0p&#10;0fGs2gOjRaaL1entUgSm3FKVF2+g//kONsqPZ1iqGLzATxnABStmu9Xq4pfZtM8CdRe7pYyGWQ/k&#10;QgZlFhQrTdoJ9yJ2w+nu7rVCT8H27D9oy5cvtxs0IMiKH7BBP/5cM+qf8BMWKcLzKlK+GNB96667&#10;fSeQLZdcYmnhZHG1I0DE08Kzt7vKGpRNDUJVB/oufBqZ70HvRQNEUcjm0zY5xcK8pvX1F4VTO02p&#10;i3SzEBbmG4EZM/gg+ILXuV+66omCRtw7BrvAArKdAxaagWB4MC9Bc8RURbdYbJEDwI4y7GKCzMNQ&#10;ccUVV9qWzZtdD6Bci8GZqnveSh3EimZLASgYVhYqhNBxxiqISAPoEDAPfnMNgXLNCkoQyVTbV7/2&#10;D/b4k0/Yxbt2ObLcapMAdgtS4sBq5UKyWnOBgWMrfWp0bMLSUipcXJJvkjeAgkVq3OE8XalaByuD&#10;BLMSDlgRvUxihjU9cyGoMrDdiite+pBpD3z0YCSMuEifjoPw54xQhAj4DdHQMdnyZ//+/Xbs6DF7&#10;x/U3WEVpcJ8RFFNQbiFU2qzqoRMzXbb/wAFvcJZ6D/T2+rQtJec93gcYJSD0wPFXvvIV+8Y3braj&#10;GnldecXlKhYil7JJKRHBOs6pm/7o4HSimhjLeK0cQsToGZt240QLHvHTqKqzeYYSmlg/ieKONWa4&#10;PGFduayvgmUk6Gj2EoWpYuoPIFjAHQocDIL3KLszVuXp1k7lS4eiI0MD+IaFcXHAY7eUOTo4gI8g&#10;+bBaiXM49L//433qqAPlROW65957fMu2NatXu7UuKHK0fRhsMDLEdI4ihQKKwsBznGTBLfQF3lxh&#10;TXAegWdNKWswevx6fGCh+1i6EKaY4+OUK/gG2OkBYYH1EFohbafxJJ94UAcfNOgMTUaHZXzNGMyk&#10;8aFUW8HYYWTUdy49HQB0hIWCXy7YkzO/GdwwAqadp5VARuUEX031JbeSqJ1R+Aii7L6oKgOWBFaf&#10;QaOzYnZumWhieWe1pGhY79EvoDWENdRXa2vZ17/+Ne9rLLjYvGad0pHCKLzT5m2+YX3NprFmCA/D&#10;LfVlpV8SDT73xqvW7FJ6yjfd1uX+owzr6JMp5ZnqareJ+qR15busorJUJSAJscGEG/vBVpVpWuXx&#10;XTMSJdmRpbK6wiiCTlD1I4PYVucC8OS4ou2S96Ep+tnXH3rUUo2WvWPXJbZm5UpbTmgc0eJsSQJS&#10;eJ6pCa1CbaOKb7LaUXSEkuLhmIQFpsVRAFcsGbTLtm23NctW+h6iCFvUnTBoUhsIl/hJcoyq3zRU&#10;lgMaSLak9cy0S3ip7Rt6rzJVUnvk3NqFIlTXvcmmaMottGqXiZL6nQYKykMM1FchY4HCMhQUItGv&#10;yjPT0CBP36LEINrUgu53J9VHh3gBgcGxVIkuAPgU9Mcgkf1IC709tvaCtfbut79b6XTMKV1wEfiO&#10;Mxbora1hJyZH7e++9Hl78PFHfW/tLRdd5Pmxxy59D/nAjhGTFdVX114PV4pR7oQTuI7KCmnppD6g&#10;Q/iiTE1d8y0W50oTnpeRMtdp4xNjlhX/bJMCgFXQ/8CLlDsUzhm1l1vp6dOErRHO07qPMaEyqm8l&#10;31qSIZ2ptHWBO5U14Em8UQ2eVppTGlznsfwpDV+Nq/sswqB/w8qKGjhvvPQyu0QKWh6FXN8WhRvO&#10;LKACUKbgMZ2ZLivp+s/+6uPOG4lXuFI8tV/P1Ep6k/8ZVAeezcCCAz/BDg3I8Fvr6mBbulIyIzMb&#10;Vv8zqAUHGAGkxNb0O/jRZ13R6xQBwNd8dwed29PiBeIVDCrEdp12wX085uePDMGCifEEfYT2Adct&#10;3Rs+ftzY79sVJ2XgNdB/8EBkJHIeWcQT0iEF3HeoS32ac4dP3foqfL3Pt+TP93FwTYErkuMA/dVD&#10;qulZlMG4hkXFj77tC9AApRMVOt47F5zp6XkrdbFCFIoDRQUGj2Dj92IAgnlv7qzKT+GgWCjYqtUr&#10;T0tjYSXqVQKtZqRRi5mXplzJJLI+4FaieQrhmcB95pwK1FUl0H1FpI/MsFawxN3b3BsDZoQSgiUE&#10;IUoHw0qA1cWFsH5j2XMmrET5I4QHU8ArV610M+sv/OIv+HQrq0QRlOz16gpdUk/8n7BOsU/ckqVL&#10;bOfOnbZs2TIvIwIdpdatRXqXb+qzUkREaN5LvSLmqx1XrVzlCjKMwe9CuCob5QSioLj13rt99wi2&#10;D/PwKnqbju/O85QJBCi3yXLZiTAnRoTFh224JsTk8iJ8h4UNkwDBevMF3wFSihxbYQVFBCVNpDOn&#10;1Lmirzq4/5zuccTyz4eYzcnsQvnCv9ChgXjefdVu27Jpy9xiAYAO6QxA6ftUg9qP/Dl//vNfsDvv&#10;vMve/vbrHc8RErSdBpG+2LGBwQVL26HHCKTrHV1pQ0cc0DphA8Jq5VPrtxDCqrywIhbrZBg5t9tv&#10;/pfftGPHjtmunbuSNxdAUl76IoMLaJBpfb+ngzRYvIPiRj3rdUKdBIbJb5TcOIrlPtHzYayMXKFz&#10;yI20u4RLQiS4H6buMSUFNJ0epRxLoD/62GNOq9u3X2QXrr7A23QG5ZF0VBoYnrsfCGaUHjT+xrFD&#10;9p3vfMeefPJJH0T5ji1SyhFWPnVG39b3vh2SYKxeEYMlkrwe6f+8h+NgejWhexDvSEkQkzTo2dr1&#10;xwncf1FAPTgA7nFc/O4b7aprr7VdmzZav5QpLCe0SxqFFaWAxtbhswJSdghhAe9qViesqj7dkQ0+&#10;k9HyxutcxsOnC5Ue/lNlCXNWH9ZFv7c9cK995m8/Y/WpCdt84Wa1GV8yHRWmsOAttDN7J9C+rMQd&#10;r0zYEg3QfMBF6mrD6TQ8Se0JL9Q3DLJ45BxO5FoV7SJYqxKkXHm0AP3R35iSn61BB+1ugWKGg3pg&#10;ucx25zWIWK3yhL6YiEtX6qiXknAoayAAvX/hi1+ypUuX2pHDh+2fvO1GO3HimPXmu916VRLt50T7&#10;0D+lgGonW1V76PGHPb8Ce3rqHrTHlCr9RaQpPASZSB9mJwdfuCaFBmUgR7govTcj5ZR3KBUKd139&#10;gkVxjiN4hvCC/5/zYk9UirD4bxdKjuNLSoUqh8KiZvGtyJBBnep/uHLMGWYBaMcrH94HKkqTwR29&#10;j1uhN53EFwowVv4x4YB2JNQKU7wXbt9qK/v6LSyvmEOnKz/80VbAq6++an/0J39k11/3NmNHnt5C&#10;oDffUjHhuy3Vt+LhuIQP6qhPMdgwmIyW3aS4Po0PRHrt4vm8esXqxvKghLGAEN6BwYndfvDXRaHD&#10;GEWeCwH6BT/Ik+MjJ5LoF+I7KpPfFW6HR4dVl17d9QJ4EeYKMQ/+6MMfdgvyksFB9wdFv4nuZyEK&#10;QvjqbEf8/2xwpqfnrdTReBCgm05daEgwS1jAh86EsIXgwR9pPB0wD6RFsafb2MeP6Sk35+u9QPY6&#10;60esMEdDSPK9KvUDp9CMlA7eL2EJm+czFd+nRKTl8dZ0dodLOoKIKVqSYJZMrdGojGgbrE6FAFU2&#10;OuDYxLj9/Rc+b5/89KfsqosvdSUF4id9X+KcMLROMQvu0YhsrL9ixUobUuOSPgLWGbSesZKPF1kl&#10;RaOTB34FfWKAxHyjHHR0t3CoHKTZIm6Phio1D8pJV5y1vt5eVwa3bt7s6VOOyATxN3ILlg6+F7Kp&#10;qH3ii5+zPa+9YhfvvNg8UjcjKRiOyuDvq10YObVL6OI4yubrORF5abbhUwZMTzh4okpWZzpEPGMx&#10;pT28nVR2/EsQCi0OxxUKDvyK/KTUS5nz4NIqN/6PzvAFesUh0kE8qIPXST+Smvn/5MkZvyCJFfcz&#10;wzSOf4rnxYv6ltEnv6PScv/9D/j+fO985zttbGzcrSEA6Z8JYC4nRsEJA4sQJDX66qGUUgqYIoMN&#10;/AeZonIrnehqWgIMnTAwkFPBR+jJNW1BP0OpZmEFdHDrHbfb5q1bbfOmzf6Oly9JhyPiialxhB1K&#10;MulUpBhiFfcVbCpTXUVEMUVRpymZUoEJ0QaM8L0cwhm+m9BmS3Q1LhqpiH6YYsXnpzMdRUCgdQY7&#10;4JT8c+0Zu/KKy+z973ivXbhqrc1KkU0rDfz8sHDW1GeJs8fIH/swSzzA2rMvv2S3fOtbtm/fm9bX&#10;P2BbNl7occqwIFK7GeESa8hYq2J1qZKtzqKdmKnZUdHLHrUfoW+OzjStqHTxB/I9A2AefC5ciLK9&#10;boEQfvwBnjFfqYvX8M5B1aFX51nReKeU8xzCQsobsRjx2YJGUzkJTz4UD0NwdrjFKGudM1J91fDu&#10;m6hzm++hq2shB/5YEx9ligleyiKCEQ0in3zmKbv5O3f6/tMvvPK8vePG97hFd0Y0jTLdFG2wWhIa&#10;GJYyRjDjkZmGx8Rr1kWHzACMqb8VxRtEg74ojLk06qh6AFXxLpQTaZXeRn6pZ6yeTulZuhYGfHDp&#10;9k7JCF3TuI4X/TEV2dOZ8zpAndSJpuZ3wKCAbNUHT4yesMuuuNz27n3D/v1/+Pd2XL9XDy6XAica&#10;U7l8YK60yQuVbqJettvv/Y7dcffddvjAfimDS2xZzwBUODdIgq6RK+zpS8y8WfWnVpfuz4rK4c2q&#10;y9R00y1pXiqsbVI8OrMspsj4qkx24YFvdrJTBBYzBsJiFl0oqrSVBkDTwic8ki2uCOHDDgbu+61+&#10;j/sJA5uTACGEK1Ae6J/9X9XvdYCbGAya4bHTmv7Bx9ixZrCv15ZLhl180UXWV+yxjJ51iYcjW+Bh&#10;vAsPATgjd/7gQx/y0Bx33H67/ewHflZyjAVgwqnq4oMzvYMyPy18MCVdRu4KZ7gFQa/eqqEY/l+8&#10;xp+YM/Ex/Q4/BPAObrmCrQPZdvMt33T+v3bdOqUXrGDQCHTNbMx88Nl/1Zs0yAE/PuDf/cd/Z4eO&#10;HLKtW8JmB925ovN65CuZg6q5QswDpto3bNxoy5evcHy6YqjXvM5q2/mGgzPD6WnOhzM9XSzFRSGu&#10;2gQFbqrnSo2MgvS9QKwUhIkSSMXZu29J/2AgqkUAZsPqSnSUp556yo4eP+GNiRXmewEamFVBbOWF&#10;5QQnWoRNdG6dX4QKoyg1BCtWnHnooGGYxkv6ApV3JYNOAxDVm/cmNMpdvnTI/SJgjli+UNx8qzHl&#10;wRQswDMAB1vympAAZeoNHycsggAKJ0QBRMXZR8PqFDi84o9GovjfkSpVmI9LV/K8jG32/ve/3376&#10;p3/aVq1c6c9ieigifEt5sc7E6g0Pj9gH/+tv2ojO5cbie9tSdkqKPyBlBCg7VlDygshhPmeCxVt/&#10;cWBZPPkGoSQmr07MoCPSbXd3wWkA51vgn/2zf2a/8iu/4u3Rl2xNdy6YmKzYE08+aaPjk/4bnxb2&#10;LBwdG/X6MVWBlY1RGWVgezhWkk6WWWnln5wTaCMAaxU+hYS7AX79gx+0977nPX59LqAM5BNXmfE7&#10;DL7M7r33Xrvjjm/7NWXzqVzRLw6+AEFG4wpGlFuUfUrDKPfZZ5/xUfjY+JjVa2ElHhZBt7Yow1i1&#10;mpSpnnRRwiXcoR4RxoULBkOer/5qDalnUhqAQiFva9eutYsv3mUbxRT7e/o9haAoB34BDee78pZt&#10;z9pEa8rGx8ftI3/2p7594O995I/CbiP/CIB6ctA2EaAL6Kpcl3LNbyGHdvX+S18X/RIugU+SbmeT&#10;JQK+q0WEYhR0+MNikM/mPC9CfkQgX/z5GIQPDIhP648V5ni5AQweYl9HqMEB6OcsDCqK39GOPX15&#10;a9aY0QnvocxFWmda1qf0xRd4l4NnkYZgRtNKV8QgPhL4FfWH/thxqFav+qDxZInPDtXZuq0cXGnr&#10;VqyzX/7lX7acZWxF/3IpYupnqh+uGQCDlbhanoGS072elXTP5YZyc74G/gXBGoPVuc3yUp7Ha5N2&#10;/Phxtz5D64BPQQP6nm3JItB8DKbhHblceIf+6w78AHhS/XgRax6dkgUr9NFOKdb653TgvqeLAKXl&#10;SDA7B7EHwycZAMLXgGWDAxoYB7mXkFUAvR7T4Fv+GNb9y3/5L10+/vZv/7aNl8a8HX3RmgB8EkIF&#10;ZY6y06dJtysVVNGTusUPDvhXsj/vG/veEF6I6ZfzfGuVKSnLoRzngloztD8D9X4NLhlYYsACoO3F&#10;4F3vulEyeb1opOE+etSPvgDPE3oE/Heu4/uH87bU0ZGCoOh0oo4jStdIvweg2CAHIoYQmLcmgCVP&#10;3LKRpJN09zC6AOixusbHC8KuNGr215/8pE8FLV2xzAr5gjp40824QCTcJJC6T0uQVkujvCqCRO+V&#10;xQyoA5YUnyYUw2D3B4gSKwyWHg9GnM3a0PJlds0119qqwaEQ10eJk76baRE4ukZZYXqNuXSWbLuv&#10;HQqMcJTPhqXzbh5XmRBWMbAwyl74tkOdVEongk+dgXtMDWMNZNoLPJMIDI0OQTTsvBQXd2BXNl4O&#10;5UVp5iycnJNrcLpi1RrbcsEGsTLYj1lRHYwpAPxX8KvAosIoGkbECOUzf/85n5YjTtzF23fN7eno&#10;CQqwCnCLDs95Su9xj+kC2ph4ahQYvDAl6JZH1QNLFjhgpMRUA+yc4ND4gZBOkryXMZ65l4LxJ8M3&#10;lGkgvsu5S4IdGgjUFb5DYLhvicrj28eJ/hCIIyOjUu6wdubtwIGD1puE8wCSpE+Dz9z0ZbvvwQcs&#10;l8/awNJlqoPSEg6VtPeJLnxwpOTNiqEwNdEp2nFFS21KmqHFk/R1xHaKwPQ+5cPkDz2g6I+XJmyg&#10;b9DxA33M/yDiJUIYYKTcR5M9LrGAks7R0WH71Kc/bXsPHrZtUpx6pUR5HnqfPkz7TNemLM1+tOpb&#10;WOX4tqyOBz196KN/YQ889ohdtfsK68hnfNqNdnZrDwJY1/gCpVW+loRfpVqxovpAUQMiykg9WfHK&#10;RA1WNxZqQMcIOsR+n5S4dStW284Lt9nW9RdarwQL382KOeJz1K4EkG2M5mjb6fa0ffbzX7YDlYbK&#10;0WnDUvB61B4XDg0J7xpxp0R3TvgUTEqD6gLZkOdPCtBPvM8nwHW3EI0tISs8plWvtjYGfFISmGbN&#10;dBkBZWbUhVHTZzLqV2nxMeGtofqPNqatGw1AuJxlz0+YqhgjdgphR/xDba1BbpfomLhodZzVJdzW&#10;L13u8TS7u9J241XX2uply2yJVC44Wqd0dtq+JWLoEm9tdXTZywfetF/7v3/PXnjjdfv8l79mu2+8&#10;0ftsKiM5IR5Af8A/061hGlA3lUBVvBdfyJLKjejEisuZnRho7zY3BbZbnfeVBrhwutNzfM9YGJFS&#10;GZmux5qD1RlrpD7ln74N1/BrAggzz0LUU/pjvVaxTokE9vnOq/yNKeKTdnmM0Aqx06SALJGMoe/d&#10;uHu3aHSz2iBMpeb0PnkhR7J6nyFKU2V/7Jln7Nt33Gnfuec+W712vfX09js/zRLcGB90+IHaYlh9&#10;vSwZg49pWy5jR6UISDvza3VK4dYL7WXq0Hc1yYIOtgrT7Zp4Q0ll4OzKHjhRWYSCUGmIPbnmfXht&#10;l/5DbcQgGlRA5DefwvGhi/Cb+nCQ76xowqp165WCjh9kmClRXsoIvk0WnPnLii/+1Ls/IJkleskX&#10;PZ4pz8vjE75/tpikGqfDpiSzsLa+uHevHdOAYaquwaD4L+RJP40LdSzVUqpYcTlPq02DZOcdIMqd&#10;eM4XC7Zi5UrbsulCLwvyFgXSo0iAmOQ7vvfvKJznEM7QHf6AP/W+D9gFa1ZLXoUp04oU7j6VHxzx&#10;HjiaS2weoDuAG5Q4H7S4fiQOqnvfq450Ljg9R+HqfJU6pm4IkMhIH6GAwMfnDBNrVPDOBRAC7yIw&#10;AKbcUFpIiyOoR4EWAfiyQ3KeVf44ZpMGCxHYV29AGjWWERDqQk8Qv4fI5wONiDMj2yH5ij91LoAt&#10;irB8UR9vFHUSRqjsoODKg/LFyRFB5UVUuqzq1MsubKAXRpq+5ZfqxoIB/fTnMDGSQCGGyIIiiXIT&#10;qkU8MPdd8mxCycnCd8ZQ/r5np6iQ0aBvs6PvqScKp6/wZeWM8oDg6Fjhe87xF8WAEFN2vDLpCufo&#10;6IjKN+tLtDmDB8oDuI+VyoHVbuUFa7xe//Rn/xcxj5oVElYQE3bztSCiGWXtH/7hH+z4sWO2ctUq&#10;y8PA9A4LJXCMjWQNnskQnAMoLPihRIjlju0Yf9NJ/Bf/9H3MN54ZReOIj2INPbmCJ9x45fQSVllG&#10;1PzEXxAFiCTnK3RAxMVCWLNxoxEf6orLL3XlG8Xdt9tS+atiyCxoYJRGCBH6A517/6FD1kW8KL3L&#10;XpxATH6OvhNA8fTVVKI1LAPpdNaZP8RRq1UTp+OT30f8RMAyhjWMaV/8FwnSirKPCMdysnTFKtu5&#10;Y4eEEQtupMypjE7n+pYwJu3qEyjBKZ2BQyMjlhae7r7vPmeON157rUeuZ2cW+oUPDZLCQCcMtrCE&#10;M6UC7nF3GBHTZrUk7U8sPvDCdAtTvlAsQBst6euzfh3QInTCdDER9cEhbJf2nlAdeLeue3ffd7/N&#10;itFSfmrIKs5L16zx9HKuEpB2wBBKNqAm+IkA6hph/nW13rJavaHBHrwBtwXwDl+gDdVv9erxsYr9&#10;9Wdvsltu/449/sRTli302sqhAV8ZGQdlpwYFDoKZbCZGxz1aPgkjlJo6yH3p+nV21a5LfWGFVBAr&#10;Jj25Xqq6nyPBdikLyuRLr79qr0mxw8rfnc7ZRdu32+rugpWlAHanAx+Ksw/wV/hkRf0HwTw1zf7O&#10;HT7IhJ9l9ZB+7IxGGbSULdYP57EUTOBuMrrGTxR+CfDIH+u/eAaY4qXGLGKgrzF8xWWDwSyvIC9Y&#10;5MUP+AIKcacUxq5s3pavWmGblq9xmkfRRCnGvxnrY018BzpkEQULpsZ1PPTww24pImjuBavFR5V3&#10;QeWO5QDfLZUhrBpO2fOvvmr3iabpOyvdIqrbwpO7JGlw3C6Zy5AduYBS7HJB7zLAQvljNgglk3Qd&#10;uEiu5/i0lG9/Hh/5mT+woufkoPyw7CJjOzToCj7I+EWLFmgsfUNILP5QhsKZ/9UWwh2+hChD+DKz&#10;9yzpeFB8ZUybQ1czwgPy+qavfc3j2rKI4tKdOxKqUjqhOMJTULfQE4Co1HlmgvD05Jldp1ZrcDjY&#10;1+98mHQifzul88fvPalQe84oXuw1zjaW+DQzWwa/oT6U1xU13vTv56WXQJD1QYnjXeiUOmN4ibg9&#10;Hzg9R+V5vkod1pann37KLRwodnEpsq9mpUOF2p4VIuKSNlMlE6Lmeq5JuQ6QtOkctNQwzPfDvDZv&#10;3eKdBX8l8vWNnZP3GKVRkrnvOeteTVm0SWBRjn2HDtgUsZqKGlFkgpJKI6LQYWFyi05CEO68rnqm&#10;mHpSWm5Fg0A9a97QWYWiXqyEbOg9LHEtjUAIEeHTvGpQGBCLJXy6Wi8zTQn3gJGgJKLs+JShRp0I&#10;TTfvk2hrJtxjRK40ENT40blgFf44vL5JvQHvB3AmBwraJmIN+6fCbFn0gJLJiiNfcaWjptE5eVGG&#10;HEqYcHXJRTusMcvKs7DHI0mBfyAyizhS2n/kkP3FX/6lZ7tF7ZPPFbysrL5kkcqMGC9pYwV1otf1&#10;ZHnSxic1ktPILkKsQ9KFTyo/zlRoPSDpXMkzLlF2aStWDrvVNnk2KyWPBTlYcWC6TG+gZOCb4sJA&#10;bV4qJZstC5ImPQ0qQhN+nLQBFoPpVtjVg1WnSJmwq0dO6WVcaLy89w3HR0401tvfb4VkEDFH37Fe&#10;8ax0aVNfTSfaYMoA5YdVyrn0yYACsXjz0+EeNNslIQstIziJKwg7oUzbLtpu67dutVxC0wiilOgc&#10;qyWUSzdihO1CU8ojChcWoIzy37Brh73rPe+2Qi6jtDXQ8C9UZRqeNhEh0M6iJCnnYYU6fqHd+bwH&#10;Mc0K12xP1NUR+r+vztOnCCNWPs40pPSpADhCE2stq/faNAJDCcZvqSVlkUUuufa88u6w4ZrZ1Zde&#10;aTfdcY+NDY874/w//uW/kDIXIGviEdQAXCqNhgQzlsWA/R9fmD8wjuf50CUFLiP8dgoxiFKEHhNj&#10;E3qXyavXKzU7IaF00x13WUP4qiq91ZsvtIGhfmMysdimt6W5NPlOnd+VOh0o9+SWgcY0AGtVNChx&#10;32IJM6WJgC4qXyblutVy7aP033brJECh2kfdh53YbFSNms4X7MWjh9yXrKp+d/FVu8Vf8+pbSl+v&#10;M8CYmsEnr80tiMcr4/boay/bY88/Y0cmRy092GuFdskWlSij+tIZU6IRCK7V1e6WMPo2PKapPuJ7&#10;toINKTv4n6KYURcO51Oep0hUB/H8KlJcPcCvaLSADFP/Z5DSEO/juTouo0yriR+4z7b6w9jUpA3l&#10;+6yjUZaiMG1d4pGEp8KTn9kRjqYGVPTXXGdaA4ylPjC79rq326aNF1o3/Ej16BDfoV2PiN+1SeaU&#10;dc0K41cnRuzTX/qCvbhvr9WU7MbNm/UeslF8Rs+xRmIwYMMUhitt6Q6v22i9IsUuWJOYgfLFI/pe&#10;n/l/7KkLj4Y2sCJm8cnjT/ec96QYZIkWOOsPdwisVVjckT1MjXrwcB0pHHIThkXeZDGnLIaT+pf6&#10;tugk29blylG3lGEMDiPHjltOdMEOGj4LpneR+48+/5xNCf/g66Lt25wnkJZrCOThFjquoQbxqFl6&#10;cJK5gObi/XgWJ7GJyoRHS2D1LSv4edBiQQv6iXDj7+n7eCYxrjlXhE9m/VrSMfIqO/VGaSdgfkP0&#10;wqwe76nZ/LwQ6L9M1zK4bmlwjBEsWu14+0x9+vuBM3193kodSsi9996jRhj0/TmpBNopAoiR/GJA&#10;RWHqLXUMNGkEH9WFkHwakY4iCP+rEgHbc0AwSIIGonR1S2HAMkBHproILzo3AHEAc98n51Jb0xnZ&#10;4UOHfDrqxWefsy3btknDz4qXBX84FC86dhpOJajUqr44AzbKcnzfRF0HDRYbSUV3BRcn3rBPXocv&#10;D8/lM26Jw2fPfY9UDlZMuiCloXWwjRbFQxBiDdQtxwNpI+CnpXiQS3tGopR89SyGlfH96hK8e1nm&#10;8KVrPoq/SVRAZ2R1F0IWxaYuxtUp5hJelpDNMW2qeqOYiiEzjcoKXReIYjK++khAOkDs1DBMoNhT&#10;dAvfL/7iL9jSgSEbHhmWIoCSIwYvYidoMfSCddCn8sWE9u7da/sPHrTBoYGkLWNp5tFBcnZOTj25&#10;Ec/cDifRJz4bQdlFQW5JQIEv/MXwk2A1IJZlcB6AEW+n0yVhAyKQ9JkApRoLnVs3hX+CWdaxmlAv&#10;pxnwVXcllrJlxCAef/xx233V1bZkaMiFmqcTTqfRtwcSVrpYHFmoUq5PBetiSjTP1jpiLkAs3kL8&#10;4CuKz5uH31GZoCenkxqrRTVwUcUmUWJFiyxgSOs3fXhGbeOMB4FGYqqXL+lXfUYrkzbQ3efWAbzl&#10;YJxM0/mqO6zV3iYQrfq3+jXKFws8WI1HUoePHlX/Kgj/UqxQ5ml/KYI+atc1gyC3XOhdkYQro+ku&#10;8BmKgpLZoJ+r3di5vjwyYl0DBLk2u+SGq2z7zivsX/zUO21MxRjQB3wTLHVcBwypVH7+SVLqInCP&#10;A0B5EMJ0JeErHlAV7bm1uY1FAuLDomVW+91974OBfqQ8rF27zjauWuYYKCY9FQEOkBNHmKrUVVXi&#10;X3TRxiIV0UNbhrwkmNR2FeiqqsGZrutj6mfiFd7uaAu6VNNaWQjuSGesIqURn8d3Xf9227xhk7cL&#10;gjctpQHLIosCGHzB2Q4cPmh33n+f3fPd79qBI4c9MOvK5UuVq+hXtOB0yT5VooNmpsNnA3BYJx1c&#10;UNxfV+9gXJjruEnF4FPcCrXVWbyY9NI5fF4JpSTeJaLzlZfOJ9T3xBMR3iwMwVIHjybkBn50eboH&#10;eKEfKv9Z4SSlerA5PsK7JPqnbKCkZ6Dfli0Z0uBZvE83oOeM6s0sDqvFGZRj2YTya8IXPuL0iXw+&#10;Z5ds2+7pFVR43HPwa6tLaW3pHnyN8h1VP/jmrd+yfQf22eo1q62ogbrLPdWXM3QU+TK4B7p8dkkF&#10;Cd1C+FE/RKnTm9CEWx5VB6Qy8nla9OALAZEJqvesnkGDxJkEkAt+DidHe0UDW6bws1KcJ0bDJvUo&#10;dCi9XQwK9c4osxqi1SWrVtr73/te90NjCjlyZadHgGjngmhZPpNSB8R6ivOI/7J4KIQOIWQT/A/a&#10;mEbfQMkTRPnl9KE/UufMrAh0wEprYsFOjI377iZT5bJH6Aj9Ru/590ki84CBDvIHg5dvOEAboBzo&#10;M+jufOH0HHVvOnKHHxCYzgECakByOM8XTr4KSxUDJoQYtsFCUTi551pkKfEj0Bn+jyEv2MIjLAAQ&#10;n9G1h05Rh5iFuOZBRFOs7Ow0027Bx8d/i4nggImAQWA20mHi4IHHn7Rbb73VVq5eYf/rP//nNqAy&#10;4tBeVIrNhoS0OohUbrO8FC59X56puym9vaUxhIjcLYAw10gdSUGIdTSqkWCxPzjdlybKzmRRhlD2&#10;VAxdTKuTo0RkXfTA4BiRVdlaSiPRhgQmnditP8obJcj986SElZQdpuAS0we6F5RiYjmpbZRul0ZT&#10;7SgsYr6qvJcfYPRGDB8NcX0aNTfDEmspiYyAAahUeZkYNQEp8VUkX6x24I2NlpWZzSZ6j1opOYeK&#10;zzEPZQlGNL7R/1hjmDbjd7AEzM7ClBrWVD1RvE5oVPWHf/hhHwX9q3/1r+yKbTtIxn21gEghxMoD&#10;ENxYb6ACblG7sYmSDRaCjSal9keBc1D9myoQSgF76wIzWEydKVOagCLPRD8pJwft16/2w4qHk21f&#10;X5iaxdJEaIL5gEUNiPWPkNw+zdI8HdA29z7MH4i/mYa+6aab3ML1XjG7gpQqBjD499C+TEnSD1Au&#10;8ROEqeHvSODp5gyrfUPdYy+J5zk3BNEYKyUddI9p4qzavEzd8ONJIPbnufLH72caGhSUnL7BK0oc&#10;inRfd68zvlw2OFg31S/YTWO2mJZCqTylHLCJzlqSoI8jpGmCiEAy0P1Wm+qIBVF0ihJXL5UtWxDP&#10;IGg4jSWmqwRUoaCMYijyhNpDvRtYK1JYEklRQkqM3FdY8o3KK63X3/tJB9XGITZPPGPFwp/xY3/9&#10;Cdt95ZWij1m7/PLLLdOetUqzYssaogjhYyTV8IFMNd/t32LJgYcMKmHWzQwlstNxpvdnOiQQ1W9a&#10;oijfoSGhoRMTx8QW2qy30O18JdseYpbylPbpFOMJg03dSTrY5PCIdQ4tUb4zNqKeMtGYsI/+7Wfs&#10;lT17LN+Wtp/+mZ+2/9d1b/c+hHxByc/QhoLpqsqpgj6o66PHTtiew2/YOy670i6Q8lHIdlmfaJA2&#10;brRPuRyoiENM1SvW196Hrmpv6LuqarEh6Rm5kQnVS2mzD5bgRHPC+nv67FB13Pqyfe43CHTCT9UH&#10;R5tlDQilpEBh0JQ7n+p7GkTyo6WORn3bs1KOJCdakl3wWa+7+hr8Ffr3HTagYWEK+TSiwRvWnX3D&#10;R2yNFLT+oviPytnFDEkqo3LMWK1ZtenOsOq2qvL/5af+0h567nnr6+2zf/8r/8HW9A7oPeFMB1KW&#10;6BCdM+z/jNCBMmbtJT3BYrtUB+3dEA5ZzZsWjoUI3RG/V3lmpMQifsrJzlequne/LjafFhBnEPC9&#10;xAVRDGJ1dPkl/o7y2as+7GGfUCQZhXkeAp1AWaTbuSDOJK9nWE+xrLXULoQEY8YA1bOpelO/VJ19&#10;w3UtwnV2r+89yH1nwD/TwQBfkU+7cA49jiot9huPBiQ+hb9iKMJQQgB9IBYn8udQa9VNtJRP5z0+&#10;YzFXtFmNZHwGT5mUJid9gAF90O/gjxLiSks41TVKOnH2KIerYSqnD1j0R5/hHmUC9u593cY0KLr4&#10;4ov9OxZdsKVcgr1ToP23ztNSFysbE4/npE2lDTMSD/5eIBfGXK6UrSyFrqfQM/feqXBSqUPQz1fo&#10;mMdmREeF3cKzIIX4K55ZYACGWQnmSo9+8513NBFJQ8xFl9YhxLP0eNfFO623yISCyF4NjuWFJfQp&#10;lEeUIBx4KYM4iSNfSo4jno5MQnrXGR+NpH91EUtBCsakOmi70spLwfLgm65lpqS8iGPqO0zz1Ak/&#10;C+p8XIpET6KYEBqFSP4k3aVr1/CVB0yYUTArZGlgmBZlwjrJhvE5LE2MRFGoYYIcFFH1QpljNAux&#10;8V2W+gkIZOpmRn7D9ZQVSjWjYZiST+3So72+PFQlBSK/5BwwH+561fxAZwLnba4dBLIFZuLQLhkx&#10;tWm0jK8YgUN37drlPnh+PyaYQLQIkt34VMOef/Y5y6ndqEUhL1wKN7QzSi7MlhhbtBnNgiUOSxAr&#10;VPFJo1wcp4CXNxwoSEHpE25VbyxP+LG40rOgXHwHnOX2KYMdIOow8XbsT/E34XMeevghb8+NGzdZ&#10;dy5vvqJYdOcrR1UW3Bxow5Kkryt0ah9okmmoCEk2p/VPdxaOoEwZRHGPfoaySPrg7GzlR6liGzEU&#10;wzDYUHpCGtPe+KiSI755WHbob+PqGgUx5tdRlEWfec/Pe7q+oyzKCaSDb2heFMruKyXxjImJCQ/G&#10;DbQmy9aGYk6fBBIciNg9mSkxV8K0ZNV2WFSmNTCDqWJZV2PqA1WEuiR0/48FYvPEM1Oxmc6srV67&#10;2rZvvsj9wNJSlADaK4MlTudZ8SUEUFXtQFuDIainqB/qktbB4kwWJyD1aBuNslA6sNxiwSf2GkHn&#10;cVvJSgGgBB4PUlcA6QFs7Rb6mu5w1sGzGdEKZSV/lJRhtTXlQeCyCnpZ/5LAx8SfcE1hIEcxdOm6&#10;0e9+5tP2wAMP2OsH99neQwfs/RJ+FJWFEkB9pupuCyihVCxPjDtVZ1hpTOlviZS90ZIUN0KM5FR+&#10;8Tus05m8BiES2E3ReaYjY5OTY1ZXH8tnCjY1Iv7R06MSiycqLSyFrtRQL9dqVLdMcJ1hsOP8SHjx&#10;+nOIZlmI4EJdfY1egGXcXXGwUgknXYWsFLp+z4OWgWPzfZsGKwyGp3SNUjgpBZpV62zOv2nTRtuw&#10;boP6Tc4HubQjZ/qHxJfnU54Kq3G/8NhT9tnPftZ+7oa3ezihFSyY0rmsurXcmCHeJxxOapCNJVO6&#10;k0W2B/46EsYcZ8R80ZpfhNNouSJlR2noemxi0ghy7CGfVJZZ0U/01Y3vh9T0OLmYVR3xE/TfOmOM&#10;COjFTIAKDL2Y+4dCDw1cA5Bbwid/PujTv8hXg7oE9QVJ1Sb6HR4fdR7KXq0ocuzmgTXU00kglmsh&#10;fya2K+UICyhSHkMQf3GslzkNxLEIonsQJxJDVJSPKPBY0skHfuuGBZ1Jw1MHuQIGzJQYhQ7+RQQE&#10;99VUmvBm57cL4LyVOrKmGKGoICvA3G+QpV5HiAxMkPhKffKTn/QwEJdfcZk0/dDx/X0l5tdUlN/6&#10;n/RHx8ak9Ig5S9BgdmVF5JQUPZg2Ufbj9/OPiHauEU4+GnLkoWBical4A6UT/wOY0fKBfhFgzhUY&#10;tiMq4CtFIjAi0kPAiXiqypcVS1gpWyrPLMiFeHiZxHRmFZcK6g7D41LcUmJQhAUIoxbVWe81mFtq&#10;m/HpTmIWYXUpM+oVzmp698N/8hHL9XRbulBwU7Sv5hVjUE1URl3TyXQNMyVsAK7FDTEP/GNghhA7&#10;CiLTdRBEG1PBKhZlogOP1cq+MhPCJ4Y8hffpNg7QpzKMVUo+dTatdxoodRKCKETEQWK1KosoEPRt&#10;0k7oeIHxzKHBLaQwFVoZxsc93kvRHn4OhE2PRGlEEPSpHTasX2/9UvqjL2Q88x9neAfnEZXjK1/5&#10;sj10/7124sRxu+zSi72TMX1S0WjXw7Eo7SnVn9hch8aGVX/asdPa6Lx0HriBDtLUL6cLT5yDE890&#10;dj9ACT+RU9gRRPQclRxXzvQ+33Ir4emnpMN9qsrv+J1fzz+Hy7lzQcr6hg3rbef2HbZsUIJN95im&#10;wNfTaUgCg7aFLmAMTL3Xpqq255U9fr+3iK054J30aAPO3gY6Ayy4YT9LXAWYjqC+vlBH116f5EUv&#10;Pxf6L57xuWE63oNgi0HWZnADCM7iTNd0qn+x0KNN9+A/dX1TkSLx8JNPWHffgBVFdrSPxyqLhRT9&#10;zkA0ormSrn2Fe7pgXfmiVUT30G6H8EL/Y/cA4qPNupavcvuhQcqMRsEzwofoM62BA8pERoIcAQFj&#10;Je4e3+HD+48NvG2Ss/uqilD6CswUiNcIO5PlcfEMED8rWuqwGQ2ipsRLEDN7pkbs2/d/1+5/9DF7&#10;fu9rtqxnmeWlWMAdaIeOrBpJCXNdVVu3NzKeRl59AUymhHNiaDbqNfdbIgxOoopoIIbPHDwonFl0&#10;gc+aDy5JW+/gr1WQYrWsf9DWLVlu77h8t1164RYbUB5YnVipmha90G8b6oPVFouAzB7f/7odP3JQ&#10;rEuDtWPH7OeuuV7yYtbyELr4FDub4GMt1c79yqbECJ995RV75uh+Wzq0wsRhNdjIiEYkhMvi75S1&#10;Lp4sOmvvzFvVF20xRas3uySsxSNnpdiJvJwPzjRxb1ANUARUPkdYZ8q3OaupzC2Vy8O2iH/iCoEy&#10;ArgTPTYABrd0NL3jSpvoEtnUKd6eToVgMXzBwpbg9hJ8WwuWdXx1qaNuXnGBFbN5u+GyK21lb7/7&#10;O6Je8227yuhbuYVsbbwyaSPjY/Y3n/uKXSkF+IFv32XXX32VVU+MCE8dGhgrX2Sh3i9JTrQXum2s&#10;OWU1Dd72Hj1qGfEVFCwNkyEHlY3/VZ+EWUR+yE4UTP7QPdn3m9mmCWSKeE67Bt/OxPQv7g0c0eBp&#10;6OwGE+EL3314k8f807OqkPbiSy/aLbd/244cOWLrV6x23BY1eBQ5hWlTHSeng5EKfMkBH9QD5T2t&#10;9Llf0iAC+dMtWUubEAECqY9RyJPgdf8ytAMH9M5ghjqh1IaFFFjmMq4QEg7KDQj6i7FL8RenP0KL&#10;8E7iO4b2JsUAuPKQN/f4nrRQ8Nk3vlsH7yN7glXvdHjLLHXzKwzE30zFUCBWzwDZXN53PLhoxw7r&#10;znfPvX8KqNDheyFKiOnt6fUK0nkQGFj9GN3guLgQFlayohE+IyTf/F0PQSjWFgQWZuiWqE1t70zH&#10;42SpAWhcD44opLFwYE4AKx2UQ/dhEFLxMcKKRXnpMK448S7fkaiuT5QnrFfC6M8+/jHbt2+fbd+y&#10;1UZFQD2MBpVnh7Qer5cEDulguj149Ij96Z/9hU1IAaaeK5avsD51IvKW3HUFmcCJvIuCN6GRJHGi&#10;vnjTl+zlPXts19adVpkq++jBHVqpnyuLKr+uIRq3COo34SFg9G0qA+mysss/0Dv4O6GwQkDqJd7Z&#10;UcBQrlEOwMFJCkhakm8FEWXJz9AuyXUAvaF/PhWm87QYId2O2YuC2hWllN8weiAxCM51eJfhAlaL&#10;sSjn6KFDdtVVV+m7LmdsLULj6I+2omMwuICGaF9WMh08ftR9jDrVbj6IiAVNgJ9+6JpwG4yKeYfR&#10;UXjWJnzoeq6i4RR/xt8R4s+584L6zJ3Dae6MpW6wX8qPGCxToyEmo9iEysQ0FNY6VoAydQ+90hr4&#10;7H31H77qscQuu+QSTyfmu7B/cuF4gemrX9BPWSDCtMPEZEnpB2YUy8t38QCaGozghsD0KPjB74Sg&#10;1DBD6JppUqa66yx+oC+J3r/y1a/ZUy+/ZK+99qpduW2LMyc21XZQ/h7vDgwoPQQH9WQgB5TEFAsS&#10;poReISg2Owt4+6lm9NtZIZI+rn+O1CaWZ9qqK/QDGCwWJnLwaZIzc6CfeIj0wyCJxTqsKh+bGLUs&#10;sRolmFEa6Osdwhm+TTNSXoD7XnzWHn74YTtw4LANj0jAVxq2Y/tm32MTXkXDE5nfdxFRX8iJJ6j5&#10;1Na4KUwqHykbEuRYJVDovB0FQUwBAd/xd7sGz22isSmsQuqniRu8EXSdoNN96qMIT1q/LlpKOa8M&#10;wqwlfoXvGu06PTRoe17eY23pTtu+bbtdtW6DeEGnFHsVjP7SRUszmCW00LQdePOwb1/3naee8B11&#10;dm/e7jSfqYpecx3WqNUt0523I6VRX6k5Ui+7D+qk6o4sKY2UpfhIYZkOFmBw6Y73AGQPratc8DPo&#10;lx2PKDXlh6d7ZEYNyFACqUsE9yXV4cpN8hs3ipYUaLe08Vx/6I0B8eHrKfFkcNbVXbAl3cHVB14Q&#10;eq/SQWYIF7BbvsdCSL/fc3zcd235vf/6X/VWypYVcuoX7a4ws7CJrfjw523TgPjw8SP2xDPPeVDw&#10;rmy35NJSy3kpadVQjjmlLpyk+CfTjmIgGFNQxsGn40p4kaD09+L7kW5djnJWfbF+IXPYthKjCnxu&#10;rFqxRx95xB594klffX/9FZe7HKcFyG5ibMJn2tw/XGkxiAPv0AIA1sFzxeVe037j1z8ofvSavf36&#10;6523evB+vRstYQvLF2FaSmanZDeymoV9DGZwP0Av4HtfqKa+ADEwyGWhWlEKMjOVd951p60YWuaY&#10;Q0dBpjANTBl9Nk5AGbEA0zeYseAZ7wGU2xf/LYDw9DyAAiX1PQVAAkeukHezOQK0JcKCIRQLRRdU&#10;x44d8QIgMGhEDtKKDQpEX6dvfOtmu++BB3QVtFxWuBLxGy8iDroqB2KNg684MggcVxhSNj5ZthEd&#10;Lb0xJSFTVwFnhWSsQBkVgjhPWQmnghBIY/I9Asb3ugR5KmxDyG/LF9xaYB0SVkobEVFSx5tUB6/M&#10;qgPqVZayl1p16y72aOR7j72w52V78NGH7ZHHH7MlA/3e4YLzPApghx0fGxa+1IF1v1fP/9f/7V9I&#10;+Ru3ZatWWs9gP7m5YqLmV74Swmpc0mAfAOby73n0AXvo0UfsiaeftKdfed5XmU62au7YS5rS8DS6&#10;lpKpUdeYRhe4RlDuQxrV+rpAF+hqMxKl4sqjPZvxuGric6pb07BtMgvDUVNZSNupfN5BW85vz3ic&#10;8h4w7/eMMsY5mamxGSwLuk0RMIcv/H5+mhyoxlfs2mkf/LX/aNu3brIhjfBHx4ddYKOQdKn9nSIk&#10;3CoaGbWxG4YS+vDHPm4f/vjHg5LLoXT8iL+Te1g78UWBhonWHu8xNYTlkhEpx2nfx99nuR+/0y0/&#10;Yn3oohy0NMcgAxq1NUKGsDvd+VxYhSy6Yb9WvmVED87AD8rvgL7ZsGat7dAAIqYXj5hPxCcfsosH&#10;ZeIapklU+7rqhhOz+4JwqFHnyq9zLD/xtTTWdMtydXba3Q0QzFX1h3aVF+FPIXEfYPcAaGxybMxG&#10;NLo+uv+AlDalrZETNMrRUCHZL7OGNVn9QcMnOyE6ePTA6/aJb37VGt09dmi6YRN6t6z0J5VgXTVj&#10;R4pZ0ST8gmrRSNPq422Y/HQt1uNKJTsVTOu9lhgt3/2kQ2zGCNADB/TAQQ1T0jCw1rDCnckudn3o&#10;kuDiHgsrOvq7HfcHJo7Ym2/uk7Bo+IKulNrm2PgJG5/WoEaJ1ZVYVcKxJAWDIRPt/qru79UxpmZu&#10;Lem2mnjnhPA8fKIkhVq01NKgUUfXDAchjPCBQqSGErKvLxoKfo/sYZpTO6UmKgbHK1aalpZSma7p&#10;5pTKKUWjQzy1Tf0xJfpKq3zqluLRDVvXW7S37dxm77vscvvXP/Uz1qc+4gqNaE4CQznSm6QgeK5S&#10;cMUbXzz4ppRScZD6rD35xHP+RlXEfex42bp6c3ZsZMq6e/p98UI+3W0nlNTDL75hD72y36xf/FX3&#10;s20Zy3fmfKECiIfHllS+UdH0uKpIKPyS+qlEvb8/Kf7GKmQ3L0o5DEwACx+/mVVg4Kk6qVFRlJm4&#10;zKS6LCvc5Wc1SBce8RuTFufldlOacNSjj7B6rtGAp1vfFRvTlq82LKN7WT3LqF5Z77gUEzeovPWI&#10;V/7z977PPv9nf2qzTI0qw2kp2bP1pnCqwVoxr2yk3IrnjM2WLb9EsuzBu+3FN/fYtx+623cJifQW&#10;+X4E5xM6UILZuswXDKiO5WbNdyXyGSLmggMZiMecPKg/1fJZJSVOhAv3yScjAdn05rpt2YrlduH6&#10;9b7TBcmwDWWjjtuNWd9gj3X3Fk7yq+S7pLQ6QsYotrh2Ma3JAghWJMND8FknWkWsFz5+HMQ85MAn&#10;noMFGE8/86T9/u/9nh1Fn1H7YchCEcb9hBkPZhQBFLf+/hBEnb1nn3j0cb+/GKCcAqRNWshFBqf4&#10;8p8J3pLpVyDBt6NqIbAiE2uPmyKFNHxj2J+PyPSnva+EILqQoK4kZLDEfPFLX/S56isuv8Jfo1Kj&#10;I6PWLaF9KsSShDOaL3uu5nN53+4lrsBjpIDVKez9KqEpjTs4kAZzLBYRzJ40pFsCkmQhEATUEY16&#10;u5Qe5Ydh+HYhan1M41gCGYmixLIJ+Ya1G+ylV/bY6tWr7X3vfq9PdeHoG5aoz7iPYU83jR0EUkkd&#10;4YiUrX/7b37J+lhVLFyRT1WNGYI3SuFSdoyC28QQjo0cVwcs2LjwumzFCrdY0fDd6bwzKvKjLFiW&#10;2OSbeh2eOGG33X6b3Xfnd8XAc7a0b9CVFgbj0n3E2LHsicHoN4sDEPaY+5Wtjw7AQbkyJSWYO0DS&#10;khFRCSz4KVANnWj0H89mgoWFfBiBM7LFF4w2wDLYychA4IoIkKRHOwDHxCB6suyj27SC6tsU0y+q&#10;w6NaABjGAZR6rEjTygP6u+W227wTv+PK3Soj7ZskmAA/uUMH9SlNjVpDrCbhk1GjcInFDCYAxOIl&#10;xT0N4u2F54Ww8HtGekwlu8+Hrgk+7QskGL2iDOsdt0Sqw7OamOulQ0N24ebNtmnDhpCIICY7h8cE&#10;GD0D4BumQ8XJ79XXX/MBDVY4wFtXibi1QeeYHjQJ3fsWfRrkYKXDJ4rNxJn2J5gw1lIPDaTf49W6&#10;94Nx4fVtGhVvWL1UtEQPCu2Eshqmu6Fys1EJX1ZNfuyv/9rp5I5v32FXX321VSo10Xdagp33Au0x&#10;SGpnOp+kVECmk9s7xaRF1FSbhUkEtGWVL/0TC0hGtPaPGTw8hdoYP2Tw5/Qk4erxC7Hkq//yvK42&#10;wBJwZKrkq88nJ0q+i8CNV19na1cud2UQ2odnwhdEcKI9qK/D3jwyJmx2SDi2Wxba0NGUclAsSjHk&#10;I92Arrkf+y1f0iadojFf3KX0aHfeYTcXXFSaaq98Dn7VJuGIj6b4j/ovU/vMImDBaKrcWKtr4k07&#10;NmyydWsu8MUMWSWO73IXyoPSbraJKsXjG1KQRCEaOLTZiRMnNHgJvrUfuP6dGmz3WKo2a/0DIZZm&#10;Pi+BrPNEuW4l0eUnP/k39sbrb9gD9z9gha4+D0BflJLrVhXlx0KqhsrOyn6PT6r6ofiCJ3F6/Ql/&#10;ag94Dcqa8xyXy3qml/kZ8RTP+udnLN9Cj35jqdGFeI9nig+g8JeS4igG4aFNUALAHzMzKGjg1TsF&#10;7ykf6KDh6pOUo/4hPw/ks+r3wpN4us9sSalnb2DLhnhsNaWRb8vZidKEL/Rbv36j7dy4xQi/CxCS&#10;KEA4z7Wz+NFXvvIVu/u+79q6jRtssNjrfsytWtX7dT4f9ml3NAhCavCZAFgzWcHPDAlAcGV/V/go&#10;SJG/7pq3edw/DDHwMkJVOX2LF9YJW5IMfD1d4c3bgXMsr2QZFtD3vPuf2NW7r/J84XtMv8JLY63m&#10;YMEN3E3eeGOfPfH443b5FVeIhgbcQg0OW8hc8Rr6HNkhz+Czod+kbOmypbZ6xUq1lWgS/YG7KlvE&#10;gbezgD7ss0JqPIxN0aqHK9Rp5ROct1JHovOPeOHXAiqEYGDKdLI06ZXEUsfz8fExy0lLdm04vO7g&#10;FfM0Uq7gMM3aO9BnmzZtsnxPwSaUTl6CHGtUNNjzfURHOIdO9NWvfd1uueVbPvIZWCICVv6YdMs4&#10;CMPInLil9LAqTgzAfR7EMLAqsAybssCX0I6qdQlRMRia5Ot332VHh0dsoDfvwTbxKAnCCdN4yJuO&#10;x7QHWztdc/U1tm2zOoGEXk4EWp+sqb/ofVERMXR8P06VrapOiBl99bLlvvq2J8uCDBG9CAQG6Ss9&#10;1bCY4RHQlK1PHYOR0CU7dtpF2y/SAKjdeokvJYAZ4zPFxtAIVmqLYD46Pmx333W3HTl41OMmrVm+&#10;SsQFuwsdjIjehF1ByWLfVxaKVIWn1/drlCpiZwqiKcLKYuZUHYI1U3mBL33DrABnlLXgJxGmfGFx&#10;+FB579F5tom/FP4FTA2IqUDASteVOr0UfenEO0+ByDRinL2s6owzPDtiTNer7sA6KqbtCyUoos74&#10;HqKQsiPIpq077P3vebfww0PPgSs/yNDPAt+MW2mya8Szzz8nGhqUkpd1BcJXC+sd/y4kMfcdxY3p&#10;cfAYEArmfpxyPzkcLfOu2UqrKKXb7ykTlLlcluXxnS48CDyboX30nADLDEYQ1uCwitIthjE/TY75&#10;wLQp0wXNRLiOiNGy4OKvJcD27ntDjOrypE76kvajAjERnVv6tr2t0yPtMz3TJUEuMWtE3WeqGwsM&#10;CzsoEzCr30N9RRsUfe+6cIOHUGFiyqdDPEmEYbCoAA31qYcfe8yGS2V77vkXVca0ZfNFu3jTRn+H&#10;pVbQLJH1Wc1dk1CD5sZU4YMaTA4r7xahNvS7IYXO//Sc/BpSMH3HlH9EEHB48gCXc37HwhFCDVeR&#10;jPoCuKAfsdvITJcUcLXbaoLpqrMt7em3qy+7zK6++BL3Y3Ms6V3SiVPhXN+rFP/gps/aZ7/2Fbvz&#10;+efVlbps+arl1iulgH7fSWPwroiIPswUWVzZiGtLtV28SX0SnkmC3IMP8i77NNekHOI6wh8wLeWM&#10;oUyqXXwDxWWaQY/oSv2iW4odqyAbopW8GH4e65n4CZoM4SsYcEvrcXppUx8eHFxi/aLTn3rnu2zH&#10;ujUaIIiPiEYmSxqoqI7q4lbVve5Mh1WU3t133Cn663RlsKMjbVdfsd06p3DBEe8RIlGmWq54mlvl&#10;TkhxefL1Pfbym2/YZL1iub5+6yZd8CmFFWWipWv4JsojqGIWhFkULKfQt6qnsgQ+Dvj0pr5Djklr&#10;Ey4k+4RUDNKEKXLLULPu0+ptOmjz8KG+oyMLpwwMMfLNKONGQ3JB6eT0uDSOIl90JXVqQrK5u1vt&#10;Ij7CYod0j7DesK0bN9mK/gG79pLLpdBCM0H2LlTqcJvg8vf+6I/cv5cIDCtWrRSesALnnSYzOkOD&#10;FIu6UtJ4Bjiz4AA8UXxkXU0IYTUuu2nAzwNlS6aIRvIZ/RZ+GcQhuxgEIL8oIYNEOAt8EYQGdx7d&#10;V8KjIyPSJXKuhBGnlgWGc8H3/b2TZ6fjeQdBkNetWWvve9/7bLB/0KdYSQd3FhJAWYvhznTD2Big&#10;Xqtbb7HHVogHsqAMHM8Hz1cZ8of+xOCFDRa8qnqIcYFnPhDi1QVw3krdQoiZxLPPS0PlgujwR8XH&#10;J8etX0R+pkLNV+oQBphqe3p7bfnQclec2HqJ0flUQ0LLkeVfnfF8fHjYnn7mabdgbZfCg4UJoJFZ&#10;gdo2VXXTrgdApBerjOQBwhjBYjVioQUdhw7AKr+SRgCf+NtP2ZtvvmkbLljtxINVDESz2peREARJ&#10;3VlIEWKXhe2eupnj55mIkPhOUAbvs4qM+rqjuuo/po6Edg5BkhZKC9YagttilfI4Sioj2/UgjMET&#10;BwpTbHCanNAgCH0UAEauJ0pjPiIv4jjdmbJ1K9falbuvtIFCzupSWtMQoNMfVr0gXKFnptfuuece&#10;++qXv+LWqy1btooZMJERu2Boh9DFwzcAtMgPj6cloHQQLW/5Qe8Xbpneo/NWVT8InY7hJvskITpQ&#10;uAinqNRBA4zMsJ55TLhqxb9l6pUp/3Yc9TVCrzDiA3/6piqGurS/xxfzuaOvCsTfQvDyqUyMjj75&#10;6U/Zww897OEghoaG3LqKb8hcd0w+j8WM5wgx9bOdzwYFKXT4uGGlZrUtyhxyalp1cB9IlDbaXBny&#10;LCqx+Db5SBNkC86WHwGHoRUYBVYbpviJi/Wlm27y+9dff71/4xhSWtAUSSbdyIUPAnnP66/YTV/+&#10;so1LGAwtG7JCWvQkRQ/rLuWYbs26ZZd4YJOVuvX3d0tEmBHS2Avs9BHaAmCoBum44tbXa9+6604b&#10;9FFw1n7xn/2i0qpbQYy7TQw+thHKAED/fOqZZ+2+++5zP1bofai/34V5S/X13SuUj69kjhX5RwIL&#10;a8MUDXWGB3vQ1LSGsfQt4QreUG3WQnBVYYcQJ9KUbMPqdRr0bLFVy1Z6XLSKvof/kHZDbQp/qc82&#10;XBj9/XPP2r433rAhHOeVfkF0uX7LNhtQx2Ag7cF7+XDewSlxBTMimzi/Eo/FEt0uKUx7ekfVQLTD&#10;LXXB6kQdaC7eh4/wG2sFAbKtM+uL51C2uqXEZ8Xv9IoOPVM5m9PsYJPxKfepaalOGogMSaYsW7HK&#10;Vi3pN9Z/HD42Jj5ODDUGItPqb202rsEtweKrwgN8+rXX3rAB0eFAb7/tvHiL5cXH2Q1IpBQG/51B&#10;0B4ql3xv5Ju+8TV74oknNMAq2wVrL7ChDHJC/UiDL3iyvyxAoRPqXNnCh3dGApDkoGiUVrFi4VfV&#10;EY6cX4kJBOODmowXdA8+AK7cck+i8AIKBvjHwlySHwv5wB+GCxTtqYmy9fYWnc82NajDv1BJWlNa&#10;NlYyFrfwNyO5sLR3ifqPeLX4ap6XBKdZ6hLG2J7L+paLlPG973uvLS0OeDpTlUmXuSjEAM0N0OeB&#10;5PMwEJGcmapUvbzwO3g7uOFdBmfIC+aqvZzq+3ApCk9JmsiVpEz8T7p+VgLI50kp3n09PS6bST+n&#10;ersPpOqL5TX61J0VVLbhUWKvFmxEZwxWyCNwDW6ZTWP2AdrGxxhFlIOIHqwXYKYQSxy05XTt5VYJ&#10;Q5G9PZm2dlpXW9LnUBB53xXG8NopsGicOqZO3FFegMUpbuM0LGVpcHBQIylpttJySYRCURoc+hE4&#10;bjIUUsh4PmK98AlSOSgghAiQAgIG7RbhHJ1PYyHjOQIBCwAC3HqcNzUI3xGxnIUPY+OTHtOlXeVm&#10;82kUHF91quZlSj8thtCq1XSh/IXQWTE1lrB35wjLKcS1IH6l38Sxus19S1545VW79f577OChQ/aR&#10;//O/OPGzws6F3gLiJg7ZFCtpRHisOCPeWgvn8ShMGsqbazU0wFZNvniCR6qa0ODHrL5hhOKjTwhN&#10;HdozVrrVsoRld84VKEZ9E6WS9Yu4YDJRKYpAebhfVQPwx3QBhJJVuUmWVVQAJz7Fv6kqhYjVt5/6&#10;3Gft6SefsjUXrLH/9Cv/zhkO8dwZOcPAcb5mGgZA2ONEj8n5wKEDUh5XC+OsECoZOyFIxPh76ZkO&#10;1U0MqqvNN8cmblNaDJfRJjSR11dQaLvqzwXKHHhmNS7Vh1lB8IRpcUHF6iJVpCMjpaI0KbxIeRU9&#10;sEoYS2TwbkBJDecY/PdswOPjI8M+OoeGnaHroNM7jsT0PT8xLX6PTU5ar0a4E2Li999/v1133XXO&#10;IMEMdMlI0leu6l0Pi5JNO40Wc8IJ/UUPmNYleHehmHM/kdCxI5NRx1abTErRY4/aEINVIzc1fhql&#10;TumywhpBBMD0W8INI1cAZZA+h5B0C66Iy/1WEzzQbggLLJGk2y06Akh3/jkq2awqJkr773z4D+zo&#10;saO+2u0PfucPlEdNgqjDCH/KIASLLMxpWkJPn7jvHCViOQyAhQYCxipD+aa7WEFmHkMLJe3NE8dt&#10;bGzMLfQrV660IQl7iowvkTRTm8wEflERrl848Jp96NOfsO6ebrdeouj++X/4r/5+WoMl9rlNU1G1&#10;nRUC3/lHB0n7eOeZDwt+xnZvJA0bvKROAm3EnYglruEb3mpK+/96+ml75JFHzEbHnZ7ev+syj6fY&#10;L37Zk5fSoNeGRyvW05/3b7BgMRC95Z671Y/67dpdW6UgdFqP6ARhPztetZx4GboYRS+3MVjrsPHZ&#10;sM0ewcoBLOzMK2SlXDrjm84Gvhj5L3xOzTs7K2UA3ioFhJKXpKwxUBrjl9LPzGqALH5DOeGv+s/5&#10;DtEKgJorBeL7+n94fMxe339IVylbs2adlMKcFfHhSpSzpmi8xVSKYI/efemll+xLt97sg/7x4RP2&#10;0T/5qJTAYPnHnDE+NmmZvhDHER9R7C/Dkgcvvfii6tlpl+/caUxOkmJeVXR+l1QvrAEV2nVjrDVl&#10;Ax05G29O2mBnWG1M4B92cOhJq/+qL7eqksco3sJLU7w0ltPbUeDGDfGBvL5HQMzWpiSz9DJCUjCt&#10;a+QEFlT8n+F5iN6ZdEihDcYMQqXNccL/kvPxWjngtTNlBfU74tOxuIC5B4wnGLRQnLCokRL8GfcN&#10;cqW98f8E4oxNHAzQfQE3EugvWjLdAqfDZ4d0Wcb3UgNL/MZRpHo02ATYCQqf5JgewPsOcxd6DwUb&#10;xVJl9MWPKiTRBfiN73FN6ZMEeg44camqcjM9SrmAk/fCHfQdDhDk4aj0LhY8j1+oN5juRjEktBe0&#10;6IGeBUHxhP4ZxKPsajDhT0gqpA8saqlDoKDMkcitt97m/jDO7CW4yBwfNX6zMo/iB8HEYoaECJK/&#10;CHNXKgTgGqgOKkmhmYZ0Ial7ICOu9Dgb1MoTieYefLCw7rgWq4akfN0S6lmNFohgzVSU5yrideub&#10;ztKTNWhT46p+IHJGJSQuGWwLRBGqg6IyhaQP3SdnSEJ93fZtdsP111sxQTITcd5ozlRO1hclC8WU&#10;Rve81aEIfzL3BvOvaFlJg7B02+ucvIAAFCpE5OqqUppCowrEQFVh/85XwChNrDk49FNuGKHL6oDm&#10;OaA83EpmRai9Z81G2ACdgt/85E5VB9sQjYrAduzc4b5lH3j/B3xlLe2Gl4BD0takR6ec0nv47fzN&#10;p/7GDuw/oAFAvzujEvw5+BZI+VbnTs+CORGs/mOz8LKImwjkbCdDm3Ql7e9MQ4C5HDxTD8rJVl/+&#10;G/oR82AZPu05cuSwFaXEz0rQeydiVKP3YmfnzPehu5wdyJX2Y8BAZPtit0ZiNIgAE3tGeGbgQxNy&#10;nwEQA5oHH37IPvf3n/Mt51idNdjb5x2YsuDvgXKWFlMhgHG3lDNojMEQhULJ4tmkRs+Ek8DHgz5R&#10;1bvg3JmL8AItUAcYDO+gvKG0YbHj/sjImAZcEnZK2xU3ASu7SIvf0FlgyaQX6upAW/IO7ZvUNT5b&#10;eEZU4svZv3TQThw/YT/3iz9HN7G+bNFK1ZJlO7qcP6i0Xnam5/GZclao9zpFD/RTnPlpN9wfUM5p&#10;boIVN4RflMa8FLSBwSW2VHRUkMIKVVTUJQvCpce6YnWrviUY9+ETR+2Jl19wXsK+zrTB9buv1gCw&#10;zfLCOwp5B6MmOlcitP7/FpKGjMKNKADzATxzJ2IpPk16vbWWr7CXX3/dJo8dt6VLl9kH3naDre4v&#10;qo1Ek3rJ3UVEAz49WK5Lmeiw/1MD4cPDx+311/fasQNv2PYd2zV4C7MvDH9Q7LGWdKb1kXjPsBTG&#10;VFp9sD0T+KD+GBaxXCNDGzJIb0gCSH7Uq7rWrbY09KBzQr9ecNHelAYIhK8qi3DZHIOYo8gOgqm7&#10;LIJXqzMyqIR3piRH4EOEY0lnslZUP14ytMSK+eC4UyBhaFrv0u9bCW3O6N2MeMbTLz7ve+d2S/5c&#10;fe01GvyrfypNwrMw2JvSb+8P6tMMU37lg7/uyuDoiWH3q75kyxa9KTxSFq+D//R+S7lPYDEVPWc0&#10;gGLxYKte8cFTWryJMBptUl7EEKzNYwfqczG8lhTuWeF1SkooW/FRXqI9wJvwcaRfEPpHGgXMxSbG&#10;x9Un9Vx4mJQiGv1s2Z0nRRsJQirhinLGeHLslIEl34Ojd6R9cOCyWvXxASq8S/mO1yp+/+EnH7Xn&#10;n3/OjUboGlEuBV/gwL8BcA/wE7mTtPJcKaJuT4iu+rQGlXqQU/6R30Nt4J0ZuHMB9IYPKbIDYC/k&#10;gmQAinxZg3EWkaBzuOyPpRGtUBfwxcGz+boQ1/Bsl4P+vM0DFbPOAOWOEHDw9mihwz/ep5xFm+5H&#10;p/Sw+tWqNQ3kozqrOotuOb6n6VdG2ihOL738ku/f6VqrKoIDPUzfLUhqaK6JWYWpkWlEQg7wnrdH&#10;Ao705AYFmFFaEKjLbBEAMdGoCEiZs/bpUTz4fv7he7GqQzKloiZyBBG7C+FAjCwnIBAEMvQ+BwQQ&#10;VuNhMVMqIFWIa1ejl1po4axYqfv3hBDxV/hSDaCEJISmVd4ZK+j9vOqCvuxBNf0dJT4PmD+nOVFG&#10;CBjrq2gQqOprDUzKTMGqnl4ycMX3HCI28RtXVlwJ1D331aMCaBAwM71fLRGuQDjQOzQyhEDn7ACh&#10;ysuVzJimp6GkdZ/bKHBs75JS4h2esYhdz5z8eK6DuvME03ZeI6u1q1fZkj4JVrULHQQrXUiar0Ib&#10;EGiTaT2m2T//xS/6fokXXrjJp9vZmxILjnIQDvWVtEvSAK/631dNgl/2882JEdHGlDWe6ZwUjpVR&#10;Xi4xriPDI74Bv4c3UEf1ILVSAGpE9BaOUBagI2cMOmAsGjh6/cGH/p31gEahHRbZ4PsIvZAMOKYd&#10;sBwQUd87oBLDyoZfG4uDcLYlmPVAX59b4kiPb0gvrfqCY0LGsGesL4LQDfqW50wmOtEXPKSH3vOY&#10;ezSK/rGijPYvzY3mgkBiCpXn+ufTTShvME3ahpvkBZMClzBGcnN/JkFyUruHcqCkcmv+AQ79nPwO&#10;24tlbPnyZbZqxSrbvH6ThBVhciRoNDjCr4f0mSLB+u55UDd9R1XwDfVpBBpfuPEBjUCvOkP3xRb6&#10;DevK6Rs8RblGRDG11wXd0i+xwkqJmxIOMsW0HS6P+xQ529Rt2LjBLt6A/16n9Tt+lT57G9OPftKV&#10;OnB5JgDPOvxxcn2mgxNAX+CIq/riQQiKOb9W/9NZv7GscixRm1w+tN7+lyuusffsuNQu7Ou1XjGG&#10;8njFephq532heFTnqnBdUgqfuvsbVhks2Im2po299IL91Hs/4DMY+N2y5yp+okQZ6JBiNqzv1PnU&#10;3zvsgVeft3RPQTyLUFTwYNF9VUqMnos6pIh06RtxYzHtispQUTmrKuTEtOST+CFKf5ZBpGgMyxVB&#10;sDOiBwaOzWZNfRD/vZr4F+4tCHMd6iWz9ar6ecr9zvLq5wURpysn6oO4oCBj4BMw75QYFN/yfFAy&#10;ER/czRess4ulnG1YstwjLLDDEnvF1jTozWSDUWRiRgNSle+mO7+lAUzRCCbPnOs1Oy52nLPzAGfY&#10;ui6N5QL03zeF3LuffMxuvfcOW731QuvpZG6jyw4f2Gu9Pf02I/kDX2yK3luSM2PCa031nVKboEjO&#10;qG4ExacXIKvhI/Bi7+HCDYtV2tWPCTzMVCmKtXfc8aq1Ce8zyVQQ3H+OgXBSEkKZcC6+q3ohP9L6&#10;3pcpqr9i4AuDY/q/2kY8jPp//bZbPKQO+3FfrYEYbwBubEiuoT8f3OsaTSHJzsvg7+gFBo/8eGbP&#10;S/b1m79hb7y535auXGFZ8URmPIhyQfgjqgpHiHwNvgg4nnXg640sqwt3LAbDlYMFWCTvu0IoAXze&#10;aH+vfsQBqcHL9JtByMm7KhuyG96jb1jNCv+GTwelTfTTiR8+VrmgwNFu+HGjAGNUQRHkHVzZ5tLV&#10;exzIpUWVOhJwhUgfsFqDVaQ0PtYJ91lSRhSSAgGTUvTw0aD4aJNzBA8I2TRIBC8wSoHy4B0ccGP1&#10;XZFUwRcDJxz9uaJFhVRWlVojJ9Jr92lZd1J05NAN+CY0PkXBkkPebSgEyn1KgoGpNEaLzIlPN6b1&#10;vpQ2EQENSApYMbB0wYTyeuYI9RRJMJzmfuoZ034UlEbpVEelrQEWCKh1vQxu7oe4dUCmonnhlfqg&#10;QFPOoDzRAVRgfaY31Ck8Do/uBRqRkop/h+rtgSaZgiOh+ZDkTVw4gMULFJZOQ7rtUDP14T1dMjKq&#10;ijGAi5HJcRso9tiJkeG5VcfRgZmEAw5UT3BCuem0SnPHjh22SYKV4K/4toA/1AX+WM0LDQ0rbRSn&#10;f7jlZrvjjjvsHTe83Y6PHLfeHPvrqar6Dzx7ofSPYgKUrV8KHVNzOY2Mjx05YoNDQ64odyg9rwjl&#10;4FtGxTpDDnyvV/zRuQAlTZVw3GLddWuagDJj8QG/lAuaAQhMTTuvlPJ76SWX2JqVq6ygPoMVlQ6M&#10;gzpTqRSnXmcEGWLpMRr78B9+2GMvXX/9dTSptyMdmvSjVQ4m4z4fKKq8pPvQeqVccas5zTZZKjsD&#10;7hDzofhY78AZiKRPOuMmLaZlde2P+A+IZ8G8y7nrheeGRvtdXWx83bClAwNObjAxAtyyyg0kU35o&#10;Apj2jETjKgIYC9v4ITw1uFMfxuGdEC5wW1/Aodf5gmkZFg61lB/3XSlXV28jIX3TlCKJ71hdeGHz&#10;9+yaJdbX22sbN2y0nVKshzrZDrDN2OANBZrgrd74gW3944PYQIvA9/Ka92t/8fS3x9WRioVO6yt0&#10;WT6LP7LaRK/NCL8zesbMBu0cptXMlbq0lG4WD9Cnrlq9xq699FoxfKb7W1LcNZAWD8O2i8At6Zvn&#10;XnjePvGlv7MHH3zQ3nz9dbvu8t0e+ignflJIphFtWrx6bFzkJn4iuiesCv0VpYvBI6qOK/+Yqiif&#10;6BEWSmAW+iv9i/6BAaCLwZBoo16dctrlrY5EFpUlH7AsezBtvdsBT1BCKIr4yNGfMXYR7gmK7x9Y&#10;YkXR4QXLVjr2svRL9WsWgSDMS9VG6B/iC0wRTrbq9sa+fdLn2uyyyy6zLStXe75uqdM58r1gX5y1&#10;v/jaTXb33XcbAZnv/s7d9p63vc0q02Vb37dUfZGZBHggBgKUDn2clkysiWt3MaMiVVi3kJNYOV1+&#10;wNMA1QHfy44MM3UtGx+bMPYix5fOp5vbJK8qUzabCx0I7j8HuqSbcyfIS1EQ3+kaboPcJCwIeJ8s&#10;gWPJ3VbDLaIvvLLHB8Q9xW5bv2G9BgYaDKvccbVqHNRHPIQhdqCxIFECBLkmPOn9b37zFg3wKnbV&#10;VbutKAWVBVXt023Od9l/ej5EPhjPyGD83jxlZeVTtsJNWTwW9xd0H+rnZRId8F3kdSGJUCYON4Do&#10;Y+rDH+/HGHToTxiSAHQYjARRL+K9qF/xDs/A3fHjx+Z0M34DvL+oUucF0OEdTggmzhzTSExreLRw&#10;iE0J+fQiZ/VEiIRNmQlDwpSdC0I9A1z0UwivFhYXFUZIaMwEAceTmggbgYNSFxGCUKfYNB5nNGsO&#10;dmDAR4PhIBHteZvI3i01HDlSVubuQ6NTjuAEiYbfatatpFtYB9VN7YEnHreDR49al0ZJbBWmR5ZR&#10;2bB0+EoiJUgDgl46HSIUmxPgKA2X4ZwcTXE50mEak5U7OJpOqQNxs10jxWmmn0CBGpb3WQVFYihT&#10;RCH3yPq6DnH5ULCVHs9he6StuhCzjmCMs+psKJtN1dEVXAQjSCDNBYebsXXAGMBLp9ooldJZTAq1&#10;Mr5IsNdeX6VkVlR7M3HaKzpoSYlgygLGS0elPcFLOGukqmcsENnI5uFrLpCg7XIiTanuPGeEzDY0&#10;MH+YY7sUsKdeeNbuuv8eOyTFjMUxl+28TG9SRpUkKW+MPA5D4n5Z7Tup8mO6nmRBTXePcBissyy6&#10;QIGijigzWBCdwegZ5IiDNcv4k6TPeBCyhD8V1IVVDOdCe/M80iG/IGXozRcc6I4zS/Cp91mkgWKM&#10;0OM753YomWozRoBstUQcRjrntWLM0SqLsKGstDEFYMFNu9OKrlUfV+BFi1g2sUhiZWMoxUcIJvIH&#10;ojO1b+yvNMmetLCMeHkE0De4AsHkzf14UEc/x3uiX953i7DIuVMDl2pZAyIxyapoMc+IVnUhJAEl&#10;wIKKhQKGSBrQM+lMNKu+wwd4xU+Sb1i4xBAG4VmfRkmGnjQ4UhWyOnusKKXX5om1nFbowzBfLC1F&#10;MbpVHQXbObTGNg8utQ0d3ZZT++f0LR5HbPvXDkNxExSl+QkGkAuAzPmQ/KZ56C/zzxz0f868x/1A&#10;wwKYlV8nN9TI8AMfBAp/0AVP+BTI1GctrYFvWsp2Y6Ji7eK7XR1d7rKBvkXbRZohDAlR9C9avdHG&#10;j56w9YPL7edvuE4DxW7LY+HSm+1N0aPogD18KV9Zx+/8yZ/YqPpHUzTSKEkh7+mxnRossf3qdFvD&#10;V4tmZiQEpWikekQ7YkSHdVSUzgGphfVUxrr17Xijal2VhrHNIXqJ9E2rqvLM8qB0svMBMdFmJS/o&#10;B031FRZfeZgdlQ0516zWXRZguXLeL8RNp9QP1aHcWi7kdGgQhYM/cfeYnWQKtKhB+7TkjVudoXH3&#10;8VO5lUqafiokkd6WTVssV8zZlnUb7PorrrYe0tN7nYg4XbcpP49bqTxpl/2TTZsYnbSalK6efI/t&#10;vmi7DWX6lTc8peE4BVpSRmbFAw7p+ub7HrC79r5pzx0+atdr8IkVEiWzSVxH+oOqRQgTAg/j69eE&#10;pxVyvgPEtPr3BPWQAj+qc0aDKcCt/frnxCGIP0MtkRHhcF9I4ZwZIV5iKhxeTZw++NIFUuRYjHbp&#10;rl0alPULP8HO5fHjdIZbkQ7p+xk5qHOksfi/W+qU174jh+3Jp56yfLFo2y+6yLoJDyZ8Z0UbhH3x&#10;8npZ9E/XsZ/AH3nENDK+lPSXbCZrDckwpnOZfeIz2tKNGDrQf5idxBCAnIKHocg5L1O/4GAQjVyA&#10;z0EvLBZxZVCZMcOEgkfO8HXS5BnGAJfl+h2see02PDJst91+u62XfAW4h17lcv97mX5lGg1/s7pG&#10;KWF7CglsCXiAbS48QQgVRNIp9PfGm/vsuWefs93SjgEahEIhdFxR5KbOcXUKgs9XdWKtU1qMujEx&#10;+nu8uuAcgWlepmmxUgBY7PgeZhKW3it9kO5X+kM467mDMJliikgPJ2pV+4u/+AvfemTFipW2dsUq&#10;vnTGBMJ5h4uKCJnys1EzCyoKjIQESYpkEj5IcmRal1V5EDeNmtM1JmnCKRBjjkURXh7SVNkbKh9K&#10;J++fGBnxEVKuUPBpKp+eU7JeGxEXyma9FbZj6spmpDh0OlH66l3ljaJASImkKOGcFBQiBe8QHFeQ&#10;EvUK26f4LQcUbQhpcqrsBEgQXGgBtcVfUc/iHFh/mBIAz2Jrfh9lhjO7b1BP3yNPaVIMn6ZX+ejM&#10;k2K4K5evtJHSuPuv/fzP/Zxv85VzGggKI0DxgCB7xNSEoz/88B/ae254uzqbchezZDFCtVKyPB1Y&#10;dWI0RCmpB7hnBA++WfjyvQJl9mmCJH+w5hazBKGUC5rjPs3PaJD2QZmk/KHj65kKzugPJdE7rRrU&#10;lSyV/Zprr7G3XXtdaAcpxZSTNHmfjo0jrXd25cFWO6zuvO+hB2zF6pU22NPndaU0TMMyvcuL5O1W&#10;CK51+CiVZ5RTf9FnEfD+MXcd6uF9WhD+n3eOL5IuyelwP1UJDgZjKGnebtRFOHd60TUKG9NatB9o&#10;wGmcp7xN/4BaaCPnBwwA1K/BBfQFoHz4aJS8uKE2JEo/iiHpo9ATPolg0zyPQg2Fgr0/Gbz46Fa/&#10;vYLK6yca5rXDKZD8jo/PBrH155S6henpzGWY7uIvQDwzsPTpKNFYVzaEDMLXCH9ZZhGEZaftqvo+&#10;wcXhybTM+i3bbfvmbbahqEGY/optWaeTWrnqIaJqEIgyGVEBH3v8cSsO9ru7z0Ch23cYunj9OqtJ&#10;E8N3j77VyeBQZxYCvLFv1P74ps/YN2691Y4cP2gdUkC29i31ymYakW70oi7Y4aTR0MBDdAP/RNii&#10;eIpgRJtSKfQOssjxo2dYSYhbiaWPhWCBJ/CS+o5oS9jQe6J58KJL+Cw+rgBx1JyP6d5srRYWd3Wl&#10;bVqy4Ei1FIwf6g/rVqyxCyR/kAHF8Loriw5JgzU0qqK3jnVk7K677rbZRs1WrVplH9h9nVVma+4W&#10;hEJaq1T1vfiSeEe52rKXh8fti1/8oj352ms2OTlpWyQ38DdnT/JOcKnvWEjhMxoq/8HjJ6yvkLcJ&#10;XBskywgZJYZlU5MVtQMzcqFgiTQIjFkQ+bTbnnjFGYb4gfoc+PL39a+arFZtqoJY6Ah9wk5TxXRe&#10;KJ32OJJef9LhIknXByQOQdKQXqDO8CAodWZ9fQO267JL7OprrvFZJgajsEPaoVJhNtBTPi3dpBrO&#10;S/7H//gf9sqeV2znrp3OMmhnwsAQCoh0oFtq51Y1fY98pES0D8lJdXO6AtxIINrhPvwNBROfZKbb&#10;8VV0GaXn8MIwO8PsnnPFZOo1uO/AH1EC1+B3qOcog45X5bOoUucWDlew8NUSUarAEcrlkvsZQexU&#10;AMd4CJeR2tDQMrvuurc5shBazuTJMEG2t7GOCREgPmyjk2O255VXvXN1F/5/7P0HnF3Xdd+Prrm9&#10;Tp8BMOi9ECRIkGBX75bcVBxbdpw4z3n5RPn7ffziNDuyRTuyFMeWZcmxIjmRbMuSVa1GiSosIilS&#10;JMUKggR7Qwemz+1l5r7fd+1zBiDUbCqfzz/8P6zBwbn33HP22XvttVfba6894A3yFSGqMACx+ZPR&#10;czFAskdlcfQPhlVElWpN71MjoUgB+ed4mYsRISShDkH0ohwxIFsIT903Xavbw48+pkGesD17L7Lh&#10;/gF1nOqMcFbHsouFGqBy1Wlcp3AN/gQeKH1EoELIxKfRBtzv+ChamIN67mRt3p489KwHdcMUMmJc&#10;xDRwr++JKCIQ9qyta9geTx47bN+58w57/NmnLa/B0y9GRk4j9H5YB5Ydy82XhGtW9rKHHUzgyaPP&#10;WUaWHqkkUJixwKiso13PuAWhzzDbQLjB4kN1goHpkQBQr5QSpkL6YEbqj5qIqF91d8+s3udCWvfw&#10;DEIbhRDPjccNRmeWmJOguFtvWVFtpx8TnRBnxQqvpoQzSnlaRgIZqLZv3WX79u6z1lLbStkSVRaE&#10;utEOqscRW1L/13vfbet2bLOPf+7T9rpXvdat7IWlpuc/DDYcXgb1u+qPYMIrNl+Ztw7Kn2gXZhkV&#10;/QMPVj5xhm4dP/oM4oiPJN6xJ4FAvizvf11DkfNYTSkv0AkDkgG9qPsoyy1OfXcWpHdX1GoMGTxp&#10;BPW6ZxnFRy9jsYnHjOp+XfDnaDfH9Pyc3X7Hd+3u++617Tt32MqxFU5vrEBkIUboR71D5eiVjiti&#10;TSuNmi4jdGQhqthMxMX432tF/fgW/nHFz2DSv6vtyzQi6FWhn4Qv+CgWsr6fJHkAyUjfxaIVHVIH&#10;ND8vW/RNOS3hCCH91OxRW0wHhRuBjKWJUseIZQsl+Ap/nV5LvEWGkGgF3zfbgzGIEQZdPd/S+EVj&#10;LvdJSEnAF2sSCLNVK0ity3d6nnqCmJ1Ol7QXCauymlJCDBXjRQ1n9IUDyBXEQjWM8dPjhTPX+Bx/&#10;54iVDeeTZ3TwovALiYQUM8FYc5LRwbma6Nhcu2r1Vs1XAyZTEjoF0a/6sdOsGwmpM8J9qas+0WOD&#10;elni2IJt1L2rxLB6qbb3UaqJF139IcbkMdISK9RiTu8YWTlh1910sxUllIfSZftXv/w2V1oKYslV&#10;VWROMiS3lLE50eCCaObYzLx9/dDD1s6l7XtP7Lcl8cNLN2/VGM1YEaVEz5KjTVX0mD+2kGPGaEF0&#10;UpHxSQYEtm2ERzJN3xa/SunMogkWq6mCjl9WpidEe9QTTzKzQAmYMOObiyAaw1r0vCQ5VCL0gqGs&#10;WxHmLGoTAev2lPWX81JQM3asNushGmENa88GpBW6Qke5dA0eOlV8UcyV34dLg/a6V77SXnP5y+wV&#10;l11qdRm544V+W6zUnGfl8qR1kkKnd9b03FSxYPc+ctCmUMAHB+xK/Y6sG4g28lczfbzWVE9mfZLF&#10;ot1+8CH7X1/4tH3ma9daYdWYZPsqO96alwJW9JRQABLRZ+ogCscvhYVqe3v1O+Wzk4nrABFB+hS5&#10;+Ce8mXg3nCbEkLuS3Se60G0AsgScOl51+Lv4LhlIua508yH850odl6riQWSyQGFnenuxGYxaJtMJ&#10;p/K7l59VfaIz1QOq7YZd941vWFN0cdElF9uAFE68d25A0Jfi63ymq91LBr/WX7vX8a3DPCG8ZD2p&#10;0eDfTL8CzFoEpU6YUV1RBAGcSuNj4653IYKpF5497kHpZ0ocZxf3b9y40Q39oAhGFRf8WKWOCgNu&#10;bYsp1mo1dULYpNu9drxYjcHtyHXyyDAdwh5nVAyr3eN7VI57EqKXe94yHS31Gnb6gYcP2Leu/5bV&#10;xOjXrl9rxSx70IGgAP6eHwBfu+EGe/rpZ2z9+vWe0gHGEKeMIHFsDkXC3x3awtmnU9WTKCZVBq0Q&#10;3V/I20X7LrHd551nW9dtsFaz4c+SsR5wPKgjZitz6pwgcJgm0JALv/v/1DO0y2mW9tERkoQ33XKz&#10;feUr19rs1LStmFgl4ggKC9Ovvk+cSoKQYa94te7fv9++8Y2v25EjRz0IffXqVU4UkA/44lnqJHVF&#10;n8T8WlXb//B+fwdL6Ndh6Ymg85GnzvGo/1zx1EcGG2fVTmc8kvqfI5YGUTvgQr5YQzjFg8YA8NU5&#10;MDfhoae6OkGJMVGiKxEcXNKhTz5IiZdCWQFqlQUptRpWuonYFBSMaIxbVUKXPiwkguc19tEw/Dhz&#10;D4CA4duSGNPtt99u7/zt/2RLEtJszI13st1hSb4UTd3jMTAqkxLYJ/XkyZNuMOBCR9D/KPDpo6g9&#10;oGOJaURd9yz3YgreEzRUFz19hq7RL3jWfFUboQF6L+lsPBO/PpP807sa5qVx5Xv3ZiT8VBcEAGOE&#10;lCZsgM07Kd4Zgh4hVQp47C+WbaFWsQsvusj27NnjlcNjW5R17gOd8aoHg2daZz1LfCkxr/QPu6HQ&#10;Es8jBmZBLidVkbb6S/1igPiT1/sMAMdwtAyxNbqJRNXU1adR4eZiXD4FDTMTHYmLoXvZnAxCdnr5&#10;849+2J9bt2q1hHTB+8O9m6oEf0xfEGpAnTKJjAwE4VFtc0IWVNXPGJGe7wmBgVSiQBgh8aZ8xivH&#10;NJEKqWucwLdg0hkJbnrwRQ1n9QfNPfMc/3z2+WyIR4Hz5TMAxd/PKpAiw/9Cr/8vxUbGVzFTlBGV&#10;883NWRFJ/5N303tC5N8RL01KiQA6la4VhsRHKEbdUtMfHtTGXNUy4i++Ib6q0A0na+q+vJSON7z2&#10;NXbhpfvsp66+zGZqSzaWYScI1Tsv2hZRDohuyPu5qOeOHp+xrz7wXXcyDI72ewqivStWW0LK20Av&#10;CE+UCFVTir1/tTvve9A+/OEP2403fsuNbhaEsZ8ryprzXYSuPpMJwmM/GeeisXqn6nLKF2TpELMP&#10;BSK7xQ88qbrGK7NQCF88gMRy9elwWYjmqDFSc5NMyqEUpUjVcEM7RzlAfEa7EWDMAMKeVWTPrCwF&#10;84Q9oumbkt7ZlQKAdgX/rmvMsOiBFcXHZ+dtSvXAM/affuqNNjo6gD4qfAU+STNQ6PSoT4O/6/ev&#10;scHxEfGUlD3x+GN2xVVX22iObSgbNuR8X/Sge5+n1Oma80uVBSuhqUAI8wHx/oCxn2u71bFj05NW&#10;LpV8VW5Gyhy7/5CFIpQemu2c1/9hXPhH8Svkg/oInPlLwotiTx3bB4LPphqIUtQv2Qjr6DbIEqAP&#10;FAKE25eVuhjdNdHuy1/xcrt036W+ipnFX8hrvLk4JVg1jLxCHuHBw/jG7ULc+ZEjR3zXDPqdhaTU&#10;02UpdRKScZQRD43exD7dzx16zv7mb/7GLpHyiKylXBxqNIW6w9dR6NC9UBZ9nKlfwTsKIgde8eTv&#10;vfOd13jMAA9CrOoBmCpxWVglVNanQ6JGoujwGaEO8RBr4QNEB4X7UmX9ltdAZYUL6hVTJSg73vF6&#10;2LVOnlOlmMjjvWUpcWUR9M4t221saESMOukrRxF0ICMwE384HNH3j3zmb+3IySO2c9dOG+gf9LQW&#10;NB7hQ0eTkZxlv0viTnV2kZAAIFhbhqGIN2Ml1ZEEivTvgNo5JmUL9lPOCOn0OJStgYyXDMuqlS+I&#10;caRtVqUvqHWQ1LywhIrmjK8qZOsdzQ5I77Pp1JKeTdj7PvVXNrvYtJMnpuzNP/tma1Zaqoo6u6fB&#10;La2ewE7EdlWjPJfI+ZQBe8nt3rjFLjxvt20YGXPrDTHkeHcm0NOgTnq8SU+C6q8++Sk7IeI4OjVl&#10;e9lODQJUHYgXYRzBb1gRBuHiFl+QcvE9EdftM5O2uVf2OCe3M9QvVYi+IMVLJl7fYtLmui31WdKe&#10;SIkpsSoVCwULS4rUEl4kOhZcsfmheIkMSj+SQqz0J98ke26hZvlcRgpF3iqqY1ZWIpZtskEG9K7l&#10;VX5R/Q35k1RmsVW3smjJV+E5DUFb0FjwtNI/O4ZX21te8iobl8Af6qWEI+JUiAeWgSFMsediQoPv&#10;eFu0rbI/et037XM33GT3Hzlhu6+4woZUDlWnPCctcKX3kI+QhMjzUsjxopLpvarvTfUP5XBfHcNG&#10;nwmodpe8lAjYDXmYUDw8DlXXfIqGlwAqO3zSB7Up3epZGW+GrvaqNRkiDQkJDVbRny9CERIxEaA0&#10;KKwkZTejssjUv33NRhtdP6Gxl/CdGagLMZEIU8ak3mAz1Fc4JDbm8zd93f7yU5+0rhScLZu3idYW&#10;rZ8+gxnRaJiD3kJVPW+UDmiGTbkZr021x2MUhZsmnhn1f1O8YlGDnn2PiQuFiWIR08qG7mcKCC+y&#10;EKLxk7SKcIbiO9uu2wc+9EF7dLppyeKwlcpFyw4NOg0Q4wTfmZPyn2bHGbVoviGci9amKxq3Ekz0&#10;SU2mckpMhkyJTKGJw0m4BuHrBI5EEAqFGP8dRtrWeCTdUZ31gyIoctK/qEFN/UFH/BEeyAHFcjC+&#10;f9DhSjR4U/+decR/8fPQFtLAy9X9eeGb5+FKLITKyDhh5gWGE/YzldqMQhcetGRB5dIvfBfqc56m&#10;RGOchVe8n+v6HV0LnjwkmpwQ7U3o+ybREHvCrsKzq3NZAz2z2LYBKRbEv/GH82CoP2djYnq1g0/Y&#10;5kS/vX7bRXb+pm3iJWnrsroeHiKaXZJgPiyaeK7Tsj/4mw9bXQXOFdJ2y+MH7ZJ9V9oSRn1DpNTW&#10;+IKORNYt0VhX42lS9SRH3MPpnD1N/dX+eb27LMaB985aeoCFeeJ7eGOakh3sF44ToSPBzMr0JdFh&#10;J9e1pbyMWOFqUXxkoNHzLAPZ2YZfU7G21A4xdKmcvjCWeJ/oO9NHTs+WFBUpr5JtZb0219ZvpDFB&#10;1AmLi3lxSeFNo0MyldXjXdu3eY29ddcW+6WLzrMVGUkutYv+zERjG3awwHtV3rMaQHXh//5HHrX+&#10;FeM2sJSx88+7wNbJeCtLI862NJ4W6tYqZD2f6QnxrSnh5v03XGffeuKgTaus/rFRl7dNlVkQTXGf&#10;9OuAUI3hRGPRhoYGfBqa3ZYQGCMZGXg6J6WlJ+c06CXf+sTzpkUUxN7eOnnKDun3o1KeCgMjYQpd&#10;ylO627PG7JyRjxY5kaFxkl2eRkb91sMjLLlHMm0xmQB6vxiHf++JdxP+1JNMJqyjLAW/nMl6ii28&#10;vPEYIGyFM7ySxXE4tehT0jARYrTYWbJP/PXH7eSxk/byq1/qM454dtFF2L3HF3IIryj4KHcY5Mxc&#10;oAvtkwJJXB78CoXQFW3Go94NYDzgLOMaefQ0csO94v9uzP/+70sN10UsCdyHnidKFQ7JR5l2ZPjw&#10;WADvizPA4wAE/O6MQTj0e+MzlQfUAC74VIxAPy+fqRwNI5/U8PCIW0rhdjTacH/4/wdAKefbveza&#10;sdPjc7CkOKMRM2WI9w4g/sm9jSJcnw7T7+SEC/ZkIGCH6BxEokD3YD2CF2BOTAQBh3+LO7iK2NXY&#10;dO8MmrsapHEnROt9bTGSqfq0bd9zgedl+s1//Rs2U12wjcNDVm8uiWCIfZMY1HNgmcklyIWgV7ZE&#10;u3TvJbZm5YRXixU8KA30SYw/7mebHaavjx095l6+Hdt32N6du53ZusjSw/QL8tt5gmBayu6BAwfs&#10;He97r+fx+9kd2/wd9bkl4Z9PSVvQYM2rXxCMiXKYEpzTmxe6VVvLPqtcJ6+BrvmqWQAq5yMH7xJ6&#10;m2IyWIg5KXQ1WYfEBvQPDtrcqZMyEmS1o4Qzry2CrsjaxxMFk6GPUOq9rPDf8gnrHCOiJ1PwTO8g&#10;7YtJLgYYGlOh08JfV7hib8tVa9bY+KoJW1c4KyYyAixVAFVqcn7KZmpznjUczyfeCab72M7Np29V&#10;D2K/gHivWKZX3DLXb7HXyetOx/k5egEJcNVeLHgWi7S6pKXRO6Qk4cGIIU5qTcoEh+h7SxWgbJgN&#10;EBnwgWkI6osa1/qrCwuk+MBKZq/EiYk1PgU9iNbGvaqv063+QSceNC7mw3Qpb0BOwezCljU6RLOe&#10;YkUPsHuF57HS+8B1XX1IChNiGxldTLGw0wqeTU+pwjgUvvCgzumBvRfvtX0X7JbCqjJk+ODxyaWy&#10;Ph1DeeKTXvZNN91hn/3Mp+3e+x+2TRs22MhgQdeFN/3hrQMFqa7GnOitJ2XZveuBPUmxoH06C9d1&#10;GQs9mf4IxdMTPOfgxQjBiw4Nq9/F+9saF8iS0fEVtmPnTrt4717bvHmz+Jh+Fz33aTzgGSEMAkNs&#10;UvxA1GL3PnzABSypUpBDr7j4Ci9nXOSh2yU8NSYq4tVSKphkOHDkuH3+c5+3j932bXvoycdtw8C4&#10;jQ+WbYjhyRiUEUl8XHtJBqvKmZIRxMwRISgM3SVpeGJ3kiUylvUAswtu/PWpcJ2drcITdcbjjdzS&#10;Y6dB4wgP30ICg1KKYFpKseouwtZ1jRq81JJ/hDTwHIY94GXoP1IRwaOKrCpx0EXV2/mezky/+r0a&#10;NGPr19g9991rC/ML9vOveq2dt3G9NWaaViyqzvB9tWlJCmNNMuXJ+oLdde899tUbb7TjJ47b1PET&#10;tuuivTYGj1Bp5ExotdpSfPReXiClznmj8Arfh4/jcfJdIly30BmPI0hnUWQWpdDsa7fe7DNZD91z&#10;t118xaU2LuOPu93gFd55WU+8mOfQbWgXzqYsBjO45GaYi1DmO6ywokX3sHgOY4V4PvgwtwWgsvwf&#10;nwPAI/nMLhGquutQzF6wTSJZGHbu2GErpQxDEsRGs4hO3eX3wXfRT7p6P88TK8oGCeRDZaGoz0j8&#10;GECunw3J3/3P77wGpcpdp3oJXhoA6+K0UImb4rh6HrBXJ0QaBla4Cy3TlTuVEbQzHdEZJFGPuC7+&#10;XV+oQ7nInnBYU7K8JeyIOwslCvhAEeHb8veJ1WukCA7bWHkwXJIAIS4JtyVCBECLJ5aK9+N1BDym&#10;AeGiTgWYZqBO5J8D2IbFgZVMGviuLQjaagfkidft8LHDUhJw6UqL13WIAHXEB5wOBmZHwmM0XfY8&#10;ZXu377LtQytsRVHfZQGWkJQJCchmy3GFEETRJAwPy29cHTycK7jYIXaLtrHXqcckoKTqe0uWUr8G&#10;zIAUjH0X7LHNa9faS/ZdJossDA4y+mMVsWKQ3Hg0n9dWqzU7LCWzJsv0iQcPWOLwvI2Pr7bxsZz3&#10;52y9Zv1DTAXo3pkp6w0UbF6WZDcti0yKR/XIlMcPZDTIQl+KScb9zDgU6cAv5vVjKieGqjuYaag2&#10;qlLohmxJ1nFRip20Ae8XUtsg8HtiRqgoKBLsduD7NTruVS7lc4hg0EXIM0RfRK90bxtKDXWOD55c&#10;JB+U6spqya2rJzxg9sp9+2zzUL97ZQHuPRNc11FZM42K/Y8Pfcgee+wx275tq/Bc9HiIIXasUL85&#10;01TZ09U5MfBFyxVLNqtnjkyetHI/cZA9HeAG2mJ86awKc0Y/62NaUGWwpzCVTWdywgMKiZiuxgR/&#10;jD5ayg3L40z/vHFOj2IOojXazio86u140Ge81uSHQmisGB61LWvW24aVq2UJZ62kawkxL4QG1jx1&#10;pI8QcnjZyDn5h3/8x/bwIwet0F+20uCAxraYjRQoBCP9TaoWhF9V/cnzKFLERnofqU/dOtZn9h72&#10;lA/6nbg/LMoVK1bYxQMb7dK1W2xlNuVZ8/PtjpUkKPDi492f0xnd+GHh9+Nf+bw1x/L2TGPGmqMS&#10;JBOjtrWjcUPdMWFUdkVt6YhB1wpi/urcunT2qng88S8zEuh4ghljgyQiVT368CqdgxctkNrEpz1F&#10;i9AUIpbV6QUJ8/HhQRsW3eYkB3z06DpGt48o0VbXt+pKW7K5aM89+aTNS1GTZW5bZfBcset8G5DA&#10;ZSmA2Kg/nyr2WVvkMlVr260P32u33X2HDQyNWG1y0jZkCjKU1tqQ7sUr3weTTSeslsXLtmTzIuJE&#10;OmdHZLDMaWylNe4rKotVucwIJGX84x1nizD4QlUUnRTfrIr24THMHNR1MJ1LmhgUE+IAWajHJGUf&#10;U5a1hi+YY+zihCCQ3xORixdQHWYDMMPI2kBqEuRNGlnFDQxe3qn3Ew+J/M/rUq1ds7WSb6+8fJ+9&#10;9vLL7MLVay2v97JjhRt59YoqJY4hvo13jMVppJY6cey49Yk3zB87aVdIsV5X9jTNliP0RGdPnSLE&#10;dnMysvT6pto5K/nCyuSO8ELdFlUH+oqZjwQx6OK7Syi6+nfvIw/Zow8/bENS4N7wmtd5Emi2Eiuo&#10;P5G95BAkfn1JNAFt4PgAVJTGvHir3okOXC3qkKAmppksFI1uy2egqB/vJn+i81Lhx8/iTc5no8MV&#10;btUTlgzgiHDDXkbr+NiYb20I1OrMwEgJ1r3oN+AX/PGY75RDejjVFYWO0CD4qC9w8zt+DHDLGUci&#10;rAxUB8E5BVg7pC1hzvYfBP5OWsegoXFCoAaMX6fjaG3c4h8Afpv+Y6UmQOJJHvf8L37lx8MgyoHA&#10;hUjkMUFwACh01ItNetGKmcOGqQNnls87w4FbfskVU1dOIyJxzVoAS8Dz8eijj9iXv/wl+2MJvQef&#10;esRm5uelsEhTE6F2hD8SPjJdi+cMYIJtpRQ6XzehAystBsfXGbUhEz7+FTyVM7KOWOFK/5SKecdv&#10;V5o9Xg4WrcCUeLKrwSjZZStXrnQPHbUFhyRajIEubuOCEUA8u3btsqNHj9pP/8xP2z/71Tfb6ol+&#10;KXuYL+Y5eObm2aRJymd/WIRCjMof/Ml/sX//7/6dv3egHLKUA7GywYnWOC71KnQVYLZW8RQj7ETC&#10;1HRocwTtthMy8Zj4dvBSsfI1sOKzIHrOFQUdkFh8RFV4HkBXxKaBhbJogNZfdKEYdj/s+sfDM08/&#10;7Z7FQ88dcg8fzSEp9fx8xfJiZMRCAIMyKlQj1VvKcKHf1k+sswUpd1wLGDkNcRUdZ4KGTE8+zswy&#10;SQqziXIkSgnlef+L2kvzObxIHUHhO12WQ3yT34j+z6rqrhWkMK4eG/f9CZuiKX7luec9K+C7K5Q6&#10;2B5tanpaden6ogfiagMrEqlLSSJrPsB0AB7nh554xB5//HGnUcph2z6Yk8dQCjzptwijLeVwUMbN&#10;jvPW2OCwLOKGVMG6eADjjakWPcvqLhaLADxPP3BtdmbWveIyjZw59vQu4ngZt/QPB9zkyPSsHXji&#10;aTt8aooNBxxf3IdVDFDeOfg/G2L6/GEHCh1eYPihrrgHiq5m9rPJVFxHtKZBD8XG3AQ6YTU0HjSu&#10;DRUy9ou/+Iv2jne8w97xb95hv/hLv2SjxWBMi8x0hHEUAwue4H9skzk3N2sLCxU3oN0DLUVO+pXL&#10;DAlR9w4hi1ARvnX7Dfaua66x/yaZ8a3b7vTyAeoNXTK+4dmUz44yQEvyq9LsSLlqB6+Q2uwcXA0i&#10;DyXj0lfTC8KsmgyjAglyxe9KBLIEiHkIwPsYw/E4VqHhiMFxGz4OSqE7OT9p5WTeRnIDPsY9fZIU&#10;H3ZXSMiIJccqBiBJegFwwyK0SqVqV7LqdHjY68yCExQqcr0BxCADuSwzASiqMUYCBE+7FK5IIXM8&#10;6Qwn2StF8W2/8Db7pbe/3cOSkJG0Eei0Wt4fsj79u09NqqdpMfVnD3cgoYK4I84GwLQoPDOocwEB&#10;lOilnsFPgeXrEbQ6ISYSHQOPIwp1W3VixpNtQlHoiPXnHl8wh8CKgPQ4ANuCAbQbHNalCL4QSEpA&#10;X+MLEiImjvcKBh2vxggQNzEwzDOBGJogHqAFIUOdw7d4Sswf1EGneoPOOlMet/jKWr2bNBd5NdKV&#10;Ff3APV6eDoeovPhotENCRDRr99LpIWfqYvR4KWD6WGgQXKVW87oSmI8HheXKWQ+sVjuiF5Cokrrx&#10;UmwKXxCg8t2tqssEYNZqVXtQVsL37rjThkeG7XWve52tKvb7+4gp1CjTO2VpqFNQvFg9WlDb5ien&#10;bSxXsCUpThnm8JEp7E1I/VO4bwkSTVlBSgPKI9YBW2eRSw1lEJoiHqDdkIWp3xIauYindEeKqqwc&#10;cv8siWgLGlDUIy+i9r1cfTCFnkuozXgQs3r/qKzY1730FbZSCl6p0bOcBipZ3Anwb/dJCZDATsjK&#10;rHTqtqh6sGn74888YyMDQ3bq6SO2fuNmG5DCxHSxd5YOD6nTUdVBkDMq7eduvM52b9/tK+UKfVn3&#10;XuYSsrxE9O2uBm1eFpVwx1Dj/gX1KQPCXdr6ThO89irPY8XUduK03ObDy6RT/DtGp3/UQ/pqGdqL&#10;t0gCnLx5zWrVBkVfbFpNXART9ED4PzwDeDH6b1CWVkP3vvTql9gVF+2zBSkU5F4bLpetW5c1OMi+&#10;xwk7VZm2vBhcMpWzr9zwNfvC175im7dvFYMtq10wYhhSGBu0E68dtHRKdN/O4CXTd+Hfww3oN9UN&#10;iz8ps923qtN3ascendAqeyuywhp2AAXHHjovnDNI0bnLOFB5eMr6dBTxWkhvT0qR9K2FNMx5N/Xj&#10;MVR6f1z0wjhZt2mjbdq82bZv3yZGlJLBwdQlaOeZnq4lPaYEZe+5I4fsf/7VR+0hjY2dW7f7DiJ9&#10;EkpMOfj9eL3VXzzDvswIQVYv0hZcyR0RbaKH11rfdR/Z9hMaFyzwGMsXrFwo2eShw7ZxxSr7hde/&#10;3lak89ZPXrOWBDf9qHdM6iBh7c1HHrfP3fwtu/bOW+zphSmfAVg5vtI9BdyXqi+KZ2j0YPmfgxct&#10;uGKnM/yesQufYxxADjmNJbbBgnf6GNGBAcAsjsdqc1RkrIhhDeXTtrZ/wFb2D9oIU/ka4yzuIQYs&#10;TziKCqjWZGxmk1aUUrI4mLXJ6VPWPDFlW2VI/9S+y2zT+LB4sQYg3jbRcp/um3c5mLaHFo7bxz/7&#10;KZuWcbWUy9gDTz1hF79MvFe1JgyC8U3sb0c8gMUCVVVWnMZqGiOT4r8NvR9jknFEfC+pSpY0Pvum&#10;muIVWWvBt8XfZvTcyUVW8GqM6TPygfGcEWNNaXCnmFZU/ZbEg8FXSzjA48cuGIw5d19pZLOgIS2B&#10;U5SwYJ/aVLdptckTNjEwaBn3joo/dDWGC2mf5cJ7r0vCdULKX94u2L7L3vCSl9qONeuE16LHRSfE&#10;f/LqGN6LyywpuXhchjw8B77fUEcJC2qf8Kd6kNM1ozp52jOVy2wOuVpRTsvlgu1at8nWj45JqVcJ&#10;rbYNSIlVFfx3nDEodmxT1lFZfcwICXw2TfjlvvmFmt0iPjHTrlt/eUg8D68bNCV+pWeXVF9ksE/e&#10;RfwU3gHw1c8UJMBw9hkI8Tr0AGQ1sy3wOGg0DgNDAUfH4hqf4fcowAC6D4DuAxDmcraiezYw++1V&#10;O+NIvuc9772GgYB3yGMK1JnHjh+zu++7x+66+y7bfd5uPfrDlToEAqssQwybiIyL/KdW0fExuKXg&#10;5+d/Cw3jPjH96Bm+q63ufQIxQPz+s4FkqixXjl7p9xPDE7svuY7rk7047/re99xKY7oWbRoNnjl4&#10;XgFhcg4rUFVOOLl+721RZ9EREB+Ig1hYDVMoFW3Tpk02ki34ysKcrIBUseiFsYy9j4UB6pgFaeul&#10;Usmaszr3qxMJ5KYPuZVOVF16GiwsRqDuvB5aYpwBBF6CK5QQX/Ei5uT4ZQwKskUpchJQaSlf4I7n&#10;wAdE02bpPQJVvztB6Y8FLpRHECxpacZyuPDhZWhDukPvgdngfma1YLXXtZUSpvccPOBE98/e/Iu2&#10;cmxQ9HCaNgDqzQGe8Ghe++1v2V13fc/d+Js3bZFlJCVDrGYRJSubUx0IWmbAalCzIky4yolBEFCK&#10;0hZsmNN0x7vid4QO48Pp/vL7nlch/SA80d8M0mwUQ+dxNXD+CGLRHj/KYAGYxti+fYetXLnK29ov&#10;RTeN0tyVccBqO/WVWEeUfiVh9z58n++Iwd6FjKcLfPyEeoGp+I3hu+hXdWPlMfnjWNnZqNV9j+J6&#10;peKxeSGuBFyGCsWxctAgwMQjwA4iDn7Sj9ynIykhBJlgjYIKagCf8BXicSUEsS6I4sklPvMzIQBZ&#10;Ke4lKVXUhITRjjv9ijFCAayIZ9XrQmXB7tv/gCvjl+3b57GaPt2lelAmi5YC45QA4oxypzFAfUhG&#10;7TEkJB4XLpiiRvkTlXvdCJvYuGa1bb3gfLtK1v9wuiBmvGArunpGSuUiKRpUBikqZKfbfU88Zjfc&#10;cIOPkWPHjllahtDuPRfaiI8vvZtAPdH18gA7By9OWB7fojOdnUZFPyIup98Yuiwm06Ahf6MLSsYH&#10;MktKFIMdwwLnWluMBDmEo4BUTKzeBSB1FttVdYGVrmK4NrZqzPbuudi9RrtXr3Y6TcrQIxE2xgv1&#10;qksjaIsem1Lwnn32WUnsrA3LUBS126WXXWbjBORDj33IsGBY0QYUt4cefsje/+G/sBtuvMFnDIpD&#10;AzYxPKpfwnhhtwzf+1NnpmeZFeE5xpVPVeqeAgVyjUIh9aCheDosl8KEYOhvWXUACdzoQ7vPZmam&#10;fKYGnIVEwSlfjLjE1C77v6Oc6Td85OwIsSA8YzexIA7lt1gMWz26Yq0K8h7icRM6JABsQQrUk8LL&#10;Hfd+zw4efMTGV41bv3DLzhvMvBGMQ3+SRcDbqj6h5ouqR5hOVp9JbuJcoHk9KXdOC+JvZGlIS8Ek&#10;po6ZAfCC0weYPDFtD8v4/MsvfMqVv00b1vq2lEk8ptIBEnqfpzyJGe0y0JrQRwAKo3vWdK/nXdXZ&#10;+Z3ehXzhs/NS5C3KtPAbx9UhH+DDnsdRhiu7dXlMoerrvNCfC+/7YRB17/Mg+Tv/6bevQbOFkFlG&#10;S04bpubYs44kvCwzppPjpp39CuKFCAAF6cxLe3oOIYXKu1dFD9IAPGCciR+gIiDFycqTNmKFsOS6&#10;4xZ1XFEWN+Bp85dTzg84yIjvCowoibqh0FFAvG2TineF9fY777T9EjhjK1bYhk0b3epBSBNrRtks&#10;veZjHP8Uvw/vH/WMkUu92dpqRINr47q1dtnefTYKEeo6U2ZYJBCeKu/EmJCwweXLyki8hNlCxjq6&#10;h1hOPFkp39RP79R76HRWjpHLpqED66QWDU4sFLKdY7l4Nn797i5/XQMBJAXGYmkLvyjpKMSkEgE3&#10;zmxAo64T6eSLEjS4G82apVSZAYhdDdajsmKbzhzIA8YUBd60hvCXzxGIu2RX7r3MXnXJZa61FWTd&#10;plQ/MIOqSFUiHdMkvv3vj/78fbZ+43q7SYzpjW98ozGpMTl1ShbxkCsIPSkD4HRG72hDCMLhZHXe&#10;pqZnLF8u+cDld/eAqnxOnFHCASxaYlHoKzxYMA8q5E/RIO5DMVJ7WyyTlyAnpYpbxxroeDsBbuNR&#10;HgGiky702dzCnPAhAwBmKQs5j9WlF3Zk6dVxj+pmgu/zYths9j07N2sD5bK97a1vc5qAzhw/Ki5W&#10;guP3MeH6hCz+gwcfdibJNjbOTNphiocUATCWoMz1ufVNO3HyYhOAPeqK8u0F8sVfoBvVIexZyBhC&#10;SaUvydNETaiPo0jMPW4zdWLMxnXjzCjCc+87OehqSfWjRawI9/xbusa0OXgakhW/dtMGu/DCPbZl&#10;9XpnoqzK7bTFIKE9vZ9+YqxTXYLVG+LyyE1ohVi+jAexBPpmWm1JdDaEYaR72JZlfTFnA+r8tAy1&#10;tXnxJlau8bxoEcBLx+In9tI8dviIrRiVENR7t6yYsC1bNtuY+pvm+gpNmAPBRufgRQudWtNje2OA&#10;3+FtYoqL2FdoG37KxBdKUBh9AhEi6Vd8nlZ8AHmR08PwmySCWsoJcdXsLdyQse7jXwYSe1c3yM8q&#10;vrUqP2Cj5YKNiDfm4d8S0iWMRg2PerPuMnBRcoacjYVEUeOwz26/7Q6rzc7ZFfsutws3bzVMRfKx&#10;MY4Ya1W9k7E63W3b3fvvtyNz077qnMS0q9evsw2jK1yRIdcn07HsuAAc03OUf29j1iYXm3aqtmB9&#10;Gh9Ib2LFskyfaLzF1m9bWh4y+aRaTJANo6imgxkv5EzKlTu8lJJsniBYPEhnn+TWGOorla3ablpX&#10;ApSiKRYjrJxIWVECBNO5S3JfXUtguFMmVYAXC784JfCUzooX3PPgA/b1r3/dHnv8cdu+abNNrCCE&#10;CPYkXhR51skvi7LGcEXRY3cY4gGzkpEk9AcL7MFNXDMKHfIh4bJF8lKf41lE2gTHrEgGTEphvfup&#10;x2zVypV23patVpRSl1K9UNqZ4aJ+eF0dEG7618QBofLYO5dZE+ILkcPQB/VEsUPJdYUS40HQ1Gec&#10;FWFniDAbw7Ssp4RTmeg9zFRiLFNHwt/4jZCCWLn7YUAvnQ3J333nO6/xWKZIY6TBKCEIguEBwiGB&#10;5aEQkdBpYAqpqc71GAVVmESqMGi8IshoNFTQElCDghTO4VrPp8Qgfpg+RApy2M8zDiqMIX7/2eDK&#10;kJ6LV4tQLgoY/YcQA5GlYtFmJGgJYNxz0YW2fvVaa2ugoWSxDRiFM5B4JtRP7XVJh/teBKL6YeXx&#10;15QyQE/gRcIiQzWcrVdcGHv8mjqQZMB43VIaiI2OlC3hlWSreeG42VxUp0rASSLjKGi3G14+yihe&#10;NjoVJZudJVhijicIQgY/WF/ukdE1BCIrCBFY6ixvQzqXcw8I99Juvy7Bxd6zvthDz9JX9DeKN0oD&#10;exqiPDNNhjcneHTUOuEerx4pKTywVJ+JRWTQ18TwhkpZmurufMeYD5rTSp1Yov8Nr15ht912m/3+&#10;u67xtg0lC9ZfKIkpdbweTTXHMa3+Zgn/E0cP2Re/+EUJ5MO254I9zmQBlDrKBzihHPABhydA8Crf&#10;GUbct5xvS/2gDvBBliX+izZpsDO9SNvoR4Ch40VGj8WDhf4m2zdTjwBMioBckk6mSgUp5sSa5bys&#10;Rrfh9dq+bZvtPv98zz3nZZ7xh1gBwv+yGFWDT3zyb+2+O++yY8eO2lV7L3HGwFL65Xx2At+mSQBD&#10;AWI8Z2CSAtpP+QGZOvvBfWF8MJ5RplAQiUPyoaV7WRjErShz3A8TBCifojBAMPjYSojvMYvpSAmH&#10;fqrgVf1W8+284BnDVigXRbOytIlfE10Qc8S+vkzRwl8Y14RDMNbxrFEuShv1T/bw8eo7CxngJ8Jr&#10;E8GrsgHsEXWncCu2rwfBKI0hRyFO5smllhiteFl/wVMEHDx40FavXm1ved1P2arykBtflUrdaW2x&#10;VrMEaXvOwYsWpDL4mRWMHeKxRb7QJfwKeoTW8Jiw+t2VrJaErtO6+JvuY1quLyO6RJkSf4yn9wri&#10;rdAnZWDUcM2NZtEfqbfwIM93FiyfzDuPwtvOjkvsgKObPfFs/8CAz1jAe0kttGZ8jV3+8pfZ1Vdf&#10;ZRdvP8/pfpy6CPDUMxCbqiOOCsJ3njl6RMdhj/3EWUJs2tqxcX8HihOiIDmnmrAQLdtnFRlsf/Hp&#10;j/v2UfvvvVc/9tmFqzf4+M4xoEEV2pcukJCd8UZaLmrAKKA+WWSdzinxDP9BikW4gGzQmFPdwK/z&#10;Cf3Dc0cfBG88s1PiNYxV/UbYC2yzQ/iPvoNfV+w0rglJouyTKu/kqZO+sILfLyA12dCQx+/C8gh1&#10;ITkx7yHWGN4Y5BOynooFudOSwskUfIlwIF2YmWcv8bz4l+Sa6pHqo52Sp5HSNlAueaaN/Opx2759&#10;u20eJWmOaEd0wAJRl7PIDgoHonMn4kNxuBYTp+y17fwNelPbuAPdAx0G7gzdkaLNdZqIj7JQkXRX&#10;fKNtvvCMduk9ZPBgSpZ4SXjmjwLKOhv6hChXVxgMFEjfc2t85jf94hUFYqYeSpOSoJ/v23+f/e3f&#10;fNx+/5prbKR/yD133OdLiwWuyYoQAObFmX/2LUBS5Cj6wRBXlo7GTclCB4CFDl5PER2xZt1qUwhQ&#10;J0SeOeHPB6iksNc8tON0eWcjISUFMiUEsr0QxDCJgkYclDRnBic5gyjIlQrdj1UCkIuLv9p83bLq&#10;HFZKQQfEamWlRKI8MX1GqOOCyuxTmeAQJaSuWpGrZ1gCa1QYoU5haOkdBCzpI/dxZU4Hz/F5tlm1&#10;NbmS1aUojiPsGup88uGJYPBY4U2bUXn4UqQqOjFRf55PRvjqdMPG8gURf0eaZX5OfVuUMijhjnu8&#10;Xqv6tjFMHcMYWT0ELpIyfbAE2zUC3zWgJB0Z9zgal0FKSFPC3dPFFEkWkfKkmtSegU8bSiI0HsnS&#10;QOG3xRIrwQnhjdXPf/KhP/fpMlaqvuUtb7VXXrLPn2N1J+OKZzm8H/ThpM4MnISUL1ZMsaSDvfnS&#10;bWimoDp11d6g0NEOqV26L2OzraqVs+VlvLsnUEC8IfVa7md1B0q5p1YRkJ+PwYd1DWLJ7E77fPzo&#10;j29ULD6H8XN63LjyCUTnwxrkn/7al+3xe++3Sy6+xN76ileL/nKWaYdxkkJ5EWHVwSkMtoDH1+yQ&#10;mNbowKANRBTuq5t1TjGahajllCZ6EV65hvCThRZUMcrtF83oJIYnQdeQkloo2sLsrJVHhsQ4l1yZ&#10;y2VCGAAlLak+MNU4yJkpT2ldtiiaAWLlOvQ29BzOYdQKKFD009RzzqClhFVkkebxYKgIySWrz81Z&#10;oV9PqK3NuQXLSSiq41yu+GpqFYNzDejpImENKbWBprK6FQgqoV4XnUPvCD86uCVW4WJWyW/n4EUM&#10;eHKAuCOjczwCGQsOHvyke7ld49fPAt93W2c8O/FY5dOyKA3Da/l+J6IzzqxS5SeEO58yXh/KD2Ut&#10;apwB8figuLgoYEByAGBXIQBPEIDHGXjPX37IDj33nO057zz7mZ/5GdtcGtT4XbKR6P4wKMye0bCZ&#10;0vh5xwfe7crkgMbNqVOn7Avv+m/eqrF4QCTwh6t8Amv16XtWsNla056571676qqrbK2KRSFZq3rz&#10;HBMRVSmo+cEBR9tJfS+oSSf1G23uV8skGaysEYbMK/Vk4MmYKup+6sa0Ns6UggxgoC35ggIDL2Kc&#10;z6RTtv/xx+3Es4dsxfgKO2/zVusvSy8QonifG6uqk0SXZBIzdyoQnImnm3g6iXjdEaFygHnJLYxB&#10;lOAW3i8UZF0PvRD1tdodpFCf5FPoJ4w9PmXpP16Ms0TnJfHNhOR4U3zSY/SEVyT2X/zdX9uvvv1X&#10;baUMTuShz654Sc/vX67NyajF04piB/gKZ53hp553VcoyMqXRIB2WlNJIceSumCb9Cd3Dc35FdM0Z&#10;5Vqc2T7wwQ/am9/887ZixUpLvutd77rGf+afbowrFJ/Do6fJPbzuNCD8Vq1cpY4o2bYt271iaPIs&#10;tEC5mpfwYbkuQN4apiGzqYwdP3nCshJQePZ+FNREECUhhNUkePBYOIDngOu+W4Qq6trsWRXD88B4&#10;jtvxwwBlB6UIzZtWJqUsURS4QPixXyGN92s68OgB8VgvqT14QOgutkrKo3yKWLmvK6uAYFa8oB2V&#10;0Fhq2bTwg1eHWEAshkJUUkwSsfoMXqk7Y/bBxw7aPQ/eZ1u3bhPxEUuRssrUjAZvSVaP3qyykiIG&#10;Vi5XdIDf2cqCDUjJo1TqxoogvG++u4OICiJ0CyYZKd5LGvV6Ie32QaIB4TnJVABeLiwdlDoGMODp&#10;SualUKutTFFTB96VyrHyiUUPfVI+63o5k3bgj//7pAzxtC7TMH1nOnGStpAuQxUgNuuJJ5+wXdt3&#10;2Ete8hIrq4+9XK8bzwSI+6Gl8y133WEPP7DfBoeHbES05jEljZoPbraJY4UmLm080Nls0SZnT9lA&#10;aViDsyvmHQZaaJXeERFMPL2LuYg8oP78lBMO2VXCvchqwxJaEnWJKhc9LmAAnh6Uy8VF5xgW9NzQ&#10;ynHbs32n7di5w1PYsEiEmI60cBGYi57LEoALHZndc/9++9yXv6TzfXb1xRf5+4kBwjJ2L4QAqoJ5&#10;sOk/dFZtNnyFWgl8qu5tNjYXM0pgzGBw6Tn3ZOpxhAYWebCw1eeqdPDw6R2Yz2iDrhGKTiLLM1Cx&#10;o8QBrFKTxSYefH2jw1QO01yEakDfKMsl0cvMbE101LEcq6xlAC1qbGeGh73dLJBLS7lkih1wWamD&#10;jbRpT0ZtpsmRDP2+egD8FNcn9PbpfogeOwcvVogHXNyRyx0aflhW6n5IT8f0xPm0lIu5sCAuP4bT&#10;tzjERkQsxZaNtugGQmcAVCiu8DPn+MAz5qB68p2pTyAu95KL99nOC3bbRXv22IrigCsfyLa8HmuQ&#10;TL+jMS/tqqHXNCVvHj512D3UPX1mL9jX7rnEyyVdkAOeeZ1abr2a/d1377dPfepT9sSBB32l+651&#10;62xEBj9hRCgxLNgiXj4BT9fgaquhjDHKYCwxwYn0IxUKuSKJL+sS14ZXT9fIX4chiDMHmQ0f990S&#10;VL+FmRlbKpVsYGTEc7GuXrPayjnxbL2A6sGW0HFBCQod/MKnxeGLkk0SVK7k4bWDvbT1XjbcR26h&#10;eJ2eusSp8Hyg/mA8TCyH/vNz3H/INIG/SwAfZeZlSjLtnvvusU994e99kebl23eJJ4qPqpI8fzZw&#10;Ld7DvqJ+YavGaqXisinMNqA4BsXQ71Pf4oTwnSR4Ho0WCF+EC70nohWAXkQmL1TmbcvmLcFj+JMq&#10;dbV2w5WINatXu3bMtAxJQ/0+VRhvydzsrHvqfDWlEPDFL/69/e3f/q2vKCSBa1z2DwKm/BDGn/nc&#10;Z+3xJx63bTt3uivdtyUTEjzfDQXwQp0ZnB7Lp6/uSNZnAGHNRwYdt3L2wwXOkgaTkCuCaOjGBw8+&#10;bM88d8in6IYRNNxPGTogMKb2OHNtsUm+o2AGQdDsBIAHwjOkiyKJQUC0S6WyZq9jH/vS5+2jn/y4&#10;XfvdWywxUrbzpFkzSIJyEcU6qV6sIqXD7nzyUfurT3xc1swj9j0J8W2bN1uqkLNSIuMEYr221YXz&#10;ht7LVGEiW3Kr8Kg6eYFBwECD4ERE1JJpMRQWYkNgXSmZqoyPuXxSVhVTdCmva1aaDJvtS+tTH4ig&#10;e4Hs+1pqjZQ7YqESGoBYH30Suvxh4SXxkgoPTEck2mwTl/IYCMgabwkLU9z6CjxFdCE8agCxhJ8N&#10;rtdPrLaVK8bsZVdeZcOF4rKHxZkluOchQSzEP3HjN+zbt3zbjh4+ZOlcxgZLRctJsStlpdCK1lBg&#10;9J8taKDkSmVZwEuiwwF7bPKYlYuDy54kH/TUy7/1Bfe6DmIsaT+Di30As1JSiXEh4JrpGKbBSQyM&#10;cYHiR13Jr+Z0pjb6NLlfC4d36hln9v8dlvW3enDQ+jNZK6ivcOP36R1tKWJpjAQVwHQ8gchN/f7I&#10;Iwft/gP73ZX/0sv2qX+ZouctofbQP55a4kv61P/QV020l9KA937S97zopSZlPSm8IAB8GyRAZRKb&#10;wpS9K3CqIyj0saK6et3husx1ilZgMrQrCMUAjgMdfPftAVUOU0hYo9CTT/U6E0vbkws16x8uamyo&#10;Dni7lyQQ2IdSxt4SHn7VGeg2JQDVRDzDSckydhsgB17TY4N0LcI900wIpLyGhh+qJgf3e7yrzvrn&#10;QjOMu3Pw4gY6lB4N0IuXgUdH+EUEoA/O88TXAu8IzzVFU7FBD3kEug007RCfY4jGrRMPh56PFQIH&#10;lcnP8fcUBiD0JyIlTgv6PfMQB9DNqqc+82RK9cM7xpjBE8aoHJAMHRRvcNWg3rCixg3jkdWpiWLC&#10;alLuUDZWiL8Nrxi1px48YL1a037u9a+3TSOsr9W9apjHjathePF9MYB++eSt99mpk5N2/u5dtv+h&#10;h23V2KCtWLPWinpI+qJvk0ku2rYUqFq7a/Mq6J5Hnrb9swv23UeftA2DeStK5tBGX2DS0SFeggef&#10;9C41lTMjvjndrlu+0O+LHWqLUlhai56nlCwU5FQdyqQ8L15a6CC9kS8+0PtrGsOwNvYIT0pG6GPg&#10;6TI4pXW6boAh21RnMKvBCuBqt2XzjYaUSanAuo0+YeyDB9/7HbzrCxwjp/fRD/SNxyXDo/x3HmAB&#10;G5yiZ9PNumRU3hbEn4iRYwaLadsd4xPOf2Oljkc5AL7PzbFZv/iufifFy/DggG8ZBuBcQd6irPIU&#10;5eCYYaEZSnFXfNkLEVB6MFDOPMQXdQ9OjIH+ARseGnRHDTT8EwHKWntRiFXBuAGLvrCCCgt5qgRn&#10;Vn2G+BiRqOoyoM4EIaVy2e/9UYDmuSDN9tFHH7PDh4/ICgmOaZL5tkFGaJvHwtMfALLI2w94J0U/&#10;xNgGzrgHT5QPZCEEa+Vzn/ucFM8v2aFDh8INPwLSItxCEcUpoU4PIiIgX9q9yp2uzPjgIbaJacXj&#10;x457fiOylp/Su4I/58yKBeAKxsIdd94pIdu1tRpoLGBpSNAX2AMzn7FCQQNd+CnrOoSRz+QlrHr2&#10;53/5F76H3Hvf+157+KGHvDzi8pijB+gr2uvv5Z8OakxcB3kCcZd7BUBkdL9zBYQ5OBeuI37meHfQ&#10;z2wbRT0IGKbf3SLTT4HcnSzDp1BseKkgLyLndfH3C3bslsVWELvzqz8SXv3qV3v8QbPRtHVr19nq&#10;8VWqV8IarYaq23Frc0lWFvegMuN9nW9V7cEHH5Tic/oNMYk4qB5uDeloikEsx9NhWQkYiCg1bgnS&#10;GOrtjQrPxP0fn38U8FqULPJQ1aRg+WIZPYbVxqAPQJxFx/dqxO/J2HnNa17jCzF+0DtCv/IsMUL4&#10;I5fsm9/8pn3u85917xatmJuviblkLS3cp9RPeGb1QqvVWmKU1AieuYTe9v3AO898La/z8/NpmU+u&#10;CPKZ+uhf2NmFYGWzR5983FcKVyQIwGVdli9Ts54gXP0Ul9Wsd30KNn6lqiljSvU9/aofDt+PHn8s&#10;HP+QAs7B/5Mh8KTnE0mgix9yOB2fcfw48Hv+IfdSh+fzDwA+y3c39gUoO8vV1UAQW7Ci5M9IsSxj&#10;fMl2rNho//bf/lv7j//xP9hl2/Ys3xoX6afT/9nLX/5ya4h3Pvfcc1IM+m3zpk0+NitNdpWFX2L8&#10;h3tRICZnar6ogd0cbr75Zrv11lv8N+IWkXdMvZoMQhbawT9qssbwcA3nB6V4tWVohjixHAtKpPBS&#10;JsZnS0perSaFyT37Kd2j96lt8AsAeQIKfW9gZBCgcoLzhFlBGb0q5+TclP39F75g73vf++xD//Mj&#10;y88tH8t9GVrlrCw07ywIP6BcsRCnP9JViLPctWWnvf3tb7eLL7pYxufpAuKSw38BmKUEnw8eeMi+&#10;8MUv2szsXHB+qBxmMKgfzy/HzqmS8EpyfX7wgx+M6n9GgWdBLNPHRse8fcBPrNSRb4xVbU500ZlC&#10;l6TVk1OtURVxgHR1XkvEQ9zT6171GvvN/+v/4/PdMYCWgJrnAzF0LAF/08/8tP3cm3/eFZi6tFkQ&#10;5dJPwGfuYzqcz/6bgMFAQ2mre9f0AW0cFyuWRfBAhydCrfusJSSRd4vpUfYu5Nm4PAd9QYlPiYBY&#10;fcO0EGg9NT9rs82mTdcWfMWr3yriW1Ue9jge3ObsZzecLViy2bX67Lw1ZO3wVpQ+rDPionwvVB1s&#10;tM7xjl/559YvC4yBd0AW2JoVqyT8Wp6XrFtp29Gjx1RCn+qMIE7YvATjc8dO2JwstYGRcbvn/gM2&#10;RXJb/drDK6d+YPWibAFXEKY0to5Lyj+81LSnhJj5rJSJogaKlLiWBuWccM0yeS9AROjmkyp9pFuz&#10;KV2a1jMnhAuynbdEl8lc1j0nvVZTCFiSFcQhK0r30ttYyY5PvlBUS1aZrKrFWtUGhe8+tuCqL1i1&#10;MmtMHrMKiz38ljtSQF+ikhJNkNO1f/3Pf83+8J2/Z3u27bDq/Lz1hIuyrKpUTwOnx4op3PQ5q+FR&#10;1fnd//VP7fa799v/+sSnvVlnHjFQTw48WLy26TQSvJ3sdOExi7h/4kHNWTjwKkJ3+u6HLnMsA5/P&#10;OEibTZKCcVmwYyiewmVXzLHX17XiALGZNZW76OkEkqkQ67N59Wq7/KIL7YJNm2VRpy1PO6UA+p64&#10;KIV4B7B0Ndbo59vvuN1uvPEm27//Qbv//vtVgt6rsquiEax3jpbK7qhv+4oyFPoL7u1taIBw5mCa&#10;vEHj6DcZL+z565/hrzrSOnzhanRL3ERS1tRqDZ/aTedlAIoWeOQEzPfaL9v1jx+w//qpv7bDYvgN&#10;pjc0CI5JEDTTWWvLcKvonU0CpcVTw3683oWiMQkcdUZG7eUgFYF7id1TwyCir2Vle1I+HWxErPZg&#10;enIfC0x47hy8uAF64GD2IYRM0KccUFl8wHE48FJBO9yLNz6MJw4MHfivy4dwqx/s5uCHbuJYJnDe&#10;pSPm08gUnvP66Dqxehw+/nWrroYDOvQzNCmDK6XxTmAoQWQeSKbrOgoaNxzMEw1oJOHb4ShLtjB1&#10;SeofeES9QSLuhu/wYCdP2jqdLuwr2t7soA1KjiF3OGIMkPOS3GsFVbSgCr5y9ZD9zJ69trW/bK/Z&#10;c4FtGxvz/XVzibaaVxcfr1i2r+NetJLGYaPesOeeecaOn5qyQrlfxvEjdqqy4G0kTjulMcvAZ1X/&#10;tMZxN5XzHWD43pIkbIknzS6RuouE9E0rpxJW1OdcH3IipHVy34+OFvjMJ31V7oJ4zozKRc4cqlVs&#10;idheFjl129aTAgrOfdFLMWczzbpNVSuegYFO4n/kfdxHzqfEL0iWFLFtr7MDX9S/7NphOkiYTx/m&#10;RCV0/+BSWjy7zzYk8laqSa6Kz8L+l0HviA1YgJkqdh46fvy4J68n2T/bNQJnPvZCQZLNZ1ogycWW&#10;+gwZ8JNOvxKUTuAjiglatQf/SQv1gEZhjBQSaNZzCwu+mwDlsjKIHGVMyTw/yfH3A1NfBERPrFlt&#10;K6SNgkS8VSGPWeisM4FBFRrj/5a1XOrH3/M6UOdOq+F1JIkynsZF1XtoaMh2bN9pm7dstkGC7QV0&#10;aPxYgFDubIXgxozvWkAHktaFd7K8m22ReGp2YU69m7HhUr+VVq3w+fLxdWvtn/3cL4pAgiXEdKdb&#10;aXAcAYyET7PSRFetWmVbdmy1X/unv2YDEnYkFZ4/clJK24D1D5RDfGExTBPXpXAQU/HkU89aOpO2&#10;TavX2c6dO62khuMOZ1WPu4tVf1bZLCbTdv/+x+x9f/MRu/bar9jTDzxoY6snbGW2rHapLcJHIGqy&#10;cXe8fSARNzzXXPFSn1AubnBaDK4ZLHqR3iI86XocuB/n/YmnX5nbY7k3sZZYJZ4kUsp6IQcrEt79&#10;ceEFdFNGeNwZczgnbb5e1fuXbJjt13I598axFJ49SVn8IRLyhLm6JGVizu6447t2YmbGg1dfs2+f&#10;lwOjo2yK5TWBjmCEfVZpVOzZI4d8l4uhEixWv4th0r8eT6gHQvXi8RP9LzrgGuD1/wHgwkW4AF/c&#10;ydRrV4MUzDGGyAOF5bqkK55gVRzPKVnvJpShqPtj/ARmokMFEcuDVV/thV085sV4R2QcveLql3pc&#10;akcWMZ7emhgkfeR+MT1LmcBDjz3u1jtGlOelU5mMb9JCAN4qf1/4zub4NNvx5j9SS/hi4AuEOTAF&#10;URfeSM4Js9z/4IN2WLRLSoGrLrhQat2ilZk+ABlCCh5iPkNy4ld2110P2eFnj6odq0zDjbA/9T/K&#10;vf70iJ959fcBP/JLOIeP4e64f87BixNEcg5xN2LoBQi/nKaI+Bzodfl7IAYJRZ35x2McPqD0L34s&#10;gu+blj39YoeYL8WPsRAr0Jge4Bz/EJ3DtpTil/GLYFT8qPHL/Q1ZLnjA2L2FGQLK83HKXemMjKWc&#10;803yabJTDKXNStaSSSEL7w6lLbeawHyuxNkBjmu8Xb5nh1166T5PJp/oI346bWU9215seZoPxnlP&#10;coJ8oqwqP3LkuJ2UogKvesmOLbZx40YbQs4LfLqWRV7pPt83/Jn6tH3hC1+wJ08essFVI7YiXbSF&#10;es2GkpJjhbR1CbsQn0qK7/uiMGqrf+ARFGBMUvcFyfyidAXXFvRDUbgg/IX0JWy832a6V2UwzXv0&#10;yFGVmbR169e5oU85TLGCh/g/+JXzzWXMROD40YnL+p1Ff+yu1VQ/sKc8acGY0fKQF9XX5R3lqFye&#10;dB7sj4ZrNfKOyqBllm18fMz27LnQisxg6Tc8dnj+0Jl4mjJ5H7MV8OpLLrnEZUAoKxxnA31A/6Nz&#10;ecyhvv/Eq19npaANDEh3peN1tKXJ+9ZBjhUJAiHE42Ki+tQbdRdSpANhu6Blcot+DyhRp0ZnvpMn&#10;jfrhxiW/GIAXgmmlvKQILlB+Z7qKZIBO9BIinjNPDfb7RSW0zwcl74pe1OnUPBVIS0QAsHqU1Kq0&#10;n5oFlU7Wju73KvKcd1yoR13EfnxyysbHRq0mC2EwV/CtokrJEPSIZ7JVb/pcPwifUQWyEoyHpUyi&#10;mG6M2p1jewAgjggP8Zk2JarBU0IreOMKLgoKcVBQrmenTpwwGxmWkpG2abV5VorLtddd78zgF97w&#10;07ZupZQ/f0rErWfwnuDtJQHwXX1Ze+zRx+xPv/kpY0HHvv5x+1f/8v9tW1Qf4hVSxZDxG+utWm14&#10;kkfgC5NP+KrfUifl08mrVGGCU4sqE6HtSR6FJ6nJuluCPXIvw468C2iQPmSbagjKb2LJ5mdnLTPU&#10;74o+WDg1PWmrBkej/orwApr0HEvy6YbJzqIH/4Muym3PhdVVOQ1An79WPfAUpYdCvZ+rdpz4v3tg&#10;v+3bd6ltE5egZI/z8z9/xL1CfJ6VUkRKlkefelLfevbrv/LP/PmymBLTiOyTSD/H4ydQG+3mJOU+&#10;oquod/09QMQ71N8aM3jmZDmCTxGMX15kFbHekxKz9C2QRE9MBbek7BDDIltXZSasFAZqaLzTZSjY&#10;V6WqTgvCP61qSCjkqTO/qdx+MQHS6/TIli+gtEq7onFJWEPb/uyD/90WJBx+5e2/bJs2bbQBvb8l&#10;BpxT+WkxfTxeTG/nOoGZ0zDGHd5ax6JwAR6DUs64FxXr964sbtIE1VXOE888YY89cNhe9rKX2cRw&#10;yianK7ZiJOTFnO2ElCkzehN1/sQtN9s9d99jlaWGXXDBBfbm1/+s9/m+aKrYuauA5LFgIPjyw2da&#10;mFEp1IuYTgdfLqtf8T6fgxctRL2vng103xddwQsDhBENfdPPjEvUAmg18CGPswTCwD19Drd77DAQ&#10;D7OYWvDqASn4sH/QoWvsYQrgIAA8Dk6QwgMnWHJPHXI2/N6KSo7zQKSw5sMn/59ZAYAEXLQlqGkq&#10;QQY5U5HHjh1yBSCbLFpnblZjUxKL4H4O8fmlbMAA4oUzM0JeUbbK0qmm8Sj2Y33SekhblDC2qOxY&#10;Pzm3kOGME5ehBcnSnk2JHz367DH7wv0PeBLi3/ip19hAuWj9Ed5YCFerqbalMMPxb/78PWErRfE2&#10;nCX//u2/biOlQVut3+p1+mHaQ7hKCdVb8pGKwp/qOdKjmR3RfYzza79zk6cmGpa83bZ+kw3oGjHB&#10;Ix5e07NaOS+MpTxbRE1YpX9L4lNwExVjpah+LhN0fy9JnDTeWlKwhW539hl5G3gGfHHGsZSWso1C&#10;B3kR++1plFUxFo7A37iX56kLH1y50kUcDB6+JMDZ4iFJ+oHpaqpi0mfgm76wJAIWSvhmDurf5WlZ&#10;XnD6tAw+26jyliQjUOzpE+r8EwEKHUCFaQgKHXu6EVfVE8JR6Ni6ioYy9edLeyV0yUK/vLLjRwCN&#10;4H7P28KUiZQkjqYsfYQagGEfNxaC6Oo9nMEZOP5RkEaQCsKkkBAqC4RS/6GImVO7P/axj9oH/vsH&#10;feN3gFe6YiJkM/1M52azEk5JCRUUAf0+mM0Hr4RqHjOe8GQEXFIlqBU1jO+ANcxLSXHQ76zuHF+5&#10;wjV1VioBBN3/y7e/zX79137F1kuhI/xoarrhHiEKimO1kuqbFfmEC+3BoUHvv8nJU05UQFkKHY+0&#10;WRkrICEicOr4pF133XX2kY98xD760Y/agQMHHF8wMLdaIH5BF2XcX8XgDQI2+uqHf46YFolCWQXl&#10;iXL1h4I8PjLmv/0oQKEDRzX1G/vvsSI4l9doo41Mz+tfsT9vlRomgNmQmA2e2dddfZmVo6W4Xo+z&#10;IMY3ijHtY9ry9ttvF+6I/yA3m5gBNK3B96OOHwvCV6aYt2w5xKLiQncvlfqTA2DlLpBLZX0cBJUR&#10;BfKsmkNo4D4eV+BYdcRFz1gDA5QIc6ZqeDJh4DHtE7fH1HyRqWqNT8bRSRkMbNoPYFEzrmI4PbZ+&#10;EAbDtXj/Qld8dUahI66mudi0HRu32Vt+/lWyR1K+AnZspGxVvRdPfD4dFnXA6njjo48+quelFOr9&#10;9EdHalvE7n4k8Mxpyju7nnEvn4NzcBacRSo/iHr+IRC4u+iMsbkMMVVSIteDBAh3nP4EMBYYwxh2&#10;pAyJAd7SbjRsYtWEjEEZrBqr6X6pOmSa0G+NyenA/34U6GfYL3Y6Ct20jLjmkowpRp3GepsQGsYv&#10;PEXj1nmCHtuxYcLe8Po32L/6Jz/nCh08hXKIi6OZuVxQUB55+knfZcZ30FD5U9NTbqjRathcodAn&#10;GdMvnpYO3qqIt7isiFgnJdXEl7785S/bZz/3Wfu7T/2dLbQ9IEjGbdb68lKHiQvWX2upJWOxbUVJ&#10;zLIUOmYpno/NfzywcQHODWRaqyl8qPIsEPSKCRnfX/7zqYRFnfQh/UWGEDxxsSykXOfP0hU418Xn&#10;uY+FEqQ2IecdfJPDQfegNMbPAzE/jmU6PLyv2VvsuTdLB7sskKsKV6FX1ju2FaZQo3IbUiLIDYOV&#10;QAfhDv6RoHdRKTarpaIEM/pyXSGJ1atxxmhf6afymFZyD1Hkig3evOAp9MZRdzUqPrekkdOu+ZxZ&#10;VYrAe/7yA04gv/5P3m5bJjbZiAaDC0j0EoSZLznqs1kJuLY0+hVLWfMtOtLBk+OratQ2b5baboVA&#10;oOQrA3gaiD0ud0rT/+AH/rs1jx2x9evX23vf8a/dozHYJ+tB9WFPPW+XVJ5FtPJW6CgmrL1RPVkx&#10;XTWgWPYccenCYOhY3dGpkYRZuG+KeiAkwWJn3pJSnNuZYPk1VAhdzJIE/jIk9KKW5IyAgFJYGLJf&#10;VWEnANUL9y4WH7hldS6EcssTj/lCjg3n7bYN46tsMKDJhhg/aIMZ4XmhZc+NZa0iC+tX/uLPfLu1&#10;ysln7E1vfKP94p59rnyONNs+Hc3kOPkK51UdmMShet09k8l6xkb7pYypKvpZuJ53AZ7UPcQN+s4V&#10;ghm9o1RUP6kLio6CsKR9jNgKWaSjbMjvdJCypYoMisGgFOE5HsRzrD9XUvqw8wRxx4FzAbtLhQ/B&#10;s4sN7Apl9DtJcekW7rvuxhvtqaeetosuvMheccklluMe4QUDDL6J8rNUSFmVHHaZlE02qva5L3/R&#10;ra1f+4VftAH1IUl9iNfMif6xvpJSlHGtd1R/VrEem522saERm5eyk0lmfGobs6S4KNrXe7pVFvPo&#10;fYWsx6vieWP8LGaIJZWyJoZK3B363hKGiT5jWJEnKicmgUKHkrSsCIl8SL67NEAg75KxPVwI+g0x&#10;IHPzFV+YsWXLJr+dn/zMC1ST4OcwO6FPUOLnv/5le/jhg7Zpw3r7+Z//ORtPhg3RQ68Ew4Tckhj+&#10;KP54KEhOXIj6h7Aih6ifliKBtKATXslH547bH7773ZYdGrANGmf//Fd+zQrCUkk4ZgpiTM+pOdaC&#10;LPTce+66zQ1NdrB50yvfYFfrWk1V34SOySvVDw4sqT0H5+AcvDAIYsg99ADRYow/zFDk0rvf/17f&#10;MrGcyruX6o//0zutKuN7SHKeEZ7vRk/0SYDr1GanF0E87Yoa++hjJ+zD/+ODLkcvv+Q8+6V/8gvW&#10;lWJXyLCYLjhv4hm1VFvfuMDh5eqQPEf2uu4h3gmfJLnzkpS0k8WCK6XA0yeO2W2332Zvfstbwqp5&#10;MV74NkVF4jYUKyClF/UnbybeMXa/KbFqX8+5Ta0zKVYyUUoUv1kH3BPgjPhKR8qY/y6IJxJOT+MH&#10;HYjNHNAbkN0OcUUSTZ+GRgFE3tRrdUv+53f9nu/9OnnylP3ZB95vb3jd621Wih2pSMin4isTVeiy&#10;VilBwso8Cg9eph8NPEPsFisq8bihYAW3YtK14EUpAeyAwO4I7uFRgQhJtFuPFWPqNnrPssZ6BrSE&#10;7HyefDN87tjNd93u00YbJ1bb0PiQjaVyXoeEhB7WDCse/Tm9Cu2+2Kf6oHTRE2BZSHEvj4jOlTuf&#10;r5VAoqPOgPjrHUdO2OOPPSalquf7g+47f5fHPhWlIGCd+Eo/IZvdJqgHApaAd6ArhSWRVQN4l+oR&#10;tlsiVkrPqleTUhCsFgkflYlylShxj4SirBDPgh65dlEb+UsS9Q62iHXSqQ8fNkBdwHN0f0v4JQnx&#10;QrVmpULJcqOjNjo2auNDY07kLMVna5dcXfhSX/E8A0E6mfq/z2566hmbn5/3nSXY+3bn2EoX3P0q&#10;P3KQWbvT8lgH4P5HHpPy+wG76bqbbWzlBpsYHPZiFxdFhOmkrM6u93uij23VFqVbM0WckDInBVfv&#10;89gBFZpXPcgqnudhdU13IQSdElvBaMIYgJlQlsdkLfdUBFRMECtvPkWvfsGCwtohCSikwKDD+uS8&#10;cu06O//8C2zbhnW+1J8AXqhSXelt6Gpks3CA1djTi233JN10880+7bBVCggpaIgBAchz5/2gclBu&#10;6k0pnqp7WgwP9uR7BqrObDPEGCEVAnQE7ok99D7VyKedKb2zKeUwI0aIRUgb2pVg7aXETFAakyob&#10;pY+4ENqFu57M+x4HqTEXprGFSBiG3kFcJLGh7GlcKpU1BMI0Amg7+wBm9QlUHnjsEXvooYecsbCj&#10;xlCxJDpSv0Vls4CD95B03D2FeogxR1uBaJgtA4tMgAUCygWF3ICVRvrt4ssutY0bNtiagQln6CMa&#10;N4yQkAmT+mhMfu8h+5tvf92mp6fdu0HapQvH10uwqM+kHPOAW9tihh6wdw7OwTl4YQCDFMTyETkM&#10;BClrtn7rRufDF+6+wK686io34D08RjxhvtKUUSYrSzzD5ZXkW0e8DBHFmOZY8EkKGY6LLc+7t23L&#10;epuYWGXNuvi+HvHYfUFQBfU9EpenQYxF9ySIuRP/RMa6ngFb0nf2cG9IYWqILzHT9sRTT7hytm3d&#10;Bs95l420LBfZOuChPNuJ5AWrfIkXxsCGT7YaMlclszwP7BmhHaDJvWm6ifsAzst8L7oWn6PX6qs+&#10;hH+uFyzrQPBV8CaGzi4ZPkOGvEilLfnO3/vda4j7QXudmpq088/b7Ro1gEKCtklhIAMhQx3IpVJr&#10;1nxaKA5o/2HgQZBSAOO5ZJQ1aohgw+0YFBm/UTy24znXCP5kmgnPnu8ZS4V1j0f4+VmP+H/qTIST&#10;zmycXEhlLFPK2R61Ye+u3TacllCSgoAQcbtAStKSBBbLtKtJor16xjLwtgplYcMSAlcd7d4EJLra&#10;iyLhebV4t/6IzSOoPokHRZ+LQ/22cnzMLtq40c7fvs02Dgzq90XLSsCzKsUVYNWxq2eYOupIaUOi&#10;k4cOp0FNze9KkZkRLhPpojUbDRfetYWK5YSHXkYdWdDzBSk+Um5aIpSGGtzEoknkZKGIgKiXKk2w&#10;rWqmqtKAgFN0vJoUB9JlsJIT4vSNrXVfNsOuEsT2SYirlAHhZlDPEj+YkxJAPiTr0/BkxAhfXQ1A&#10;gnMRoMOq66Zs3t6yaZddvXK97ZDyPIiMXGj7okMGZkZtrajvwfOffvZvrK+cs1Y5a9+8+xa78qde&#10;Zx2hYtSFqvCvwU5wLx4aFNF2NmHzKDyFlE02w7Zx9R57KGpg6r6UCGBRdJjKD1hChkdLfeS7DZCX&#10;zWkuLcUBbKjBofv8gHdwxpHpt4tuUJoI6KdMdmTAC4uCmkURkYU3LDwMCjdQOnvdpha7lkEhEDNA&#10;mfS4CfULihWLAqaPn7D5U1O2YdWEnbdxs42x84PjXuNI70UZp1wWJXSFz0OTJyxZzNmXvnqt7dq2&#10;S+1sWTnNdjcaI6ob9MrUPXick4JC3FhH74WB0iyCgmkn5aUzOTeaxG30AznpiBtRgzBc9DvBxCQb&#10;Bg08HBa3CF8cuo3v9IhK8NhPzvHBdWIlY2WN7/DQsq6hIA0I99vXb7DdW7bKEtcY1m85jRPIBwMQ&#10;BZsxDMdiAQ7+YlQ2ykDJ1eXlWEMfbVQbPiHehRBYO7bCdo6sttUDozak39XzXna7UZUxIWNTFVKx&#10;Njc1YwcOPakxuGRz6ouxQtEun9hgg/mM566jCgk8z7Lcib09B+fgHLxAiLZ4QamAf4hd+bh3/qGB&#10;tqowYBtXr7XVQ2O2beWExEnP+iVv+B2e7pnnJDssqaf0PLoIvAA5lUD0aICP96dt45a1MuZW28aN&#10;6503wKBR6Ih/hx/5TjrUg//5QCGqTFNnDEi2X0NJg6eQZ84kW5LSMZAHScnxnPjAfd/7nu9qtGnt&#10;WtsuQ16mp3h+0C9i5QsepUuSU+gl4sPiMTi8MIT9FnDgeoRu4t7oiDfzJ0uH80Dhi/ud++irl6sj&#10;6BtejAPKoD+h+5lJcaWOe1WeG+v63pASuSh9oJfISibo3f/2P/z7azzZnRB0npShtoQ5QsG1P11D&#10;KaHD8AJ0dY1kfGicKD9My6IM/SgA1TOzMz5v7nvY8ZzK5Bdit8h2v4hwFFJRGkEQZyx6Xx1Lr+pe&#10;F0JeWoBl5g/G9XmyWZUSkrWhFRO2YXxNiN2RyCgJSyCFTneOj6DSbx0RAySFeEMkLrLdFr+JqNwj&#10;ojctqn6+Y4PAkS6IOzd+/4KIZmBo0CZGR218cDAIfvd4SBCr7r6ptASTKxnqBNKE9BDuolrRgWoY&#10;psUIlAffRWKJ9HvBPZQCvUdfRTzCuerHOgo8nElPKsuGznS7mhVV0EUyHR++ONESO8VKHS6DR1AW&#10;xzOms7RVip8IHdwz3esGAMoLFaQCMejjnIQ03pvRsSFbt3m97V69wvqlSHvgMEdHIhorggh5tQcF&#10;tCUl5WSz7nn/ehphExMTdumF+yyvKrDNVVO4971pVUE8ryhZR6fm7NZbb7UvffMb9szTT9tFey6w&#10;HAqJMEZ8SYqVuKI/aShO4OyxiycI+mJFFf04x24m2QiPMUSoUTMcSPJLtZ0ZCL98AmSHuTHA9jMI&#10;/6bKxwObE97ZQYQxwkbhTG8zrQid+NO6XhocsFWrJ2zfvn22amzMSowv/cZ7+nwagLLDyidRnZ2a&#10;PGX/668+5nFj1Xbddm/bbbXagnt1of66FH1PC6T3EP6QL+AXBq+kGmD3jkWrzs0Hw0kvYToAw4sz&#10;05zQO3TR6oqe9W73YArXGBChj1Uv0ah70sSkfZpURgLdyJCBbpYPvxugNVKoREe0e0D0v3PXTtu1&#10;dbsVNA4hIhRlwhZ5zslU5+CB03tU0UCDoZwwyoS/8DV6SP3ELfpcWwrGJR5tV2C5rAM+AY9il91m&#10;Q5iQspbJluzR+Sk7dvSolfr77ZWvfKVdML7Kq0AKhYSMBvaqhlZ8MJyDc3AOXhhgkUXjmpEU89Xo&#10;shtt8D94HjtAMXLxbrGYIk+cueRMYCwa0fpMNBbjPDa+O2JCGLaEhiVQBjX+W/qDb/CHUgd8P/8I&#10;J/gM8tgNaPF636xf9SBbAxv2+/rEqO5sbLB67RrbuXOXG+jEqMf8i/RshHWJc7schv+GVbsJnznK&#10;StZ7dgDxFH6nvEZD+k3EXwM/ky7i5UXKmQBF2CF8XdYzYgjhZ/zsDwp70Q181ruRXsgiQnb4xR0M&#10;f/iH77mGqhIEiCbJbhAoUw1ioLLcGDxoFIKCxaa+J0+etG/dcL195jOftle/8lXhJT8EyGvD1lnu&#10;lRPzRcDE07kIbxrH7hAoQGieuBDx7OFlYTPv0HUB6ZwdOOkAH33SuKkbU1Fs6SW1UwxeHV+vWk7l&#10;lPVePBlsNMy8dDsTur+uAhq9ts2JQPr6Mh47RV4bOpIznpGuiAFiDek4woFW77WBetUDEvVW1ntL&#10;Ei4FITklhQuiderU7x7fJIWuB2GpbW1iBfX7tEo7KRyTG66l95eSxD2FOXxiy1qtus3Pz1qrnLfZ&#10;pYZNi6jrKnZSvzfVJmBO5a/U2a0UKUu+b6wLPglbfSRP0vFaw3o+JRlc40y/0RzO3Yb6IBNWMWbb&#10;fVbGy6NyWBGWYnEEAy7bUTOkiCSJo8QrI4FYq9hoImejGDxpqaXumVShuKFQgkXUxOktyYJoqH39&#10;siBwmc8fPW5bhkbsjVdfbXtGRv096b5FY9socgJ2NOiqeieK0YHDz9jnvvwFOzo/aacWZm3X+Tst&#10;KWWGbXUyyZz6Se/SwKwJrzPVlmVKeevouZlmwyot0YAYSUu4YEED/adudLx4qCFnH549qyxJmdXA&#10;ZxUr3xORUkqqEsY7KlNG3wtSBgpqV1KKVB/KER4+4aOt56gK07hd0TTbVg3nsrayPGQrZfVlxJ1y&#10;0JBonPxz7L8Lw/Bu0jPkb2qqNtd+/TpftDMu5WiXmIrnnBMuGYHQQ4b8VHq25Up4wp5tz9rjR561&#10;0Vy/7+iCMs4OI+R+VI0sqfsTGm+sumYHjJ6uV2WQYVgzvpg+YEs29j52bUf1hq6J78OjKLSJGTrK&#10;wqHnOPxezqofZ3ZwyKqfCyp/AEbILUzvarzlVX9iTGQiCzfCF7SjcsFsS5/pB7DOLfQP3z1HGODv&#10;CO/GO5iVdlfSOwot9QXfG3pvS2UmW74LB/Tfrs6rzTkbLsKnNJY03l9y/h67+rzzbTWMVnXIMjb1&#10;r820Lgqe9/I5OAfn4AWB+AjAOPWwEI1ZVtjmOMQbCvohqXFakPFd0NhrN9mzOekLBxEv01J6GshF&#10;jeGKri9KJnekmWU0PlM6p1iRv9jykPLFuVnrly6xWK3KcERWaTwnpKDpvcGpEWQ1ITQNjW0235/u&#10;ND0ECJ5DBgZ4G/clJAjgv1IbJHA7Hle/amDAyqWiDWXz1qxWrCgZgnMDvgUz6pN+wo4c6C0t8exG&#10;u2FHj5+0ar1mg3q2JaMf4xjvHeoXLMyFgw6q51k6dFBH/03g2oh+g/dxD9iMWF/0PExYvCt+RnyX&#10;M0Y55dbEE3vi3UKlHZ+Zs/v2P2zJ37vmmmvw/OAZwkNG0B3KG1Y/q1ixZt2q1z0ofXwvlUs2sXq1&#10;C5/hIU97+EMBrxzlPvvsM+rInHurfAUHHaLvaLoACg+7RRADhCeBvWEzOT2rz7Q63OXqVPQpQFfa&#10;MHf0IgW0sthUR2ctJ4WQrZPClisgQexbZbH1SbVWt/ufOmi333a7HXz8MZvYuNpKqZzhT0EosauC&#10;r27kBdGL4vcta9aBlqUw4TmQgNFLuCclBcdfCMVKg/d9NdXelg6IiISXWC/7H3nEPVF/+5Uv2jPH&#10;D9m60XFLqA2D0hTYQaJczHs2aqZo8cRYX9qenj5st3/vHjty4oT6OW+r+gs2gCbvApbO180iGiqO&#10;Auc6Wc4d3A5sNYXSgiURXOUSrr2GE2kmHS0pRzlDsUF3oO6J4DF175cGRUK4RbgnNUi7ra51c4zr&#10;RRfijoHIxGIrMeimpkHAFFpPSutF519ol+y+wIqD/Rrs6gvRAN464gD61D630DSwiQ88JVogNq1/&#10;dNhXA52/a6eHCAxisenP1VQpK0uqY7PVEa2k7YH9D9nd991jhw8ftrGxMY/rohkAtQIYPH4OvSvG&#10;wfR4KsToCfpiT2M0aDzDrfqRwRy8icKjFEcUF2i3q2d9ulOfGR9CseOXN9aljPln4RmljvZlRd/B&#10;SoMeTMwh7XGjYyvGbVSK7pt+6o1uRA1mCp7KJy/cEPuIV5yym0J+VQr/9d+52b5z223WODljm7ds&#10;tbzKJVUNDC6VER6j6qs1tlCr+lhjizMMHQCjDcs5SUoQblTd/Kx/3o1+V7j0fNAv/Og0Jzy6l1J0&#10;oWIXFqpuWdO+Yj4jww3GrHIhUT2SQOkXCvmMB46aBJUufPZzNK5CRYQftR1vIsqmV4+GgV7/WQwy&#10;xaIr/Sa6S6tteFa5r1+4vOC83bZ5zVpriNkOqX/xji/WQmBxWkqve3ydv5yDc3AOXhDAlBiM4nHR&#10;kA3n6DOef/Zu5kK9LgOsJDmt32p16RYaezhTkFV4wZATBfEoBExiKShIHpemd+DsQU4RQsSsk4ec&#10;6PlYMwj/nwb38Avw8LFTDbyPLA7NhZrlJUdI6cJMDLNzPmPgih+OpODxgm+TysTEw6iD82zVh/3P&#10;mdGYb1RtZmbWPvzhv/TY3d3nn+/vy4kXMtPhxrGe68rgDTMM/nNQ2vS882f9xXyP734Op2Vwvul3&#10;hvvhu+69g/8KCDuiC5jJm5yckp71rCV/512/ew0MPi/tlIdOHD/u23oh8FncgGB2j4EEAMILb0qX&#10;aSgJouHhke9D5tlAmc9IoXv/n/6pK3ckBMzn8u65Y3WiXhDuAmF6D9OUjz/1uP3dZz5tDzyw3y69&#10;9DL/HQDpfFpuuL7A8HudlisRxETVq3XrV1s6zZrqJgQ0l3SPCIOK6oSnpq6OuufBB+2mG7/tK3Mu&#10;OO8CGy0PRPFCukeSn04lSJ8YL/QcnuOgHAiG+/jca1QsTWJIlFUJezyZDiI6v8FjBWShQJjCKXt3&#10;zjar9p2H77dv33Gb1QfHrCLC3z64wjatXmUDjSVbbLRFuFKkJYynsouu2T8r0v/0tV+0m2671544&#10;dNhOPTdruy463z11vId9ahFuLADBpTyrutZEQk09Oylinmu3JPAyVhTxEs+XaIsw1Eamn1FlF/W5&#10;o3ZPSog21A+L2ZRbTyg/TWmARQ2OiiykXCrv/SgtTf0lGiELOu+WwGYRCsmg+3Sd/lCHeAqX+ZkF&#10;G2OXDaYRVcbKfMk6UkwHWYSjgYNXDBc5K4haGtwZCWc8jQzix556wjZsWG+vv+oVRm64sjq9Xq9a&#10;nnnoVNanv+vdhFVFFB/9+Mdt/6MHpfSedE/w1h071L4wkKAVFLrgj1Nf6uB8VO2HUvhrq89yuCMZ&#10;5JGnVVxB557jFA8X0419TCdIyWpiUap9lIRHjnqTB5BdMrIqKyX6yYoBwdPwsjF+VKJAeNUYYrDO&#10;S+3K92XcQjxvx05PQl1Su7o10ZLqADPqk8KcyYopyYBpqUEsBPrWd2+1R594zApC1Jq166ycL0tJ&#10;WRLdpHyQswis3mxbW7TPAo6k+n6yvuAKDoaWh8Kon/Ei+hgUndAO9rol/oPFIG2VRx8vK8LcCjPx&#10;WymAx/SFFzJ+9Z6c8AJzhm/A3MjHRNl9ogWGBJv8LaheNb0TemWVNBj0fHY6C6UOxLE6o1N7OioX&#10;+m5J4YZe2ZvWrWf9S6bE/OEjMGAWjsgAacpyLovHsPK2TBESJkWUb5VJDj5XJFVut0+0Rn+fg3Nw&#10;Dl4QMMuBjITdOx9h/HLAdHVelDxOSndgf3RmKlIFyQHBtOQAMwV/Nzdv3z1yzJ6enrRqf9kGxEPx&#10;4meI5dZ4xejsk+yyngxQMaC+pawlJNNdcknYiS0EnsH7dWZ2Cj7V1AGPJ7X6gScetfxAv4a8ntU9&#10;TImSmBneJsHsih3eQ7JdeEJ5Zp4kjzxUBd6JvMOTgYzHuFfZDfaAlbJ4y623u75EqA1hOsQJxou8&#10;8NdxzZVGPYSB3UZ/Url8h0c6yjj8idPnCH1WqbNbeaR86o9n4vs5KJsySEkzNDhgqydWoXgmbLB/&#10;0F9ODBIrTNAkKxIc5f5+CYkQ/+ZeCB1onXjyeAletx8HpBVYu3atJw5khwa0a/Yr411ejt7vcXEC&#10;V/IEzFHPTM+4S/THgoQ3ecMQuDSQBRbA8kpbhLJAir81aqH8gVLeE+YODg56vVasGPdna0yRBXw7&#10;uIb9YyBH3j0JMlKxuFVBW0QIDqqbe3oErLCNywO/CHi2VYEg2ELkwQMPOhGC0/xAMShcKGGeuCFn&#10;swuzdujwYU/gSLLJ5w49J81c+EG4RgLWCVvAV7yhpAD5vT96j7373e+2T3/60/bckef8FtUyeF2h&#10;Nb8/9CO0S463YhYCkvBt1a3SqohggncseKAEvECKBlZMdbGiekuZ019WSherMl2h0y2tBlOzJuW/&#10;3+ZFB6V83vf9JV4z3iOYPvJBIwjT+6G/VpSH7HWvfZ2975r32tve9jaV3udJJalxqSBRDV12CAs1&#10;6y9RhpTH+XnHDSl5yLf343sPj+l+e/Lo0zY1Pyu1WZWl/7wf9TTtpC/VDyhCeNCabH3TY89YBjdG&#10;gJRh0Svxaw5qMPmGsAIzhbDrCRDi1YIqiYfIy1a784msVbsNGyoO+j3kYASItyuyXZvQ7J5AAe8j&#10;ym50eNTGxsds08ZN9rrXvc53ZKCv2QOSLgrVXrKi3g8dlAp4fLv2ne/cZrd95ztOZ0UxVK+b6J4P&#10;ntZI99LsFMq4lHSmSLgnPuIP1NNfwqHnO5UFW9IYxGsH4VQWwv7MLMBh3FE010HlwkLdpmRRYt1W&#10;8BL+GKA7UNB5L5YvxOu4ZjW7c8m23is64yXCDzMMbpTqJzzBc/NV6y8XXKmsV9hUvGB5PODE0Lrh&#10;dQ7OwTn43woaszGk+4vW1biDt5eHynbiJIFHZmNDA3ZChv3nP/d5+/RnPm1f+9pXfT/u2U7Vh7Ub&#10;ixQEQyN2mu+S8S5TYSTiB/CCHwdf/OoX7bOf/aw9sP8Bf8S9dIKurFbPB01ZnFQuOg07d5ApwOPv&#10;Iq+gMyHxEpRS592CUrbk+sNv/dZv2Rvf9CY36OHvsdyFH5G6jTbAL4kpdDmhA/kXy9wfB8i0kDP0&#10;NK9EZ0KPivUJwtdIlwWQCy/527/3zmtQ7Eg74kqWKsHNISGglDhHrkBnEB1WoqIzBq0x+vWHggcl&#10;qryrrr7aFSn3Vuh7SFXi3eaygQUYvJ/3MM12yaX7fAm0LxX2v3B3aEZ4DsAdiqWAW5YFGeVCyT0F&#10;1dl565cww9sDMCuIJxC1oLvYs1UTE/aKl77MXn/ZFdafSFtRdSBmh+08mUpF24ee5qW1N6Xw1qWh&#10;H5+dtmy+6GVQHrl0ciieIgJJMOsJsYtqXwOCkHLZVC2XFpkOU7tURzXN5qQQ9KfzVp4Ysfvvv8+e&#10;OzptF593vv30hZfaytEhK9NC6IzkyuqXuWTTg+ET2X47KqVssdqz1kLVBnsFe/vPXu2pU8hZtpRW&#10;20Q4s3o3StKxdt2+dsM37eFDz1hdv+OCJofaitFxj5vMyErB85hakrrUS9oRDZCqXntU157Q+XCr&#10;ZovZog2QEkaKRGGJmMWcqqb7pXgsCFG1dMJGEuyxKiVAZfSY2lWdmxrEqWxafY3CjpCvW6acl1G0&#10;aC31B1uxTUvNwONFrBSqkV5rPVlzbC2Dd41pvIIeRp3BQ4dpUdS3gvrJx7KsNTTwahYPjBR2ph7V&#10;fydOnbA9e/bYL7z1LepL0TFlScHCnc9AmKvOOU2C4k9//lP2mQcO2ncffMiefPwZ23vJxUYoIV65&#10;jGigL5NULXUW3ZwUbheTOatIwa2rP5qqRVP1yekBH/ws2ADw2KldKBE0Co9jTcrvonuLg5LEridZ&#10;laELPpZQmbOqKyu56/MLvhsG06RLzY5ogMGrZ/Ug8SCkICE9yI6du+ylot1NK1drjKQsH8WKgkfH&#10;pegNHYudFSj3j97/Pt8k+tmnn7GXvPQlVq3UrKQxmMV01b1tHdQP1bQqGqqJ6TBOq6ornch4gF4Y&#10;Tx1ZraSrwSMLU0wV8x6vly0VrC5OiaFTkXVNbGRHxYOao9Nzli/l7A9Uj9vuusMeevZJu/rKq2xA&#10;NNPXXfT2oiDDoLBEwRcr06vCDyEMxxsLTi+Mu1m2LyrnRPMqW/hZFN0sSgH2LePYdUPPlfFwqtyS&#10;+iykORAehKeu2ovli+cUgOOdg3NwDl4YNBirOhBunJ0L8T0+I3/FyxN5/aKPi5KFyKd5yaQDjzxs&#10;Nz81ZcVcv69ef+Kxp+0tL3up8+yCRiZbpOV0XYzEmpITePbm9LlXSNu8BMOChm4pFO+8TuzK+QN6&#10;2hTTo3Ozdt313/Ico4T4bN25zfolz5iJIEa6UWt6GEavJi5fyHmar0xOckq6ENPBQfc4DfAzd1gI&#10;UKEyqYwVSwM2JOUOvk6YEPzcU1ZxqJ3MVNRVLjlamUX4rX//7+yxxx6zK6UPueTTg+gFIIc/eJOn&#10;phJ+cCK8731/agXxto0bNrpshXvh+EE3wBBP9Ynfqs1ZHdLY/Ehe8/t/cM2UlJX+Ur97Ozy1h27G&#10;4+DeHFXMIWodDPdMOOvrCwM6hYrq/XjM8BpSMgsswrz5D1fqmGpBiJC5enBgyJFLg9mqCg03m5Jm&#10;7uXrBx24Z0G8K4JCPAQE0ErKjMtFiAEkP3zg/gfswx/9n/bVa6+11772tR6jNDs9Y0PlsiuBnWrN&#10;BXUmX7CTk5PWP0CyBabbWCUpQdnqWoMgdgmqjgQPfp5sMm+bz9tqO/Ze4fvBnTc2prqKmCOHj1dM&#10;9VtMZuzozFEpk4O29bwddvL4jCukv/Jzb5dOk7Ax6cZYD0xbQ0gs8vAYNhEcKwOPTU+55QHeNm7c&#10;YBdt3eFCntg6AuvTJMmW5G2IMlAz/uRzn7UvfvEL9sB9d9tsdcEu27zF21Jg5Ohg5S7KfEvtBkfT&#10;J4/ZgAh7sd2RQZW2br0tPBBoJ9wR76hGUTe8sT71KYXAvX4oBALS9GEFMfgpl3QkEHlH/3GHfvFz&#10;pDJZQtYSnl5i+iSlPekl92TUn+s2bbCNqi973ZJCpKn6ZlWOT9urf6AlVrFSF/YZJdnyHc8dCXkZ&#10;RXKXXnW1DetlBM8yHUiTO8JhmEIMChkArfDOqob2kA8w1RVuAoAUboSZCaA3dmRY7NOAk+KS0P30&#10;V5ZWqZ/aegnWG257BjmxrR47ojL4Ho34iDClUKHlCphC51I+sFHHkZ+jSsJgeZQ9jXH5V+p1O3H8&#10;hO3asdPjDceGhp3++1pQeGgP3kf6lzg49o49dPSoHTlyxPqHhqR0sQBD5WFs6DemL+ANXWILxfxI&#10;NA1TWyADsCqT12c8ZTzEwqGUDAkSHB94/FHHd35wwDZv22prYsML2hLPoW8w7uAArI5nAc2p+Skb&#10;LQ/ZtBRyyiWAudVoqzwpx1KqE2LENSl63J/Pll1h61SJFcUoiPlXQIyGTDhH388pdefgHLxw8NkN&#10;QTDLdY74zzKzFBPyUJNMYFwt/eB5acWLWbn5ncNTHk5S1Oe169baq8/fIYMSA74jnp61pVbDF1Eu&#10;ib9OTU1bsb/gRVclJ1k8QfotvxDxu9gZsyTlEUXq6aOHbXh4yC7Ze7Ht2rDF8vq9Lp5V6KXEl5hi&#10;lVGZk6yUMZiV/CY8g1C0sJ6A+afnQ8zm3U50CBdiHSXmJnwGqBptRfbBL9Gfdu3aZevWrHX5jFxD&#10;H4mf8OboY2hSn23ctMm2bt1qBfFPFD1ClMI2mvoTrz5dk/iNet9/+J3/dE1WgsSX64oJszJv2RMn&#10;5IcXCqLT/26lDiFEGbgtfSqWQ9/xEhR8lwcXyY5cr5OfI+Tp2a464ND0SRseHLOFZt3TKcDcWRGY&#10;1WemoRBWLrRolx7GiULMtlsEUipYTEEsWFwX+D2dx+dm36J96/pvWqVZtZGxEZ/qWbd+ra0aHLHZ&#10;RsUGZEkkJVSWRBAoJMf0pkQmb+xBd1IKSI/lflKYCBFAnWHVJB4k2jOWK9t6Fp2kU65MUIcMU1Io&#10;tXoP5gfxCHkpdgihFX052zKx1jYMj9h5q8uk6lEHL2pwLKqvohWuPSlqIiKgPNBv99x3r6/kyena&#10;1o2bbNe6jRJ0eIcQvBA2KlbCnla98dZ85FvXWWnFmMrqs6eOHLU3X/lSx3UR7URI6aCMCTG0D49l&#10;p1S2pzVop6UszUkxyUuJO1yZs4GiFHJ9bi0wfRuUgPpMxZrtnpU0iJiwbUozIcYPxQkvDaOxTwpw&#10;n4R/TppVRvggFyL50igDtkBchSd9ZJ5c0BUua3M1t+KKKmKwVLKC3kX7Wo26lTQAWCmLkgYzYUEO&#10;Fg+vg9LuOzbtdLJ+dIVdevEeK9PpAowA6XHW1btp5zNScOekAP3hhz9s37rzu3bL/gO275J9NgpT&#10;UPlJtAU6wAdIn+8BSezlSeE1rbotioGcaNdlKbKKVapEgz5LabzpWXU39E9fNMRwCD+AFolfhfGA&#10;bwedPZ+ecKDHPDEmbeFnV+Z0+OpmbqV9+gC943lev3G9LOKcvfolL7V+GUHDYhLgE6ODscYCnkqj&#10;ZguyDhf14F3777eP/vVf26NPPm4Dw8O2auUqZx89KVEp1V819oUciULJZupVyxTL6lOzSk/KPYs8&#10;dJ9v0q2KNmU8wEuYhli5dsI2iHlftG+vbRxdaWW6UcoZK9NZcNMTPVCfBZX27NEj9sChx+2//dn7&#10;bOP5O21idMJm6wu+whUPfUb0m1jKeJ+yOrzq3r2QJoaAa8YjyZsdQJja2JbU4RJY44+xcA7OwTl4&#10;YcBMQAA3CZ3fML5cbxAPcgOaRQ+ScbBGDD1fPCUgwfl4u2ybJOf3jq2wl2/fbdtXSK7JziQPbIaQ&#10;CclX4phnGb+lgn3tuUP251/4e7vh0LNWlPG+NXqflxiduZVxjRzYKEP/vK3bbNvGjZYXP0Jmkooq&#10;J14Bf/ck9xli3WXI6sHJhXnJ86zXFc+cp0JzHhEdahd/xLnzF7SToJecffBEV/KcmRQMUAz3VROr&#10;bN3adeKLQdFjL2r+QrkAZemzvuMsGB8ek5wmYZNA/JNpXng+5aOzJfuIzUazkN7hh9rzW//h319T&#10;zBelLasxCEO0QBUm7u3MdRnCG/+3K3U8D8PHpchnf2dUKMHzEAoXQk3ihi/f4oHd99x/r21at8Hn&#10;w8kjhnLak9CnPSgA3BtPG8d9FEoNCt0yRL8BsUU/I0Vx3bp1dusdt3uM3w4RyM4N22xqbtpGy4O2&#10;eOKEpYtFX2hAUGO+2G/H57A+pGhIYPbqbd9DNSmFqIVXQ+YFwhQLp9KpiLDCHD87FagIdZIoTc+5&#10;RFbdZztSTPIlO1lZ8M3dB6QQFaQIsg+7aEUiTBjC+xUFfDNVjAXAVBrxWZdccpld+bKr7PLLLrPd&#10;G3fIAooCNisVtVWFVKQ4FFJWy/RZtdGxT974TY9ZYrN/YgN+4eqXeVWKEZ4WRfh8D9vAmB2u1ezD&#10;UnT233233XffffZSvQe8F3XgoSpKgUDoAin1DQOGdvIsaWOwnJhCc8eJCmazZPoPy47M3H06u0XC&#10;ffoPL6THmKG4Cj/ud1bbWVlJlzXUfpaWo0Tm01LtUIz1DEl16X9WsOIZIiEv8X2TYijbtm2zfTt3&#10;2erBsiuDXhW1l3riSCRtCVPW373ne3b/wUdsbm7OvVMlPX/+6LDuQKnTiScj5a7NSeeGqsnzTEvi&#10;NQb/QE5tZtowkcHGhUmE+4kphAmQ+sTjQSk3PBIAVKodKF7gJah0qq+e5XnwSLeCDO9eKdvuIdT7&#10;xidW2EC24NO7eMUweLrt0M/kPWS6ISEFl9RA882GPfjgfinVddsohrh61QqhXHXSS7A8CZYjFU0q&#10;o/t1HJ+dtIL4SFWWNfFqA9mi1fS5IH5Cwk0awVgkmHd4bMz6B8Cb+LTK8FVo6iOfUtA7OE9JiWYV&#10;82e+8kVbtWrCaqrPBWL6WdURO7Ujg0kPeTqTarUl445xlZRBcUp9VbQh8KMjRQcCEIeA6VcgRuk5&#10;pe4cnIMXDrGnLhpeGoERP4rO8Fz4ixiM8yMSAKPMMMaZFVyxZsg2bVpv2zat0zgv+1RimkkYFLpa&#10;19hyk7ygROnCCv/oIx9xZYZo+2PHjtsbt271clHkYDMsFnO+5vwRwy9nAxic8CsdkkB+nR2mCGtJ&#10;psPCK3Y14lnkVQ1nQBaHUnAGPA9Cs3wmJEBoadz++Bz/zOpXDGdmQX07RzUOeUQieXLuBaktoBGC&#10;wClDiSh1hKWhA3lSZuorvHWJyUM5Rg66hDoTJIv+8D3vvaYiS3uQzYAFIDoOTHbhqgo4RLX8363U&#10;BR4bF67vvE+9Q6URRlykkS7L9Oe10X3kv+KpP/nc39qBJ5+wAw8/bJfuu9ynARMSUMQfsRsGghHm&#10;jpTuQ/nRw6zgS0mQ+BZGvE7X+c0L9CMof3xk3rzdadjGtWvt//ULv2pbpGmj8bMKkzw5+f4hT6ty&#10;XITYFZJvPX7I/vh//qXdeM+99t2DB+2S8/d6wHxGKM3npGhQ/XpL1WnYqIRPv+pTjurELgPsh7mk&#10;xjHt1CdBle6RWDBhxUUJMI2NoogvQxyS6o8HyztV94MpjjSxZbTbBZ4skFrFhjN5G0imVd9FKwkv&#10;KC5k//e0Lcm28NWTLpL06d/6fNXqR47ZqH5/zaWX20UbNviq4Hyf6qU/8ARh0R8kHH73LXfY9545&#10;ZEtSNp+rVaVUtG3zpi1SCqWE5tLWnZ2zdr1mi52EZXXPoh7EyTYv5OLZYdAy1ef9oH6Kt5NKqO97&#10;okNiO2kX1h6rIIm1Q6HxfD9489TefEpnlYf/CC8sjCEH0+A7iofKh15kLqmtUvR1ZvN/PMGjsoTO&#10;XzVuO6TQsX9gusZuDlKCVC+8YuQyJMcSTGTt2gn73t332dpVq2x2as4u27vPtg2HcRNvz0bdUNBm&#10;VRliLu86+qx96qtfsZNSUibWbbS+9qI1RVz9ujehZzp4vtSnWInkZmRalWHK1tkzjaoH9uI11k+O&#10;I06QKsoIVqTvFiFIimHA9lIYR7rJUaoPHlKhexutmnsse1KGUBiTxC9mRJeigYQzHmFLuJ1XH8KE&#10;5xYqHmLwule/xqdsh8UYxRAsS9+oPLZQzknRndZ3pspzUuj+8hMft5tuucXO37PHhnIFa6j/cj2U&#10;a1YV6x5VipX27HfYJ/zm1OYcpak+7MxB2oI4PodV3MS23HrHd21uZtYaMpJe+9JXaPz0CffTtrbc&#10;L5pkxTUxiyk7Itvo3sOH7DuPPWxH1dZyL225Qt4KoAWcoofqTF3hKOwWEuJZeOE5OAfn4IUA3iH4&#10;LNwvcMBwLK9e1zdfUCk+AR/2WSp9xTBDfhATNyRe2a9CmEptz1V92pRHu82mZGDWZzMY58BXb7jB&#10;NwVAQYOvvO6CXT6e4dUq2pJSeJjlSklBS+udpJJKqY7IEmSCz9wgD3RfRwZvSzKpqvuYkYH/stX5&#10;Y88964tEye2J7KMtpIrylvEStdqdRF7LoJMsH2oDvJrP/IpCinOCFCc9ySp21MJTSHgYOAkTqbrX&#10;ywsQSqUMnBgyVqXQxeUx/coCDPKRBqcbR4x9Dpm25Kn78z//oF11xZXOzJl+JZUJqQlQhpaZXnQK&#10;HXUazvr6jwYyO7sUEiDMvaIgGYXSlRYgUuZ0jt8XyTK77q7b7blDh2ykPCBhcoGEpjo7K7VFiCQN&#10;BGV7G/wIz6j46D8uh4vL//uHIJgBBGxK2s6q8QldldBtNXwp82Ch5FNj1MOVBAlfvC+f+ObXbWpy&#10;0lasmPAVmCOpvK1as95W5HhX6ALKT+WCF5KcdJypDko0u2vQD3g1uMY7SD5bKBJrxZQl01upEA8n&#10;gpGK4yWKbt36IX6NNuDBdA9VhkUG4I+UEIGwUXjdotL7kniKdN+CfidA87xdu2z7BRfYRTouOf98&#10;H3Tcy7IWr6fKBWdsP8WU4X4pkEeOHrFVQ/0eCHrB+tW2UcpLWoKVDZd9UUY+L7pSn6jxh0817Nqv&#10;Xm9fu+ku+85t99rEWMHGR9hvNpRHbkEUele+NPAIzsfz53ui6gz9+eohD5JUnVDidcYCBG8oBgwC&#10;EiLXZXEVc1KjQTyHyndXvdrLzgx4plhQwFBA0V1oyJJTGSiStBXjhu3Ljk8dl2IupUZl9IRP9jhd&#10;t36j/cwrrzZUOmrClnEq2pVNznUVSv/9t498yPMZHT121Gqtuu1es9HKwnmeOV291MeYDpQZtq8h&#10;Zg71GRwQ2+Huf/1zTyAFA5y5rIOM6UCsoNDPDiqTm5gmYCeJrCxW8i6VsgUPwMWlH4BVuR3PD+jK&#10;Op43MZyR4WG76OJLbO3EausXDmHceAaZxufFS+Cdegvf4PKWO27zcXjixHE7KGPmoj0Xep5AxiEL&#10;Zkj+zZRpV0gp5pk+JX8iTF44VVu9Jjo3F1UuSl4iY8WBkiULOXvHv3yHXX7l5Xb01HFbVRq0kqzp&#10;peai1Sp19XvGyuqaO48fsy996Ut26OQR4fqYVR9/zvZetEfGkBftDlQgtrBh+MAyfzsH5+Ac/KMB&#10;Q/9MCNwvfAr/608f2ZoSvstnj6HlN53EksRnu75jA/JLTMD5EK63NPIbK11AqDlDOCm+9Ogjj3he&#10;2jf99JtsR5HtR4kHj8vEw4WhyPuS4o8yRNOSgTrS4jkRG9A94ndSHlHisuJPsGNa8rGP/5XdfPPN&#10;lpPytwWHBjcLIgd/3Kxl/SC+cLrccF7+WVCt1oyNHGA5yLV4QQU5OHGsOCKiB+LXnAl4NpF5PIOj&#10;i5hjxzMFnvkiB8mzf/fb//GaRx971C7Ze0mIRdMDCEdWCPq0VwzxS88q5PvK/EcCXgJh3yuMtwoF&#10;g05hSgalhPJpADXB80CrY4WOz+suucz6Sjn7Jz/3VqtLOI0WCLmULGl11HhEUbgZIU1ZEvcqK3jp&#10;ODd0S5x/jhw0dAreqHC/fm/XPQFsQtTXrC7YeL7fSiKQvtaSVQ4fs7Y06Xy5YCf1XFXFfPWh++3E&#10;/Lyl+gdtptW0LeOrbdOOjTam36RgW7Jat4Q6FU9QZ3pOnUo8GW5ZKVuSl22VLQq0nvqhK8JMNcl1&#10;Jukv4u+jTVlhQ4Tf7i6or9AcFt1KUTFGXh0y67MZPwsQcDX7bghqVEIDJyPBWlR9XaGTMqaOtpn2&#10;CfV1wleWtudnbDxXtDXpvK0rl2wYXEitxdPT1ycLIaEy1F8S6ZZpmuWaHcuNrbCDtz5pLeFiPD1o&#10;/+JNb7ARWT8l4bLVqIleurp7yU6ormT4vqk+b988eL99T+UdLaYsM3vUtp53vi/eaGkAsuI1jiXz&#10;PEEa2CwkWFhk0zdoRcNMigT79OIVI2M5ZJHotqX4yCjRe1B13buINcTok6IcOli0QL9rsDNQUBJL&#10;ak1S7SihdJB2hWBLymtVpIzwuWODYhyVZt0GpKCPjI7az73iFXbh7vM9ho/dDSi7j/foc1f0xEfy&#10;BOJ1+/Rt37bi6LBNVxZkdWbsVRfupSaWnFUbc6xAVps0qOZ7UmZUX2LCTtVmbLohizVXUlk992gy&#10;fYxiEgci81aODjsj0F5dZ3xwzf9jwOtoS6FrqF1FKdYs0iC+rsMOFaKDrpgNXm3SAeEhxThpSFlj&#10;w3+ULx+PKiYtPKNUovz6e2DQokV1lB3XtZLoc2LdBvvuHXe6BfrTb/pp2756rU899Iuo3Xqti22q&#10;jAx9St92mtapVYWDnC9eoYdYZcyCI99ZRvVL98mYWj0hQ6ppK7Nl1T1lI8SXVsUMRQe5XtoqGdVF&#10;OL/+6HG76Y47bF4VXBC9JGdrdtVLrrZ+0CB8kHScflEVHNgBZTmR8Tk4B+fgBYHvuMD4FtNZPvOD&#10;hpazoUUZdeKz7msSHyZJOCwPtsW5kp6xZkqSMyUDPtmyTDZpzb6GlCkNavidmKjHv8NuZip22aZ1&#10;9qrzL7WX79htF42u0HNMZCLr/G1eJuD8WOC79+g6HB8PX7NWs06z6coa/Gaaeopv4gmclby67oZv&#10;2XNHj9oF4u+bNmz0+yj/bL4Lrw9/4TttPvPsjIZndCyJT6KgtsUzWUyIjuE5PHFUhLuje8NL/Ir+&#10;o3R4H7qQO2JcH4ru15kUK0viveyggVYTDvHq3/7Pv3PNFZde4bm1mILx+Bs9zLy1a84xxO+Oy4zg&#10;rK//eGAqUYgPBek/Whx/xCvgrY2QJ0SeDdO6f2LNamPj3ZIEVEIKjfAlQZOyWj3K6C8IpUQH5YQP&#10;UjTCVd4ExGgL6NV3afctCR28COVC2eozs+olpm8lGIYGRac9KUUpm9JD+D7WnbfHDjx+0PoHBu1N&#10;b3qTvebCC93bVdb9NNPduNLQmS9MsUoUalFnspUT000NVZfpVyQ4nVkQ4bHSj1gmgg2WWnUnRoiE&#10;elFT5tp9KKnPfK5OCOBZMv0jJN1jJzzggaKtTMF5wlb3okEIi2pHQgRHvJsEvOpJNQMOUH7x7CF2&#10;VV2IFUAT1nsWSmnbd8X5tnv7hfaWn7nC+qW4gNKc2pDLsEuJ2qky2TmBoNo7n3rG7r3vPpsW3nzK&#10;75lH7YqrrrCBZNanngt6E95LGIH3k+r99NNP250P3OtL05tShgv9eEkpb9GKoh9pAGqraokSr2fY&#10;tqXdlIFCfiO9pymlhtWX4J20KuQMdAGvz1hsxFRkVG/Pcaj6Shuxdr1qyULBFQ4CXC2lz4sNKdJ5&#10;V7LYCQPs9zsy9FohS0+64kW1q5Sv7wNiQrffdpuViyV769veauulqJHYd1T1xQ2clGKHV7YjBRLf&#10;1YnGjH39uuvsK9d+xe47QIzilV4+nkTwETMXB31G1eW6bxW3POg5+F20obayUAMDzVdhqd99pa3a&#10;ncBYqIudMc70rAcGi5ZJmAyNeWJldSZjA7SQD5LUK95AiET4Jk0OVQInO3bstDe96tU2NDamfsTz&#10;qos1ts0T3UV942EOYu7JfEbkR7ocjUHhG+sTJofCh1LHql3agnLHlkAtKe3lbF5Gih5Xf6XYEo93&#10;FMWM580O1mc832NXSl25VLZthUG7bO9FNhDRK4tWgJh8WYTjEF0/B+fgHLwA0Fh1gCeccWZGx89i&#10;AnEIF1OHzGg4w8DQ1j21lIxn/cH76uKv+YR4gnhEaomY6q7YDzsssadSwgYGstbQY8Vi2vJFYoPh&#10;AOE9hEIx05MkqzqyEuZD3fTzIvJO/Ay+T07ZTI7FauJHuo9pV3gXVYJXkqd35cqV9vpXvtrLDRHv&#10;+o0bgPC6H6oHLV+O7mdGyVO1CQUVyaGcZL6qqs8VKzBjEZfLA6pP/HX5dcIdq12R4czkkW0AbLrz&#10;S/w60l2fB30SKP48vPYHARu959lSR59b6pRPfv4zdvLECfuN/+9vStCkjL1KgZhHMg1G01wgC/jm&#10;aSFwd/ov6k/d01On0li8A746RNeDzt1nlVbN0lJOSjn2+tQlID5HTNg34hXUPekIyEcIIPzcD6Wy&#10;wnmW1Xx4HiXUKaLeZOKwz4ZyKZOuZMPtBevL530aDyLrk+CYPHnSxlauCDQRvYdYPaYBF1lijXdh&#10;btZyAwO6IVRsMgGGAPdr2ag60xVj1/VVfYK+BFJh/Zymwf4BrLx4oRl1DN4xP7skPw1LEspVrCMp&#10;eMRAPDE5Y1/+0pftvoOP+HZzb3jDS+zCPXtsXXbIlawhESoUeaKzZKVswo6ojA//3d/YPc8+5US9&#10;Ij9o//G3/p0V6ks2WkjYag3ixsyMpcdHpMS3rBNlLGd1LpimV4hjLOvAhT/YXJSyJ5yTQE3902Ma&#10;XB8T+OHpCh6gbwiw0/fZ7qwGX1hGz5DLtIOymcDFG/ch97JaGcUlLcuq0ZCykROdd21a+EBJ7YgL&#10;QO+DGqAwMbIY4pHsLQ2gq5tMBTsumvrm/rt8wcnc7IxPD//l777H28E0L+eIHFVN8N6zZ1RJjAnS&#10;9qFMUxU2oY4370svsaRFgMKvYylBCpGENcXUxDNtMdWWJSyFVmWRAmggI2yJAfojKP6ZpOrZcaUK&#10;TyD7A4cdaIQTtbNPDNIheqbtSDyNmjCmGZfUt89y6mNvCZwNqOn+fIilQ0+s9Np6ZcYqjVlfIMTu&#10;zwAxpHQUq3TB/6L4CdAQRhjpc82q3XnHHfbok094ypbLr7jc1q9Y6zgD1DPPO4enT59frBDHGuUC&#10;G7c+0HsGLEaR3gR5ADH9BFVc3dAVvwJJ+gFjuN2oWLEkrg49u+AVhkQHvbYUbYygkUF/bjp0h40v&#10;z4vpi35vLFaDgq7vjVpVsqOENaDfAh+0fL/VKxXx3LL3Nx5/Iyn8oH5XEc3FmgSfaLCjHzRWxLDD&#10;uMJYBShGBlu7CMcnhZM/FsJDVKEMLlkH7ic8QIJeFgnDGuAT8iBB+/guowRILoqOKQj86UzsL9CO&#10;qo1nH4C78wn+Tfs7uJAE7okSyFzycyKe5w+P6UXRh9iVFPHN5RdEJ/bYBqBqoO9sayQiYN+7WBAi&#10;h2lXAAJjAELxz4SlqDyiuMI5QDweXjDAR38QOFGpPcI1ixDY4cbDi2TMssAKR4j/rqOt/zIikYK6&#10;PQkjQ9GqTFta8rVTX7A0P5DXE36tDidfZdxP0uLCu0ATSo8MUnRIDG5uQcfDIIVLMQvRL1py3YQ9&#10;r2G80BUdCXp0Jq8oWAxYZwZM9eH+uD06YXQ2iDGnPYmsTddmbKIYFn51mw0P+cEI76hhhEhRT0Kb&#10;WGjJntzoO9SNxV/wU+oTFf8DoSOllmTF4T71OA4BQaPR8j3BGV7MVqBKnJhasOS73nXNNdzww8pE&#10;I8XLU2s1I09GwsZXjNuGNes1gKXwSZOmQuA33M/knASZ/mfVGytJ8Mj4qo2oYkwl4RZFn0RZopFV&#10;pmCcKWCRF31Ou0kMmHvrKDic4orGGqp7KnSOSZtBxXf8S34F61/vn5HAoj7v/9P328TEhK0YHfa+&#10;zEtVXmo2LSHB3aqprlLYmO6s1huWy2WsJSWQ1SvuNVS9e1ISWc3ZU92SeIKWRFTqsJqYB8pcPPbi&#10;1aIxeRC75WevndAY34g35EUMCG1aFFoVxlb4Eq76oAJf6mN+6xPBl8plW795s12892Lbvn2jjRdH&#10;rCiNhDjKPCNSUJMQZ0n7s92G3XXXXdYSnthNY/7UtJ23e7eeKTn7yk1NWXFkRExDCkM2ZdMaLQvq&#10;u1NS8J4+dMTGR4ZsttGxroQD/TmgctoSUEmSRqteNVk+uMS9MIiIfuGQlOjWWtbzREj6rEHcVV+n&#10;ulIhsJJgBtwPj6SpKE0M4L4wre0eLDHyjkYb9E9sHgmK3eOmP5JEuke8l7Hp6YqUQFY2521qsWkP&#10;PPCAlUsl+5mf/RnbMkYsZxBaAaMBYiEjarQ//+jH7PpvXm8nT03a3vN2WFNI71Rm3fuYXkKg6l7w&#10;ythcwqOZtjrTGvBJCRnMLYRVnCic7OqsgGY3GdLl4Gn1PaDVRx3hESuzWCiJz6oAr5T+Q6MUMBpR&#10;fhE5oDGub1D68SiGsw8+AGEvtBHvCcPqJlQfxmwaDyF/UShEdDvtgIcwzQAQcoF3mRRGGzZutEsv&#10;vtR27zjP+ksDVmlLQSCWUxCo6oefX6wQRPtp4Xy2cR7rQjG7ifvjdPulGIlEwHFKOMdLS3qZPvHE&#10;nujY9zsG56LNhPgdIQ/IuYbeg1KWmq3LyCVkJ/BF9vlcEH0sdfFwq29VeAIlTf3QFg9O5ou6LlrS&#10;fa2WjG1fJq5aoY2iROoRXy2P8u9jipapv6enQ05FdlnR73ONqtMrOT9pE9FS0EUCDy4XvOGSAh5C&#10;cbr9TMVB48g05+P68+u9CIMR/mK8xcrdMvlFGIz591L0Ib4en31q/0yIvy53UHSOXxC/h2X3gmW1&#10;Ii7ndAUcGLfAafUjQCyBgup5GmJ5uPyiCOKrLxgiPHwfwBMEvhWXqlLHORRca5L99ILZvOTtXMWs&#10;v5i0POjXxa6uJcWnOTAmiKl1z4oOVrwnc+p/HqbiflYF4G3QqQiTPHjE77X1fpIMEzrSwoGke1DC&#10;WDABP17S2VlWZBwu49XPcOhwDtsi6lvUnuBoFH+L+vHuhx+w5557zrau2+i6CDMmyDsSnhMb3Ba/&#10;ZPbDUzCJH4MunBxNGcns9MPM3RnFfx8QwuIhRSrTaVaV7qo9XCdOj+g12DAoOHlyzj71mc9Y8nev&#10;ueaaZbrhfNYBo2VnCbwKxNsNDQ/ZqhUrfZqWJLCu1HEr9+oMYDGRa6utTviYBA4eB7biQplri1kE&#10;JY/GEPeUkuKEYM36lhj/62Mfs2K5ZKvGVjijR7nzelCw/vPBpjOzf6AVi5MBnSWWDAQxSIR5vArc&#10;KlXOFcqqlMXf/s+/4wn8Dj7+qG3dsdMG+ktSGiWo1Nlo/xUxjY4E/JLeOSOmxLWqBg8rQxtsDaUz&#10;iiH7UNJBjkk8PGIIfWIwJFvAwlLrZDmj7IpSXfvUUPOAz2Axhnr711DGixgI6gdiJhKGazgH8Y4C&#10;H2gEa4WVTONSqNesnrD14yM2IBxjc7NTRLfR9FgpxgvDKqeuzOh7Vs8/9sgjNnf0hK2RsL78ggtt&#10;bb5kIyKNspj8/MKcBn9eg6pn8zIc6OM/+dB/t/vuv89uuPlmWzmxynavXe11QFClMigN6mfRxHwp&#10;b5N9HWvoWkWd0tI7G9LV2YM2WWKllC6KlohTzIgBJGSZwSAZpAigpsgAvYRcbNJ+pGAII7qfaURc&#10;7yndXxBlsNSAlZ7sDevxacKF04popJjOsuKf4jzNyurBEbts5wV2xY4LfHoXtSTPc8KLCyWdU66M&#10;mX3k+pvs1u9+10r9g3bg4YO2fetOWzU64IsbmKrIIoQ1LpYQlMm0TScyLpifkqK7lE2qboHdE78Y&#10;xozu19jFs4NSV3Ejhh00FvV7xlOY5Er9Lmw64gsJMjWrPFQwmCl5BNmzNq0BmpZymdOAzXFNv6X0&#10;2adl4ClUXs/Ni1GBv47wT7qcthpHjRgf1IZV6i6/mNfW87zHa0lf6I/+6dOYJH8ki67gK8SYIq7Z&#10;pYJYG8oCt7zSc1KCR5196uPFPfy8nwDaCJyt1EG7/An9fgZ7/NF+VxikVKVRnvJh5M7pt9lEV3Rd&#10;tHo2Z3UVXCM0QLikf5bYCF1CZUAGTF5lnNQYaQqxJ4XHGRW32KdxJaO8J9rppYri60W9SGNaR6fH&#10;b0lbkEZYF99LZsWXJbM7hT6NP/ZBloEvvkqYBnuDt6TYLcwvWL6/bL1i0fpkDC6qv3s66jLM+oir&#10;ZBiqjWkREfRAK2lz+NhndecHOnoYZaJXZlBEL8l219uSTGMWqf2uDMbnUIT+SeZ3hTNWeLKKUkoo&#10;z6qshKQ/GEsL4cSZQt/QFTj1PvCHdVAPHaCa78Rt85lYWUQDPcLviynkDPyUHg1jALL3RQPRs35f&#10;VNYSdRYga6KfojMcl09nVsJ73P8P5zN/+cnA5fEZB3jj7Puf+hlPXDBykfc4dptMq9L/MiBOFcIu&#10;NpNYFnjvxE/YrpNZHYxkFpE1UObEI5sqhxCiepsQEpxCelBP+y4Peo4MAp3oGfQDztjqxDOzgxWK&#10;EZ3DKlfw43waZVBfwT39gScuxqBjS/0dGsXBSd/1z8W6fvuTP32/Pf3Ek3bZpfusWW/YSJG8GPpd&#10;bcSjFkKj+mQISxPBGtI1jAmeJ32c3u7gr4iAV3IQlgOe+K2usts4wNwTKYpFjqmt2EGA2KiVSzkr&#10;oCiGSz8c0DnI/k+gdVcFsYKElXN44vJpXIdRBXTE4BXRGeXuyJHDNjMzI81Sg0ME6lOYdLJ+p9KV&#10;Ss2VRuDTn/q01dT4r177VWnwC1IGYcU/DhgA4Rzg9DcOBDFTR9lc1q666iorizFs37bNJlasCPeo&#10;Xhl1OEuN6XhWXxLbNaTOoY1Z4oEEcR2Dx0JI0UF8khciJMSDBvAVQWIg//8EtPzMI/4Qr2zkf/od&#10;cIGt3xhwrMwEsD580EXAuItut4sv3OsbJl+t/vvZn/1Z2zCxUgMj/AbQp9yKJUYs3he/+EWP/+of&#10;6Pd+I9/Z8bl5rwPvgMkzveQxCbrmsWI6i/97f0q/8BWidC1Av7qlpJcylcN7mLrkBt3mIZJYUN7/&#10;ogtoBKrkPtAQl8OZMcHh9EE99E+yyWcx8DDizbvigr22Z/tOT/fy4+CNr3m1bd++3ccX017EwVZB&#10;rMDpFBCySe8DYMQcfPIpO378hJ2abYipIJzI1dTx1ctAGm+1jCzqmdMYB8DRqblTqm7PxxMNC6uE&#10;T7cPpk2/hrNGBF9+DGBx0ncxI8Ib2lhsen6mdk/vAVfPA8o8XS5GFu/KikFysKhmdn7Wx3PwDZ+D&#10;HwkSFGJy/rFSrTvPgx7wOsx1FkQfQSgRehP3BEY5XUvfgeGKyPS7Mixuuukmu/vh+6zWIxBdxnov&#10;jG0M/MUOilow7tIaYA2m2QR1hLnA1/NBM/qDlv2a6Lm/v99nc/B6sLsJMDU9ZQOlkq8c5JlAD6rd&#10;mbTCJWfTQebgNYQ+KNM9iFJS41WY/ycDTfKDz+FSBN9/5f9UoI9I6QHUxONiOXD46BF73wf/3P7s&#10;r/7aPvGJT9hUXUY9PFnKPLN28E8U8KAH9HkYzJnADmKOHOkRzmt5T/jJ+XpDdHTH3d/zmZ7DRw/7&#10;dWiBeGLnlf+Y/nfainSN6DFo68ILL7RL9l1iQ/1DPpMUA7GErVbH6wTvxFghgwX1xDlWzOZ9v1bI&#10;10k4Am9O1B4OcqIC7BMf1hgEQF4CYsHCp4ykRtfFybZtWy35n/HU6Ue0fw4qzDl+j780+kxsENov&#10;lnCzISVIlSNkwy1p1catFAYSN6PA6b6dO3fZpg0brKBGIHBJCuuZ/XULbn62v2CV6uz8vL1EQvvZ&#10;w8/Zr/zyL9tI/6AIQWVQlsDroP/Y2AAtF7nFa1nFRmLfxKKYD2YBKrdu9Hqrbmxkno88DXt3XWC5&#10;cs5e/+rX+vvxMrEqlI3z6+ouvBBEILFLwdP1OXvy2BGbatWtKuuqnCupJLVNBbO1Ewla26p/qit1&#10;QPd3ZGmi4bd0CMdWaKsObsZQc12TtcvvqLPg28Wh/8Q9L15AgQ0tpFXgR70ixIfvaqsGJ1MCpGph&#10;Ky92u6BPl2Rp50VLOVnHBN9ndTUj2nBTScRM4CuLUaqdpg2KznZu2mxXb99lK/MlG86mjQiGTlUW&#10;c5b+kCjCY6NyoImHHn/EntUgxlNcyGdt44Z1tnntGhkjrDom6HYJw04jPGGH9Aweui/ed6e9/xN/&#10;ZV+787tWKxdt09q13t95GJAGWVpf2COX7OZ6q83hzVMZC6oy6UuIG2mpfSm1vSem0SchluxLaXyI&#10;eXgghu7R4auY9LubsBovXTG5hEYjFja53PAkZYWxoj73gxfJPE+QzeEo1gfVh0GHh+q4ynr4kQN2&#10;6thJu+iiC+2qiy91BlrUK3AOe1JqKYpz6oemHjukZ//4Qx+ybz/yqN1y/332qu0brFwsusCjfLdc&#10;eYvGHt7HjvrEX80q2RwRtH0231GfasyCH3oaCuCP6uH9gpEx9vxqVO/4Gt4evHVM09LqBRmMsK0T&#10;tTmbbjesP1v26d6i6owXk5AZ9574WALRnNXnkIk+gbNuo+1B1VnVCa9umZgWlYEHB/5Ei/COumcu&#10;PqJ6LTOYFylE+rv3tdAS8H0mCF385KmI9OfTPfzFzJ5OESLa6ofmYtsW0lk7OHXcvi6a+uqdd1pp&#10;YsJ6ubJ4KNsbmpV0IGyInU3Wavawxtc3H37QvnTzjfboqRN28IknLT00bKvHVllT/ddTRzH9JKK3&#10;qj43kc/C+eNTFXvgiWftO9Wn7FS+zwYy/RpH5G9UPeAVokdW9dV1Pt6o2UnVsTg86jGEfYUg3BFr&#10;efF9+L8LBbUdelRT3XuIt6amA1qBjKg/XjWaHqZpqRdTLTJVRPdMfS7hacSbxmedk3148vCKRx49&#10;tbtPPMRpx89qkHuR+a4jJngfCMSAwg/CdJ1751S/cAcjnnADyQSqr7KDZIBfeiv8LvYzpmlePJdU&#10;BoAPivvgL345OsLv8TfGSnyEa776dPlb/N8LB7aLdO+WDu+C6IDeuEZtCLsing0jGmUKxW26UrGv&#10;fe1rdt2Jp2xGRtzk1Ekb2bDGxgcHfVEbedjq4lkJVrtrLFdk7EEPM+JJS7m0VVVwV6hnZwhCm1pq&#10;NzlM4c8t9ctkdcFOTk3aJz71d/bk00/JOCjZ6MoV0kGEA/pa/US9iXDThE4AAP/0SURBVPUHBx2v&#10;c6ATLoAxesFz2QJxY/xq+MpYOu+83XbBrt2W0RP4imEnHekUOckoHsUhpuHiCxunZ+ftk5/5lFXr&#10;dVu5drUraaH3ng8854a/3vU//sf/sJUrV/lWZ7ExhRLH72ELUhlMMoDZgpQ6Z3SN848GlU2lkCNU&#10;It7igxeQ9uBsiK+w5RHW/mYpdGMjI64hA/zuWZ9l5Xks3XyFXvdMzidOnLB//iu/av1lDfCmrHVp&#10;sj8OoraH/848RweWO4AyNtdcsCsulNBTs6uNqqMzn8/73nPsRMFODCiB2KRf+fKXnej+/u//3m65&#10;9VYfiAArVLuRJemrK7EWAl34gV0LofiK3n+MJfAih7j9MKPAkMLBiiNwDxHGq6mdlkQfCCKUiMDM&#10;oh+kiBFL0Yf7XZpXSf0D5aDo0JOsmISZAyU0FwF5gKLudvinb/0ntnrNGt8IuVQq2ubNm22cvY31&#10;W0f9h/fVV1mKabD5O3DjDTd4/aDTm2/+tg8MfFuxpe8gBY8uFdl662oigwUdiAWAa25hiomhxLLC&#10;ikHoB79TaHygnKhsdgkRIcmSS3vMHzkIUYCA8P+PBmTkb/zTf27vfc8f2L/8xbfacCFh/UQG6Hpd&#10;DWArL4A2FFI5G5aQZCEBtItH8cEHH7TpuWm/hz7xnRoiwBMHdp6RgjxZmbejJ49bRcy5IKtTKJDw&#10;5a7l3vt++Ac0YE4M6e777ra/laXO8cRzT1i917Zas2azC7MR8nTAdyK8ANQrHpMYmngZq3iaxFvg&#10;CbFn4Bz8AwBXswCePttr2Ne/fp1965vfNGKFrr32WpussYwnALjF8+Cgsc3ImJ6Zdo8Cyh7etEOH&#10;DnmycBJF59zYDYCjhSE+L8v5phtv9AVTt9xyi91ww/U2z4K1iGCgf+7DG8FU7EhpwOPn6O/v7T9g&#10;dQk12Uy+0O15oGeon8srfeWgftAqJZMJgNyVTGU5n4mnAv4PBnD3/CP8vVgATzrx8yggsYcOYOZs&#10;fGzctmzZ6itCCdHyNFYa50xAE8tLnCyLzXztq67Tn0XxR9Ycqjir1E57jwFnFTrHM4I4kfDKMpPj&#10;sprfIl6OXgCv/odD3AMBXMrphfwxCqY0BqgfEGfciG+nvxrNlp04ftwOHDjgO2HwfnSFHwRebnTg&#10;taxWK+71Y6GF70olxRRZARAPXizKiMXIll7CkfydyFMHcI5fE5+ZkqJSeOkQOAC/0VFULIOVQgXE&#10;RHUKhkJUEE2jMQxOEJzSPWzfRVJXfqOjWXzREjPOlnI20F92xBB7RbZ7hCP5yxx4qQ60awB5wmuw&#10;dEhLgtbMXDmxDV54dF9aggmkUPf+VMHmZk753qPD6bwlhAA6ZLHVtYSuQXMVrC8R0FduvN6eOyRh&#10;Nj1tbd330suvVLEqv4N3Met54QCshSWh5ZTeh3CH3VE39A3ihjyFiRBDqF+AoOn78zQAYfUihthT&#10;F6N8mYVDCBx81Q94TfqEYLwwfaIlvFPsBNFdhD5kaWjwsy+utCFGZRi1gu5Sx72irVbDFsWQx8QA&#10;GJ61qQXpfClfBt8vha2m34m/rHZb7qV55b5L7WVXX2Wvv+xKn6rp6lkWwPTrnnZbqpyUAOKE6jrm&#10;WxX71Fe+YvliUX2ZslMzM/ZTL3mpFfTeAZmdvigCwtTnupRN+vfOuRm77aEH7KGnZGnWVK+xQbVT&#10;9EwbdCZPIlvUcC8k3BaNYJE31LSmjrZotY3hw0IGWfV4rduNpj4m1Q4xJdFHbZ4UKiIwEAuCHcng&#10;lTMVQlFmqlcDvdGxkgY222KRP6+vsWgDuYTl9A5Xm3WNYPaT3Y4tzM/aftWbPHwvXb/GRoeHrVwo&#10;qh/EJKm+Sl6MGBNy86bbb7fPfPla2//ww3bwiads045dbiHTrrLoWz3q1jmA5Y7Vi/eS+ET2wOVg&#10;RwdWlnmv6nf2PISpNcUXjpw8Yfvvvc8Vg1df+RIbLw+qnzKefDkePzGBUS6eF7x7eG3Ie8euMVnR&#10;BWOdKRUewWiEj+DtB3Qp+i86x0f4+UULsV4TOLOaA1k4hAZ6bJPOxA9x5o+z45XPPXGtXsdaotV6&#10;t2FH6y27/vobbWquaatXrLUjjz1rL7nipTaRz7oxVXKDhRyg+iKBe5hYp07TKpOTNlguWUHa2CUX&#10;XGjbxiZkPCV8NXY7WppNVfCcnZyds2u/c6MdnzlpU7mOHZ+atDddfJUnK1+hWzPMuujMfsqzolHG&#10;0FENwN/8g9+zZ49P2u0PPGDbN59v2XLKBliJRTvoR/ENFqWz9oL4PmZdjrSquhaCDHoi2IIqTg5Q&#10;ch6KGYmWUBnYMzgnozGp8ck1yRSdOShWKoXwy3v8JTpUOGdwKn7hDYNnQXsh8FXvWtTBM+GgJJ5m&#10;NCJHwndmbgKk/S34CKgNpXOnWI74AW+LwfOrqsiUlGZexZMO8U0MSi8J4GJ8UFp8XeDPCs4s/AUA&#10;9acISj7zjBzmc0eaNx70sKuP+rKt3lTfljRW169eZx+76Tqrzs3bpuFRe9lVV9uGbNHjYBtzVStI&#10;8YO+iZ/FL/nYkWdtWvT37PSkZ55YzCStLCMdhY/49RDuEfgRCYdZiDBQKtuOLdt8/9fhgUEZGsGT&#10;xSpVT8AufDE2wgIv+iOUQd8Anvydz96Np38jrt5HE0qryijLYgn9xh1hlLFNJrqP5/wVDY6Pj9mw&#10;jssvv8zy+aKMkqblJX/OBG+Cn8O7Lr30Mlu9esJ1JTYWQCnlJ4wXjBMWnbCojQsdybViQS1k+tUL&#10;4T9B3O3xd2KSPCO8CkEDZWPaprRFT+yr0skLg3YdP0Dbecaj5vQ797HaCSuOm6gEWiUeGrROvFoE&#10;3hLkTsXnJXyZJvPi9DwddCbEwiMeDP5CXWOqjnMg9PAZmK0t2ECZcHO9TwrEYFHEgOKm+rAFGKtU&#10;yOM1Jy24gPareuESPVWvGJvJM0+ez+Xt1Zdc5nIdQc+0MtO2JFZk4BOuNC1uyoILgtB5eQHa1QPR&#10;kFtW6mIry+sLRELnxQoodcBpuok7IMCikIPbHUUHbx15x/AIBdVW/StmCE6YbnFcMCUCY+KzjAZy&#10;qZ2aOiWFXwMym7NapabnU0aOH7aXSok5zMxOW0nWfFipiRMcht6T8id61Wf6rCSa4p0JCST2Pg1J&#10;trs2qbIWk0s2Va25x5bFARftvciu2LrTyyk124G+1dcMnLaUGVZtXb//PvvWt75lBw8+6km7N68c&#10;l0U4ELb/0h9bx6FEdmSFYBzG9MrSfpG72seUjpgPL3GrUQydAambux1hVc/li8IJ6A2oio4Iv67U&#10;oSSmrNlt2mC24PVFtnA0q2JaeVm6raZ75NhhxAOIk1nbLet4cXDAXvua19rLNm/Q+BjUsz23pNMa&#10;EzCUpgY809kLshTvvedee/DRR2xYyt/M9Iy97KUv0ziWoqD3lfUu3R5RQTBo+OxnVdWHg4C6Ac7C&#10;dC3+Tn7Hk1IIHn/kEbdEX3blFVaWks4qODxHbqQB0YlURmAgTmVRVJ/A4FDgPBBZgJfOPXUIFion&#10;iB7/fogr8iKFMA8R4VXwfKVOKIjaF/PNuLkoBuGDHhCOOsmM1VvCeXnYDp84ZnMSSE0JvlHR9E+/&#10;+mWeUke2r68epyj8Jku1mp2S4Fw7MiZ6QdFL27qxFfbGV7zaBnXfnPowLw7IGGcMaCj5tNlYf84O&#10;SbHrMuMxmre5+Xn7hZe+VgZI2ob0O8MfgCVU9DJY56e+9TWPt545Oe1C8uQzR+yiC3fbIPkw6GOI&#10;XoDRDwoY/8TFfvVb37D5yryHR2SLBSmZULrGGvxbBLoUbQ68FHHqECV4ml6Crxr8RiM4Rmh8Fm9x&#10;iB+Ix6e/5UxYxnx0jurr/9PG8J7gjwqfALjEmRBqz9Oh3p7qw8/htHz+vvcv//B8+CGX/6EQ1//s&#10;1we1JtQCvaGlfsqkpahKxjdFCChSGGFrr77CXvXyV9nLLtknHlaypAx+8mNiyKOsMY3bFA9jC86P&#10;/M+P2L37D9gtt95iG3fskBHRL3oRhkRcuBaQIw0xV+J+4V1sB7ZiYsLzzg2xPzvyRzX2mRTxXHbN&#10;imsctwPscyXGOuEbtCFit/4j5IYDifu6oiH2x85Bk6cmPZSFHaDwOmZzGJkoY302u1DxLR9z+p16&#10;t2Rg56V4xuP2TKD8cGbcgK+m8zj0MJREYu7Aqc+k4CgRbjhwlvkMzDul1IEETxJIIRSmg+kjKodg&#10;opAUq0vUMAIXmVJzTVKHByN7q6MD4Cch1Plq+OoWM8+4o4HfdXhWZZVJBVP5tNVqEkQF9oxs6XcR&#10;gJ5hio57WSGL0lcRo8FtSozaF778Rfva7bfayk3rbEDMhRgnxjbOQ7TXVDbpHedTYRLgxVTWYyrY&#10;LzTdiqYD8ePre6EQTSnpIIP1sBgV3oSNE2vsFVe91MZLJR/2eXHRjHeo2iPGcDSftCPNuv3mn77b&#10;bt1/r91y7522bvcOm8jmbVZ1GCDqXuUhVPkAfhH6IVYoqvCLGBhIYCNW5rBczgRPTxBRgXtz1WZo&#10;IKxQREjjWgdHIf7EGXpAkvQ7oljC1DzlcxCrILLgZ4qUcFryvEAo/74KTeWyBRT7gjJkiQEi1D8+&#10;iN1zxV/38F5qPi5FcOe28+zCjVvs4vP22JUXXGQr9Tz1LEkZ9Rcx7FWfqmh1prFg3zt2yJ49dsQm&#10;+kd9L9LV/SXbtH6j3hemDojTZAoebxWCd0rHyUbXGhpHB08esUpOmEvmbGCpIcVVA1JjAcu+LamE&#10;R4Fkc5WWlDYRJWE7x+fnLFOUIqufYCis3AW3OZlDJQ3MYiJjOeGC1abgIYFSBJ1htYj206pFRuMG&#10;Ywr1dsuqCZsQkxkE9wKfstD4gjYBXy0r6ArZ5BO8Z/9+Zy5DA0P2UjFifmU8FOYlqYUjvNXNZsfm&#10;YNq6/oef/ph9/pbrbUrvL2kMMV6qYplD4FW/J+piw6ykFD7KEkyX7NptP/2q19gajTsWc5DKiNx0&#10;MPammGZP/KEpHM1ovBx45im74eADdt1t37b5Q4dt+/YdHnvJtj/cz6SMUwsMSP9QaNANOcMbPAQq&#10;OkJrX7zAVJWa5fQPuLLGR+GZM0owKR0q4kUIUgwhcAEdBRx01Nf4elMypgvep1tWr7dtA6ttIlOy&#10;f/uLv2z9YpElkZHH04nuHFg1KnoUR/X41ovXrLMrtmy3y7dvlQKoPtW1fhfOoke9j0VlfRJkbLno&#10;OJc10GzMSynP2Jtf8Vq7ZHCNDYmnp0U8LEL1ezRw5lUhPidXjNq3b7nZBgaHPQzgiosvtVVr19mw&#10;6I7+rKmNrMSelpBDblTV1t/9r//FjixM26Oil+/eebu9/mWvcZ6w0GnYgOQCq2tRZmstnSUbFkQg&#10;kxp/4IaxuqjymMlh/SuezW4Pw5QYNxlJbgwm7RmNva7qjfI515OA1cN4lSoLM+JVObVbmGUsqVzf&#10;5UhGEyn4qrVF/Y5MlOJaaVhWdeE3aaI6hAAapZbjqRMardroWJtZImbL9E5WqzPu3AgGVA7X21Jk&#10;UZZDzGo4aBClcZ3x4SA8eZ/gnPkJAF7qvFz4gZuCJw54J4oQO0b1VG//XQ3BhmAmhZXwnt1A9WeT&#10;yNU643oZ1XVy02Z1dscHTVQ7KyLsv/vMp62wctR64sPPnTpuu/fstQmVC2Bq8H7nebrm8kA/4R7y&#10;WGXVJ6szMp0+JdyKOsJLZ2bm3NNfbdSs2m6oMN2nOhIL6LG4LqN1SE+Ah7hTQmeqhzXOtod8yYrn&#10;o4R5Dj6VrX9+iI0ZSY8RjfE0cNwPy0brjwA3biECAc8t96EAI4Df6rWqhxqR3SH5L3/j31zD1AvC&#10;EIVtfn7BtUECzNEEfaWqrsM60ASJ/UEZw2OHIsgG8qxw5FmUJOgsngKhQZSFggbxohy6t0Zf+I6S&#10;5liC6PXPPXdZEb2Iz6edBNU5liNngzKpztR//vxTh5+zT37ykzbfaniM0IiEDb1U8t9RAtFuw6ot&#10;8rkwsIiH6/PBr7JVua4sTbbscqxrAOsVVtezEAMDsn9k2NavW28rBwddIaA9KQLghUTX3FXPBTGp&#10;6799sz0uQY3lQdLYyclJe/nui3w3CJ4DsCABFBP+J+2DE8qLXKnDIABCu06fvx9iQozPod2LkWvh&#10;9K9B6NOJnMOvp4Hf/RwPBk50OM/pHCenjbAb3R3K5/OyhyKqJ4sbRHr6QcykXLaCjn4970m19UBB&#10;hg00R1/LyrGGBnApV7DDiy2PHapPz9vo6Ii94vJLbaVoMO5vxhP1OkIyyHTOZsTQ/+zP/sw+9PGP&#10;2vzcnI2vGrPBwREbaNc97qMj5gdDwNsBOaKQMCxoP+OZuBMNO1vqymqVktZRXQBiLqjnYrfPwyES&#10;S3j6yJek8Uh+MCQkdaEQBA7pJfSnkcBjlne1QD/xohg3lKf385ieFuNPy+jK24QUQQKDN06s8lBS&#10;fnOlV895ihKVf7xbtyeefsq+IWOL+jz77LO2cctGW1sa8r5jg/12S9Y479P9ixkxWRlAxIiUZDjl&#10;I+blCrrG+5IMJ/iHMe0tBJCreKFSsc9ed626RILu2Anbu+9iX4gFU2ejb3hO2B7Im+IQn2OIv4e3&#10;vXghjip6nlLnEL6juBHfnIymwMgNh1Bq1trqnyVLpFrOW7uiC0Q/3VIWv12zesy2bNtsBeEbdinb&#10;lSEiMpLQhjYk7aCgil7g/SPAR0IKCAwEuLfLDRnjeOrxlKHYM96oWb48bGs2rbWN27bZ5lWbbIUU&#10;I+gpu6D/qTQF6J0seKB0pmGffvoZCeOcx0G/ZO/ltnHFgPWLDyT1W09tUrWsHQm86aWW3XvvvZ7s&#10;1pOfaxxffNVlPq2flSLHtDBJcBMaexgzdb0F+vrjD/yFffFr37Dbv3OrXXb5lTagegMZCXgf0tQG&#10;evdaCdQet8/1e0GKQLNVkZ4VPPDstczCMMI90hkZnuqDWq1reSE1m0vY7Jy0Vt1byGc8wN0LrtcC&#10;wsm6gIImJFDPnIyaTEY4hA8B9aoa21adhU+UPNqtg7agBPAdPsizyD48U4xHnwb1hug5+Fogk58I&#10;vLwfAhjmTD16vjpVndxxyPmcJ6bTWHaconxF54gPoXABi7ptoVoTj8javNp82z13e/v2XrrPtq7Z&#10;YCOS894TUb+7EisIpg5185Pf4832b/wfXjAv2hgc7LfZasVv+Ju//bjt3LVL6K15SArTr9zp/FGP&#10;IXaWJLt9BygcR+pzd2CBfhi2bkaPiN8bNcOf+0HneNy+UOipHgB9gNeOWZlkJpfz6dc1q1f7qpQi&#10;6Qxk8ZJjizlbdpNAiemoM3BnM91FC/BCcJ0BHAhKRKLDrWKVFx/+m65RdV4MQyBfEAoeLe/TQOIe&#10;DJMUXkFu1EBBQfSNxzUAYe5YOSGQUoNY97dE3CeOHbeLrr7UduzaYWPlAReKzMcD3IvGDDMDqEtL&#10;BN7rShHlmsonmWbAvn6lTWozAjGnctxbJ8VuUDhBUCNksKCyqveypqy6nFLd5qpzduDIU5YrZKX1&#10;T/nm45dMbPREiOwtSgeeqdTB1hIhkY4zrhcz4HnjD2YXDiDCD9/Ar+OYa/EZCHe6QarPDEZQDJ5Q&#10;zMCSKxR+lTN/p+kq5HmSAPGr0e8aTbjLsfDoLzx25DnjID+V5xwS842KdMiJr2LBse0XXiSmmfAy&#10;SB3y+LRUD8arH1OLsuw7UkII/1a3lQq6J2GbB1fY3p3n2ZW7djpj6jZIxSMmJssTU4hs6AsyPB54&#10;6kl74OEHbXzDGmuKrg+dOGxXXHi5DS2xlV1a9CwxIbrrYiGKrogZY6pqWq+u6oXwFOLV3GJLZq2s&#10;sZKSgIIpsJpWVZMiI3qXkUFeuoQI2Jfsu1Knhwk5UPsZHwiovJ5BcWW3FxRz4gahU/DpmBYu6Bre&#10;S3zrho3rbXx4yC7cvNlJljHBOav3ilFYW8KJdi9qvHbVAfc+9ahVahWbmZ+18y+8wPFENfIatz29&#10;k51f6As20y7ql6JwUHIDR7xBxhe/MZ6pXUqGZA2GpfKrqivpTj72qU+6MVdS315y2aUyoPA/Ss7p&#10;Wcb8cizuWcA9HLSLI3CHFy+QggSs0Q7OYVWr2uh9b1bBo6PPFfV9Q0cVQSQeTlqRPh0YH8Qj0dvd&#10;Jan6zGCIFvs7SRvU8wWRDYIWIYtg89k+XW/oglQiG2xJmVEf5KXAFCRgQt443az+Y79sH3PURfVk&#10;v+uW/jLSPHnjkOh4Y7poI/qVcJUsTkA6B+arfz3x/KYGFWEURb34vO2b7YqLLrKLz9tlm1ev9GKT&#10;nYbkA15cFJYwicnbyGDQatTtoUce9r27t21Yb5defLHlJW/IfckY8Nkj5+W6V/9/5u+vtWemZy2R&#10;y9vY+Ap77vhxu3jnNq8SniM8RnjRUeiIiyV29BkdH7/+ejt+8oRNrF0no6stBa1gZY1TH488I7mB&#10;r5wtJafF98nPh2dvZhF5RXLZhCsPi00ZZcK9OkhVYuWwDBQZO/ONlvVpDCC+UTzx7CeZCVBdyM+J&#10;LPY9kzVG1H0SU2EakhWnLEig/r5wT/Uhrh2jkJkrlC3G+U8CdPWyhgLw/Yxzlzl30QfKnW9sX1Tb&#10;MATFLyq1pg2pLXiAi2pcDvoSP0EO+/OinZ5ooSE9hC0112/cIEV41q6+9FK77KK96teMjbj+oPJ8&#10;xgHdIOJheh4Dx1e/R59DXTmoLx8wlrM2N1ux/oGy/Zt/8xvuBHr00Uft9a98VaAlPI2qv4dzwJ9U&#10;b/Li9YRPZiwxmLriafBlbiEMhOldvusxquRHdBLlRId+o14/SiH+hwAKOzSMoswbeGXyxptvuWbz&#10;xo1u2VKJuhg0xJJWJ+Cpm5ycVmWl5IioyDY+OYNbmX06yY1St4KIyyutFjF+HRH6TuEcVJmGAgkY&#10;iM5cj/O+4a3rEFCo50EQV4PXLzSW5MQ8zibj1AGlj9VX5f4B27l7l23Yss0Gs/0+8FtiSixAwNOH&#10;G5JYPujD8ySpcZ5hX20hgDEpK9VXWHql9QIGd9RZeCGJlaMu9H9L9zIwKQ+8LDdCzxC4vWblhN3+&#10;2IO+9yT5/NjzdXWaiTimLEI7vk+pc41FF6HF/wdBICsgPscQIcBJGojwctq1cAaAofB7/NSZn86E&#10;WKnz351morN/1H8+smLg4vMBWl/SwG2IsDQWnVGrq10JDLFAPKMyxBFIiFpTn/t6rGTONq7dYLu3&#10;b7VVq1ZZv5oF0+21CcBFJYR5dqwm8VXWuGnJQDhw4EGbI1ZT1uHQ6JBduWefrVT5YgPMhvgA7Yg+&#10;EdAsurn//ofsQx/7X/bkU8/YoWOHbeu2bVI4pXxRn1bTx2o2Ysy1akPjNUz5OqNQgfzOrhxO4zSO&#10;M/jXWfZ7uJzQOND9TFu40RXhz40rAf5A3sfvKWJChK+WHkQRpiczBKqLuSVySb2vaRWNqbY0zKcn&#10;j9vs7KxdeeWVdv7559tokil081grDC7fAzIadzgbKUxFa5wG4UQ94jgRzg3xC+JxSRmUFiN+6vhR&#10;2yWL+pItW23Hxm3WlvJNkQh2clPyLqai+A5Ezfk+ePErdfQp7QgtjJU6+hCoSsmFb9G3tWbTx8PM&#10;7JxwnRb/bls+G/gRJcDn2Z3Dp/XVF446iBqIiu1pvPLXYSGA/ki47r+5xNQHJBvvpm85NGacuL2T&#10;VZzoA++yb7MEh+2GXIduHFCOP8+d8Pym9dTXKGwtVaY/nXcFbSBXcOWR5Npl0TX0RIJappZJe8Hj&#10;tGpk1QqbWpi1jZs22aV799qG4dWiDdVZ7eypbMZLW1VgiJ+SNsSivQeffMo6UoZmpyfdM32JlDog&#10;p0oGI8mHj/MJhtS7PvZRz8P68H332KPPPG0/dekV3p7Zk0d8D2J2LsBD15CCxoxTSgodYYDTGuDD&#10;0mZKUuiA1ty835eQjHJ8CYcIaxYSMdJaOhhqKeHO5TP4BM/6HcD7irOB8e+eWfEFYtepi+7ysYpM&#10;RYnHg4rnDq+Ol/GTAC/wN/xg8Drp4D3QVp+UNHgqjyWgNX7SZw+JAYTTALqgetZ1oV8G9Mxiy/oz&#10;Bdt8/i7btW6L5WTEYc6MUAD9ckYdnK9x6LP/JHh+DfkWXgivLxazdlK8ijy1OApe+5rXWH95wHUa&#10;Zg5cBkSPECZDTGBDSjHbheEAWp6l1D04q5yP6llmNIMXm4effyz/8fUngD7VgffBM6m/z4RW600p&#10;omKYGiyeTiG6mcSSaKBZFg/wXQe//d3ff95e85pXe+A6kEbZ0UAFRW0RbmuJTMrqLAgmAqwIdw1C&#10;cM4phASVRnO5iwTETZmBrFSpy5qjsTkNPIBM/tTDY+9Q6nStWqlaeqDoAr26WHPkswUf5ecSMu3E&#10;TMh2zyCZV32wmGLeFAPvRuErydILU8LSunF7RwjotFVHlRs6SmXH9K9ncLV7TJPaUpUkYXXPUxJ/&#10;LO1fO7xG71qytXoDymGRduiZlp4HRxxAPkZoaOaLFzQongfO3NVO91efCWAcCAiObvPL4B/HJdih&#10;OPof1YVPKTinfwoQKxtxf8YUG5fuGI5HNACDBLzzdMSjaPmc1C14cGX9qi+ol/NUERxTBt2+mvpf&#10;YyGaJm51REu6P5MZkMUvOtG1mqTLSD4oEmlfr6XrWOcqaEpfiwVW1fbZjbd9z75xwzdsZHTUfvmX&#10;3moDAwO2SaZko1q1TH7I6fdItW2DpYw9oYI/+IEP2jOVGRsfX2Hd6py95z/+tq3y0s0GIgQ0VLcs&#10;WzPpM+8nnq2h30SS7jkMdrrqEMVCJdROh14gvEY0X8y9QNTMZYRWhWlywDEdCx76U3lXlpg+xehr&#10;wgyLRb64AtZBsdRzeD4A9mQdzJVUnPiEiJ1pLx/PKs+r5sodAeuMN6aHEfWwa6qQsIqE3dDgkFXr&#10;LU/AWdV1av7s/JzfPyqeUJQSXa1VxZwLbtwBGGHQVeYMPgTEOk/cTNfZX8RA/k0gnqFwZVmAkQxg&#10;HNDzJ2oV+8hHPmJNKSwIgH/xq79m29autmEZyz5TgmfXeynQS1AHRFO6n/Ho1CUBRTwTQ6ep7yh1&#10;ebQijVFi9+DDHQlB56f+OLGtaU+T47t9EOqifsbzUccDLij2AgGio0AXPVnlyA/IE7lEmimmDbOs&#10;hNbfialJT1HB3sMAq0UB9tn0WCc83aJPVrgCeHZJj5PTgMjLEMt0Wr4yMiWDRy8SAWR8Z4lTWWST&#10;2fs/9yUZU/fbULlgv/7rv257Rgadzga7wqLOBO5Tr6p4P2FHb/yjD7pAH5fcYqHVB37zNzyn2EoV&#10;VhWNllikp+cWxGfYSeHe6QW7/obr7e5DR33z+Pe+7S1SUqWANVH6xIPw1DVb1o7k7rN6ZkjKIOMb&#10;SqbVNfGfUVFwJpm2RRmIzKwZzhUBWAUjLMhyNqjD+ZrKxXuUD2ShNjcl7/SMKx0vHEL4TaAQID5z&#10;lXefya/5OMt0KbxEOClI5+j3GguWb9TZeX6grzkZiKW8lDoZyxjVefpX15ekWKEko9pxHz4i6C7M&#10;3cS1EOr1kW/uqfPLob7U3L+FqSITW/erk+LFg6WS6w8owTldFdr8efQAZksowXe30/vKugcHF09T&#10;fuzVo6x2h0Ufgf/wHVj2YUTn01kxXhgQb5zLscBORlut7mm8kv/l3f/lGjI2x5omLycnCuB7YgpQ&#10;1o6fOmmzc3N27de+aqtkwbDhPVuH+bY7tFrgbVODsAz9u/8P48QVrUGgGxAQvIvgSgdRIIhgZRJX&#10;ZG978CQlsvdrQuaJryLR8ww++j5fyDqRECvhaQ9UHlsCuZVJKSqbKVtesSjioax5DeYHHjpgJyan&#10;bIQ8XVFjCajHqvEYQRETghVY1HsJkPQO1RFXl4HMtDBfeY5cZHMLFVvMZiXYB22mO6+6adD1ZfWs&#10;tPy48wKKlsETylLIWddfdBB3cgwRnk5rbTEs/3DG/4LoQzymeYohEd8VlLvT958tlL2/BeF/3etE&#10;yMcz3u+dp8NPUWfGh+7jbQwKfuIe+jvc3idLntQnGBO9MLUnpSaf1iDSs5U6weeiHSkQBVncMAHE&#10;IsCWLsT+kEiTTP3tVMa2b1htV778ZbZ16zZbMzzi3ttBldxqNCxXKPtzC6JxpsaOVRv21a9+1TKD&#10;ZVc65yYn7dKXXGUJlcUq60ExOBZAqHIMOX/r8ZPzdu/BJ+zpZw75lnsrV4w5UwJHeCiw6ES1Pkaj&#10;Blo3ItCYt8RMJ8Ye003u3lfb4RMoZiy28Cz/up4RY9WAEC/uc6HMwpBZCbNF1YuUMwQkA+HNBCmb&#10;VcU4CfUI9dAD1At6gT+oAuAdXuHGpngBQn5JHc/YJE8eAf/kL8xrzOG94w/vD3mtKJGjLcFI6Mhy&#10;Q2LgR0F82avwIobYUxdMCtAYzuAImFefwIdyUqjueeB+j0ckbvqSvRf7dHpZOEXIsrVeRwdeaHb1&#10;6EpBb0oZ8/6LygJZeMNAYkj9IEUDaSpgKs+nnNQXLlrhfUzrwu/1DkIMAAwi6IRZEnZPSQZrLpCA&#10;aG3ZGIT36jt1gRbSUr6AvAwkshYA9ZbGpqqDsZFS+c67VQ6zMl09D91DTbSBFCaUjKfLw3ikKIaY&#10;Mr1D8m1RSt28DKoN559nu3efb6/UOB0ZCPG1/LEIKaqkv5vpXcbTk9Ke8LwviuaJh/0Xb3yDtzev&#10;N7NTERYi43tJ+CdZ/Y333m/PPPuMdSW3KuqLcrViG7dsskE1hOGc1H9secfG73h92jKcWEV898GH&#10;7aTk78hAv5U09ksolfpjAwDGpyf71V9LjBR80VfMYusnH9ss7iPsieTo4Ihr7kWK2vNCIVAfGApw&#10;dmmQI8ly23q38wvhHEWHZM/QXAlyim/0c3QBWuNrJpgXS4xz2iB8wodLwi3xgiS0549+Rg/gHtrM&#10;QfN4mHL8iF4RvkU110UMiqqUTcK1ULzpx5p4VFG8rdcJegBoUxOYFYc0fc/pEydPeKxmsSijVdeY&#10;AiW0i9KDl4666Jv+URWuczhEX+Jmv1Bg9hQjjbH3hb//gq1eu9aS7/rda65hUDgzV6WZiqK9wWXv&#10;l1xBKso6wrMwsWGdbdm2VVZNymOMChpMjhjdB2FhLQF47Jj/PvjYo874C9ImQbpr9iBe95K8uK4B&#10;USgV/HkCIR969KCVRbjMl5M4tV9C0UGPMU0br7zlwH2e03syFEnQr5Daq8uGVCOZRvWtj8RsSDB7&#10;84P32RekkB7QgCqw5+jImFVUbLGPTNVqp3qt0W1qkIStPLoqy13VIkgYJWlQsBhlQ3l8wJIOhDKB&#10;vUWJqqw6u1+E2idmuDKt+iNl2S1AjIvGxQ4S1GXayoCDfn/CPv2/H2gntBODcEaroIX4HA7og1v1&#10;2e8L3z3kSx2AUGIlENd8mkC3cI3f/n/s/Qe4Xed13wmvc849/dxe0HsHQYAFrJJY1B1Zki256Uvs&#10;5HsmM/EziePEk2S+xEWMnUmcseOWWFaxJVu2aBVKlBRVVpGUSIoN7CTYABC93Hp6u+f7/9a798Ul&#10;SICyNYmlEdbFxt5nl7eud63/Wm9zRRUYjM9CA+NbXQOvSQLeHc4M/KEunSM585LKmVXHObuy0z/G&#10;7RFGOdFyL1TGBZwHFEjfAqbaQt/4jVzdpeZtMJFTbTN7OmXFhhREMeVdoOyOgSJMdZsKQ+JVApz9&#10;ZTvthA1KQOMJmzwyY6v7czYhgVSU4T+M5GnU3eJmnJzzuMLi9pTuVepNe/7kMd/B5Irdl9olUjZr&#10;8jnLqyH7+KNm16byUka6ZgLBrQ8+aTff91178sBBe+boYeubWGYTw/3ehcrSQXTtMvvLCyXKZ60P&#10;v7LajvicemGnAC68jem3WoIbYAhP1hakWy6Bp075Q16x/t5Uq+xeBCZz5Lt9UlB5G9A5r/LJS2nn&#10;1VByep+h+D21tw5eQxlqeOXYOQThQ9kCKBqJtv6XlFD5cxRcgfcEHlCiMgbrHcspvCIguiHgx7qE&#10;klU5ySMU17yANgZkyicEKFWBORYO8qRgXd65zFN+fpiJsiJPjB3yvPn/gI7QzlgXjjUip/Tm08/t&#10;tWkpK/ZSXb12nWUkz5cyEp2+RJU/MzeRUyjfDgFmJOd0v5USCBN/0fWqGvDwAUwJ1QPdqV3xrK/v&#10;pnssUzwrvQDPdfSRz7ZVeKg6sY31VC+sP5dhVqeOZrnu4TRwIfUlrCI+qyuullpcU2keVJ12W1K4&#10;MmaStBW1hT61S4lfS9ZrrsxaAk0B0Ct9AlnwGfsswzmzp065DvHda/Q7q2z1pHN8opXktRCCj9Wk&#10;+22Z2go7Fi3vLwgQEDczMhkNJ2Of9STpRZLAQuLAm4zg61u/3h57dK+tKPXbW69/q20dG7NmrWkl&#10;AKbOJt3H6gtz0lWzSvfdxw/bc8eP2D4V41Ry3jYq3Ru2b/eeqKaAIzO/G0IZHbVxJn0cVZo//um/&#10;srueeMweevpJm5qdsjVbtitNlHPTdY5age+m4O1aB/KTukfXnJya9dmZeqJ60P/SY7SjIB9Vh8i9&#10;74PwyFMiNC+aWnwQN/rRz9Sh8vLg049LTvVsql6xQr5kNeU/75IVAKSkqUypEry0gHIcIXxbbdS8&#10;feOlK+kh42/7FHC2KR4RGPcmrnwg27nG4VMXHqgCsgTUkPPoWtJDQaCPEggBXaNfcBblihnpd4Hk&#10;XMaaGKx6h+5rlm6CVIVWFZ+xRiZy+bt7HrGvfuPrVpJhuWLlCjdiGu4FDsZLo8WSVnCiR+OyxkOi&#10;YuKzjhjD/m0phE+XftcXNl6ybLmlfuPXP3gDs0oRBiBfEseG5xQy213QKDtCrwzuZmzc6NiEh0Th&#10;5QRYYEZebitQH4BJI1ZYrLB8+PBhu/mLX/SxbEuWLvEpv7joER4kBrcl3bGMATg2PRlWF7/zDhsb&#10;H7dVS5epUPW+QCbj7wCEKEkGKQI8K2roFGCiWXMFisdM6FNJUciyikgHeWEhyboK+4kXnrcXnn9B&#10;76Rs7dq1tnzpcle0iVbFlSreB8CcCwd9QwrDjC39Kc4wZlC1oGsALdSeb1mGEbO4v1VmJyZZT23E&#10;qu2qWmzZcgMDC5UYgzrKDXJbU596Rf8wE/UPxRmJzshMp1dlMNxYeBwzeXTDwZrKn59e9vHzmBa9&#10;B8XlGX6idAQG9E38nY/nIBwPM4QKwaPxmboWJ0m+S+HQjyShQp2j3LoS4o1eQ0JTdZ3IyHgw7+rL&#10;sT1cXqAtqteUBLLv8ZfTDX3XkWDASu8TgJueLluhIKuPDfGVDuR9p8Ewc7U7lIUEAxYhS3jMC6yQ&#10;MhbrXb1xsy3dtN5GR8fsJ9/yFo9nkHzphZwv6Jr07ekYi9yVLHn08WftuYMH1Z7YW7Nq69evsw0y&#10;YPgEhcY5g8SjfKg3natSn3jE6B7jN8BaSdQLoXxqbRlJuoTnq/WqryHpnra08i8wVVX688pjvi+r&#10;/DcELiRk6WLBkygjTKZrkDwwitKbkFDHGKObj0Vrc0ybpUCoH8XjAl5/TAEJ5RPKNal0JyVk8bKk&#10;BDZOnppTmeZ8YgjGl3fnipoy6lh30pX2ayms8Nppeo1XfpgIUAchqaDA47of1R/iiWctZbQ4ULI1&#10;69bZ9ddfb9tXrxFgFmjBONA7Yk2nWlJwqteW3ARSdSUjA4MHriSsMNRGot49BFHvlYNIellmxHd0&#10;QzbrDR9zNCB+4f1kM6wjiC5ISlZK4PpajhkBDtpZUwqe4TANlljRH7EQF2PHaMN9WYCWIhPv9GQs&#10;J3RmpYSkACW9J96VKKJbLkwK0LsKD4cB3WFz5Tkfr4kBgCfN0YP4yoWF7qVVNqSTBYsp0ZL4naYy&#10;4HfVZuf1yy8pLOQPpcqwh5RddukOe9PuXbZh2ZiAIK/IyJB+EkLQB4zFleGltBfEu2mV+8uHDtnT&#10;R4/6+mk/s+tiW0cb9e5EjBPpLKWrq7yhb49Jv33605+2oSUTNqtynT1xzHZfsdsGMSRVaZlu0MsA&#10;Z3QkY08J/+77H7Tbbr/de5WKA4M2WMh7vpBTTN6gzXi9f58NgDIilMAdp4migmoychk7x+8/+K9/&#10;aPd+97t273332tZdO2ygMGAFcQ1fB/4NspgrJDlJrLdbVswWPa3e0VoPE6Eax09Zn/RrM4UkgWPC&#10;c9aNY4Ln3KzKanbGRoaY+uafO4XcEmNIIaCOpXAAV7NzFVxfllPZhq3E9FbUY9eRbkCH0GuYE1jb&#10;L6P5kUcesX7J7q1bt7oTjN4MMA7UYDk4hRXH62f+iwsmou8X1FXKVQFXJs0lbcOGjTY2NmIJgaMe&#10;AyaZQADxv3vuYJCahHi0iW6spB3tiuK0zeNe17t46LyoxDSAQAAijf4LX/iCvfGNb/AIIe7xDjWG&#10;8pliFeRMWCPmY3/6p1adK9sHPvABW7V8hY8VYAFBJUdKWjHqH4oPco8gacFU4MyhxLeF3mm8uVLO&#10;PXWs8QUTnyrP2DdvucUthre//e02UKTjq2sD1ZoERVbKK4wFrClOn0EU5XNWuhm9NK5r7i+J7tts&#10;LQiPYp8vL5EqlHwsB8qsrjQwOL5Rxz2uDxCcsJ3y0JV2SmG9yRJkFh8WpFNcuySYW3A0FJ2wEMh5&#10;JIOV8kBhR9qz06ub2ytJ0DW6Ok8/jFQRuMvlkvZclVE3Zr/5J79v01PTNpjO2U/91E/Z27ZcLCGU&#10;8oHeag42J5kjDrMTOqpWs3/zxcftoYcesovGBu0X/uHP2/XDEkhi1ZUCaHkUbrdhHYG4vsEgHA9U&#10;6949IW3svFiS5c8A+xGUGG1U7Qjw5ofkQEvAC0A442I3Icu8KcHbtX44WAmqJ/AiJKyZKVp9vm7T&#10;MhRLAhIHK2UbKfX7GCKML2bIwfNZhYkBJjjrciaTCfLpR5VaKhW2PMxW563IhuI1lRL1wGi6vBR5&#10;GgHZM8Eg/S+A0aMkhTcYHOSCRO8hx6hT0YzkESB/SnWKRHquftKee26vXSnwwdK9S/0jhg0wHKEp&#10;cZWxk7MnLTm4xA2HL97/uH3pS1/S04Rt3rLZfuUf/Yx/weACzlG/y4LR9ZJuIsG+c/KA7RpfY+t0&#10;3dDXaxB4+tdLh+62LOBfMrGDE0AK7GG9x3eXzVcdFEryev7YVkzQ373JgKlUO3zXk/JLSO5O1eZs&#10;ZHTUZv2LlPUzAFX8iA6wljg6X3R5nlbZKTgBrLAtJOAQRdSplq2vpDLkXcqtM+vgrTsv40Ky/0S5&#10;7mP+fNwtBojiARyTNjI03era5NSUnawIPCvct6/bEvIp7IzIZwIJ787oS84HFQ/bVT7+6F53jLSP&#10;T9ov/uIv2gVLB3ybtOFU3Q2dI8oNse1TLLcIzN3+wB7pz6yNZPN2+eWX2Y9dfIENCQwNq9TwjeW6&#10;AjDoo75xgSCzZ5S9+5971oYTeVu9erVdrEQxegGIUpcBWmLspHSjV6IY4z6xC95YtAfry+3SQZHk&#10;MtxFttDdLRBfyQoImT2tF//t/+93bHZtyQ4fOWKf+63f0htmO1QGGL/z4j96whjGRBQnFRj639s8&#10;AaosQBhAU/RsSXVLYlSrHo8427+b0/Xtt99m37z9DhsQ6PuVf/HLAldZG4yGdOX8XTyvwga0k5Rg&#10;peInbJxLvbZCUz3TFVuXgcj6cqQLmQU+YFw/n1XrbDdXswkZ3B5xREg5apozxCNWGGA4CMbOkGQa&#10;4HCgULAyHmMBRiY4AGYDh/Atk5nEIydO+OS42CER/gLxLkQpnEmpf/cbv34DmWODfhoPIM0fiGFZ&#10;QHWBotBicBcTP+k3jt24MGZ85v6GDettuQAahIUPo2Kp40Xzr8WQZJrVldfp3Yt27rR1smZINWv3&#10;YN35awowxANwVChYJwJ4LKlBIftUe1FKCowJEnxD5dBl0BZ4wt27ho3dVUiDhUFr9GRBKKwcIJG0&#10;KL/kGZc3aT9Sbdt3H3ncZ/TNyxydEEhkImFztiEDj30N9R0NP6E4YAqVFenqKD3ZdBCIPk4LY5B0&#10;Mqoe4CtpRjddT0Xrux8AcJ0UuJOqiUsSAUWnGEzD5FzGlcqU+HPRaTZ4bfp+LbXz9HdM3iYkZMRr&#10;A1kJCgnsNWvW2JZ1G+ziiy+xpWyFI5IM8/d8PTnRUQl19va8+aEXbcmSCRtUO7n77nvsvW/a7Qw2&#10;opdZ3qd+6rjlZelj8bM9VJ+s62wqng4iIal2j3B2fwwNEVBHAERGO5W1CkhgwVbaPl3X7NTCHo60&#10;ub4+wTwZdh21H4zDWbWlj33yE/bo40/Z/oMv25b1m/Ve6DpTiOL3IAeSakf84QX4USY8dRnJTp84&#10;gFZl2weBF7pOO7OzliiE8qGLjBJMJVCaUmALYiOqL5fH+tzlX0KQkPfNbn3gHrv7rrvsTinK/GDe&#10;hnIZ68/1e300BeowYpGx6VRWgKZiX/jarT5WjMk9rOP47rde4+GgmAnR2Q/hFR2zivbGz33ZPnfb&#10;V+zBZ5+wTSNjtnR41PpJn3ip0qr6jj4+BENKdWZmzvIyFF5SusnHanc5K70dPEKoxgAm6C9jLGyi&#10;07NZKcfcyKjymLK8wBm6g8kGmSRzdxUuaREv+jhRAaGuypGFrHnEuGnWH4V6Uu6efr3r/C0+dAtJ&#10;cXUl99lPmjUXCa7eqLkHLZmaD2e9i+cxmcpbsVS00vCYjY+P2WBUD7FNz5AE+LqpdxW69yItXbvW&#10;7v3Od11/vucd77RLtq2x8qx0WoHhFEqz8l3R+7QNIPxRgca9+1/22efTx094z9TOdWssS7uZZyqV&#10;VJfi84l+9ZzCMfvVv/6Uffvb37GnHn7UvUxvu2CjsS07y9DkcwJE9IkKhLS6PfeOP5Scs2/d9y27&#10;8a9uslN6f2NCfNGPt7Om9i7YpLKlNuj5ULHYUyc7tnfvXqv0p2xQYOutl17qgHEcb6nKk/GN7lSR&#10;rmRZEXZooKwpnrrkDotYI0dYion8suxRTXIkJb6PARHwea5WtwP799tLkm1gkksvucTFEmMvMQaR&#10;P87/VJ/C6SoWxunRRU6F08PCfbr1GR/n4+oxDpQJX1dX31H1eI15j3HG3IuJdJx5LstA/fSNf233&#10;3H237Va+h5R/JjWQjoIKHwMALx9xIQMn6bX81l3uEHvHO97hEZ7+W0wB6J5JqX//m791A12g7hUT&#10;8+I+JLG4gGMQ5RSdzgR1gK1X9svrN8yje7i5CwVfxtXRLqCnkGdCRABmVJJeVkOdtqLusysEW2gQ&#10;BQVBt45TlAYvKC4VvhLn7tFaVmhdP1nRnq4Axh8xfopPAEIZ5c0HTSt/BQm/Uh9jovRuDW+aBBxu&#10;dTFTU0qCLr26mIbqffbAfhXqTXb3PXfZS/tesHEJmgk1wpIY3FdFl5Zkr1LW52JGWEvfzXXqvkE5&#10;1uuMBENNKU7nktbUO+gwuLSrtOFSZveEpBose4G2VAZYoKzez7iHeOFXylr/nNgLFEGcVXIzugaM&#10;sq4PYVKe38/fefrhJXYmYbwGyr0oHhoeG7HNq9bYxiXLbZmMl349g9/7GMuE4tEPfpdZPf3UlN39&#10;yCNW6NZssDlrveq0/cL117jCLiSZEZ+ynAQ1Qveg2kumOGD7xHOf/to37aNfv82Wbr/Qloux4dW8&#10;4u5K8Hs3rtqTm+dqB8cldhjvwlgrxGlZoKOQH7SurP+Z2bp3jTHzviuhiQe/rTbwV3/xScmjnB09&#10;fNiuv+JqHyNXVBxqOgHUwbJ6F+X8ow7qTk4eV3kKMqkcmAndwbOg8pln6EhRAEblhRcDPwamJgeA&#10;mEoDSPDUpQzCU5cY295ppH/wycc+/GEbkIJeOTRq//g9P2eDqtvEfNeyTA4SgJkpT9oAMl2gnXpM&#10;CqRXpqdsbnLKxoeG7G1vuMxBf06BoyV8DCVyX3GhAx7Ye9huFT8Vx4Zs7uS0Xb35AisNDlmBsZEF&#10;qX3x0cHjJx0I1Juqczyzknm/9hcfsaeff1YAM2elkeUCYkA5vLxKfUs8lfZ5i1ZTess4DgR0p5Xv&#10;qbJ4TiCxOlW3gULekgwZEkMhs+elxDHqa3qvJqVekW6YY9arFHcHWY+iV/m6ca7M4ADx3hplB68Z&#10;S120lQbWkmNiCpMYmJBHmVMGDL2gBpihzab0LHzEeHCIzmuGGqQTTd3jLF2pVl2tN211vmhXX7Lb&#10;3vPm6237ymW+t3O63bB+GUy+h7jKnskIeaVdwfqKERWVf1+jbqtlkF2180K7aNmEg6iM9BLDppAZ&#10;1u5ZR+Vy4NikffTmT9sqvbOiMGRPSiZct/NKmxiTfpRuqys9WZVFIi+glU9buVq3W5553O676x47&#10;mi3ZKen2ZcWSja5ZrnJJW03pYLIgXa9DkZ+tJGW2ZXzUdq4ct+s3bLQ3iJ/G0V+R/sVb5k4V3WK4&#10;BV2KhwTG6S2YPHXKxkv9sldkVCqDOGOyqtOseKMnEObyTXFSriXVI7p6+cRSu+Kii23l2IQV+zIq&#10;M9WdDsoWPgw9fyp1QKLiBVAC1BiDx6oHFA9g3NenC6/qJD7hrN8AV7BRRt9S5vxHuHznvxeoZ0Wl&#10;88SJ4+5RfdNVV/lzls3pl4HBNW0udlLxDlhoy5YtAoC7o92UkHnwTtDW4SAmzq+MDUr98r/6lRvo&#10;ruQRM8gAeCQWIITrcYGib8nUYjqNFLEv4gj1RyLE+WymD+gDIMZbZEC4UJmiTL0y+QGrod5oeGHR&#10;Lctvzu6hU6BkmK5bStTHAKoECRMmwLmYBTDpuimkrgh1NR/CUap8lX4VGrOUmJVIBeItJLFeuWrY&#10;DPL1dch0Ri8dnZr2FcmHh0f8/U1rVtv40qWWEsN5ZaoiiGeuXvH8JaQtGejJVjvVlgSGKpKZeUwE&#10;AOBjEDObibFahIfhQ7cVyjgqMf1RnrBGYBCIe06hDk+fowe+gfQ5KIR6dnq95+fpB5xgegnxVgbO&#10;CcosL8MFhQtvZWXZ0Fbc8BKrLIztFP8PDA3Y0zN1WfRTNirh+Y53vN22LZ2wptpKolp2o4vZ6uzJ&#10;WhgY0v2u/fKvflBGzj7r6x+0+++7395+ycUSghJEHqri0jseoe7RPlj0FumCwURS2ZAcQciwA9bx&#10;arebvnsLPpBmp2lTkgF33HGHFUoD3l3xnne+Q+1IClDfw6l8TzvqdYORiGH0o0ws84KcRWJ4d6PK&#10;CnnI0A5AOaXv9aIryg94wZk7fnaAdVqGYKAib/HncPf4zJTL3TkZ3rsuu8Qmsv1hVrMioschJ+BI&#10;/NMCCBl9O7583Fg8oV/G+U/8xE/YSCHUD4AComfCNYUUCdF2SkP21FNP69znM7av27HTlooHB1rM&#10;oE35UhMDpRIdInwtUGX2X37vQ3Yg0fBFaY89+aRddtXlNsRSO6SnJ4Ag3YJyRl0w2B7PD9625156&#10;0VYsWebGwWCBWekt3zEDPoJf3dGgvLAEFg4DdoNg3He8OwkeHfYkxUHhyl7tpF2rCCTmpCsLrt/o&#10;pcxn0U8J1YPKRB9SPuSZ9tQU7zLrs6F0MicRY8UpqodeQuBJ97rSDdRQW4CEJcEGBNyZrFQt1yyf&#10;E3gVoGsISbJPKh+wfiNF1NZ1cXDAcmqvy5Yus6su220bN260QfKp53jU0YtMmGjXatbNFsUrPWsM&#10;l+yhBx+ygXTBnSnvu+566WUPOoCpVmfBe8nqGPedeNlefPFFSwwtsYMHD9oqlc0WGXkl6SPgNamH&#10;T7Jl5YJCEIpdvnzIhpcssfGxUSspsd1a1ZIs3aLyYbwgqwX4RDbp1iml7XOf/azd/KUvuofvjW+4&#10;OgA5vdtohcmQ1ENaDIE+5jtfqxBZpDbRL729ZsUyX+cWPQygo6hpET68DObQuawz4M3X6dVz6pn3&#10;AsBiRjL1wj/9qY4A7I5DPJlqTUqPk377d+HXwtkBqtK0fsMGX1eTa2aVk0YIXoXPfayw4sPL3WiG&#10;LuxisehxUCSEHlpsoDj8xfdiSv1f//E/3QCYw8qiUZBREDPC3MfOxBR9eyao859Rpp0po9goaIgF&#10;HQkvnmjAfTLKew5udPbZanqXxgTiBpWSUYjgPCh97+g4YmIG1VKJ33zyMTtZnbOB0TF/lyFp+Hvn&#10;1XCYRt/RO8SDMGPcoFspeo6x2mM8RS4MiGUvPxQf14AzFjpOqppfeu5ZWXRZof4LbcXIqM9y9dl7&#10;eOTUMFKFQVcsdHvNNKtWVVwf+uSf2mP7X7Cvf+cuG5J1kpPFyiyaaq8DvyoegDPspWypcZN733tT&#10;MS4wleKmTINVzZuwXHQg4bil+/AU75/1UFm95v3oiP8/Tz+kJGVKe8jJhE1J2PhEJylyfDTMBs+3&#10;gFRiEhoubVsGjE9sVJsbSGXssm2b7JLNq+26CzbZGyR4rDZtI5mcd48yfKAnId+HR0ZRzc0n7Z7n&#10;Dlgj0WeTso8TxQH7cRdUafdE4+xhJiTHrNLElnuTOv/exz5uX7z9HrvrwT120c5LfCFZQEG1lbBB&#10;Nah5GVq1eTznBfdWz01P2+jQsF2040K7dON6BwSIQNoGM3BdKIv3kStqfLr7o0uJ+ZZ12i073OxY&#10;RXK8LPnDfsEt1cFxiYmC5AwqFq++w35mb6KckpIwSV3ruW+th1iRjGVnEbw4jMHMireuvPBCu/aS&#10;K+xd177ZxmQw1KZV86qj5rSUcLEkuSWek2LKSblisqMD1y9fbpfu2GgjxbT4MHj8WKWANScB5WFn&#10;F2Rfz/qFqvo6WemapK0ZmbDLt2yzJf0FK2QkH1Xh7nXU9239h2yGCe65/1E7VqlbY6YmXuza7jdd&#10;a6N60JlPW1E8lWhJvuakL6R7D4g9pqXL/tUf/hfbc2C/ff2rt9raC3baaCJvxbwkrsqrpXSxyG9Z&#10;YGFW7QhfDiNUcRjUdZ8zkHhaZY3+mJXRXlRZoGe6agupvqzNNlWWArUz1Y4AXsoqAowJgZq0dATi&#10;Gw82a0DiM2XxY8AAu94wlo4Zt316D3mfQLeoXPBoMqmBnRb6FU9tpuITRAZyKStILzerMwL0ahns&#10;o6awfGSq0sAOLewEsmp40DYvmbANo0NWVIWmcGYoDex97QUrtJtK5ex4r2aDqse1q9fas48+ZFuH&#10;l9v1l19hF21YZpXZtrWy85IVTG7ps7lOTeApbdl8RkAtb7Xjk2ZHurYqUbIf27LDdm9eoXQICAls&#10;FmSJ0QGbFkiFoRqUogqil5DeNJVfUhgg2VI7FoeIn5jh6uvEqj3DX9MC+F/571/2yZBFgeU3XnWV&#10;AFDH5mUEsgVof0HGRVrp6CjfYjp0Z5fZxoourzqjZ4ttOpF1+D2Y1Q/QhLfdCOJQXF2FUW6HNfB8&#10;7JuAogrGnU548GgTpw++Uxg6I3uQtR6e+AMtqlf8zAFxBkB3lG70e155mZue1fuS1zIyWo22YITS&#10;TF0rXBxqLNOUl5GbUXr4Tdi8784tv1a44CA/+BHHdppSv3rDb9wwOTkpa4hCUqHq5QDqgkdrgaJv&#10;XwXq9D5h853H4Tf5L44v/MDdiDD2wiCjUi48wjsHcuUHliUfAfro46ZP29cG0/uE4oWo58SD140x&#10;A7/7sY/aqclTtnL5MisNDLq7GwiHJc+YCgXkfeIyj8Ker1RMNJi7JwWBFUHKZfd7wZMSLLJSLm9j&#10;zE5614/LQr3U1o0v1RMFI8sMoEQ8aVk0FZUTJQ2rsn4Svfbfuu9uTxt7wI4U+23VqpWyYELceDKY&#10;uMESKbH3hPBgCCg6iUhVYMTo5yvP3OcRtXwuUtjnptd7fp5+oEmC3Hk6aqpNKTnMAUwSBBUGg1tO&#10;jE1FMGGV6P0W3UlSIE0pnoFCycbEpwpJfD3vY6Vkbjmr1STkWDuM7cuYTHTXnif8fkLv41n5wFVX&#10;SIlJYCkJcJJicCu3Lr5DCH/5W/f4TitTs2EiR2tm1jZv3iRFpbiUlD6Ep9LTURv1diFBtv3CC2zd&#10;uo128batDgiIz5fsUAQI0SCjFKHedeH8o0yqG5ePAhms/Uc3+XS1oTqctyEZrCzhQcWwYbxfeGn2&#10;HMi5kQ1iErmccVkRyjPI+YTNSNn6movZjIMqxjahdFLIcinE2amTliuV3LMkEetVwuRWvq83UKyE&#10;A3sqLoUfguUMwFT47aTk4xJbJ6Ni9wUB0DEhLQ+7KimAusPHJUf7iyYbxcO96qpL7eZ7viN90rV3&#10;vv16W7dynS/mjphn6ECyK6Nf8cIajNk7euy43X7vPe4FWdY/7HsMb1+2QnoGp4PaQYsZlWorKj88&#10;lOiP7+593J547hk7dOyQHZ08YeuX0LXYJ5CqclMaKIdmo+neOcaETpdrVmRSkAAdeaTTFScU3YPB&#10;20K580Chq77AVV4Vobgd1IXSoZRFXhdmlbmaQFTe8oW8t2cW3IVqlVnL6X6vDphUZmkKCoydDgAf&#10;fO77vOpdvEvuIcdRocSzy4WHrnS0BL74m1Hrv+bqa+yNl+zyHXJYP67bFagAXOtVHBzey6T0821X&#10;QHBgaNDGJzb4RMi3XrzadRht3seg6fu6wBJLhPGAsZfIpXjVAsA+5dBtSafrzIEnE6MOAMNsanbq&#10;OHLkiHustiIz+ksC0wI9LLar586/YjpWx2DLO2a9+/64iiNewQO2x7MPDuB9zw0POOvfg889bU89&#10;+aQVVJaD/YNeZgBu8AqTMcEbUZLDmd+L7iGPwv0QrH46xWcHa8pbRbwHj9F2WDaFb/Cs+/wCPac3&#10;hMO9gKKOyhG+jB1rxHkmef6V3jMp9Z73/eQNz+3dayMjIz5orx0FREKYpABDOkVhwtCLiez5X5zZ&#10;Rc8Vp88QcQEs8kKC0fRS3LXDatG4aelTBtTxJpWQUwURlPdrKy1QJH+cWEiRtWDu2fOQDfT324VS&#10;AKVSwRsHC5b62kYgeRUvBcxMEyZQ0HTmfIBl1rpKDztdAF7ZQQOXek9cwMKURTHhoN6hCSWleKS3&#10;nCHYcxPhiUBhUcl0ruhpx4LB7XxyvmovHzxgzzy/Vw08bRfv2CGhtVpMjNDrSPkFKddFICicTENM&#10;pIy5NaGD/Duj4IZXXhh7R7htndnVoKWGxYSutsqkreu0V8i5DkJ8rfvRwek8/fASRoU0c1cADf5l&#10;azKGBuC1SyNlYX7xkZgUCROYSzfnewJrElw8Zz9jtu/yPVilldktgr0oUSLpvqy3z5lOz4YlKC+9&#10;7CLryMKkff7yP/45W6v3CgoXMUHIrYTC1XVVbbwtc/nRF/f5iv5HDh+3koQzi6Zee9mF1ijLyOsp&#10;rmbdUhmBBMXREICoyYgbkiIo0NUjQkkzhIFxpIgR51qENNdo7cUC50eRVO9doZOTKjPK/z997ib7&#10;4h23232PPG4vz1btig3rXG4WVNVhzEfwBDV1nlddzSUFSlQnrmBVwD5GSwEB9lS6VpQMK6kukJOt&#10;StVlHUqbTc0Z/pKPQEa13LQ5KeGBgRKdGFafrdlEf1r1Jvmq5+yhjPmM7Pez6puqGxDvFHTOK86c&#10;4qZ7EK9SD4ND+WLtwvHBQffU5aTf5mqM5UvaJTsvs2su2W3bNq61QaU/S7pFOVSFWKem8MSyCG3f&#10;3u7hPY9Yv3RN5dS07d59qY2WBO4GlW8F3OnI4M9gBiUE6pI++/aLt99q377/fjtw6JC9fPiwXXvF&#10;1QoqTNjxZbiETgB1FZUP4/CyxbwdrzatKx0zU+9ZKSf+93dVlikBOW+jLOxMotBfAg6Kd1IvsIwK&#10;w41a5IOHOruFpTiyhSGbF0gv43EXv9PbAxhLKS9zbem4BClSHKoLmkNauiujODJSJklVRFLntI+P&#10;BYzhJWUtN50pJKV7PoUBp/zXGrZEPDSk5LHlIbrIeUBlXm/WlBfkimSBQmGnhKLSv3Zo2C4sDtn2&#10;QekxQLUykuqy1FhW+dYNpUWay4+20gBAYrY23kp2QmGZHZYz95UslD4vGb0DEKKhL186YT/53ve6&#10;l26sf8DBFtXbFEZpS040mopLAM/FAQUtaqs+eyq3arlirUZLQJsJWORcmSFYhUE86G/q46OfvtHu&#10;/va3bWh42JavWuG4B0+eO4IoH/E7i1nzRzx0y0OEwcEmAn7Hw+Yi/OYZON63chRvMekMLxzjKunS&#10;rc5VHJ80GowrFv8A9vDQ6R54h+5YcBhhga8Wk9sH8YHgPYNS//fv/e4NVTXWjRs2KlFiagGVMPaN&#10;yIW6FYFTFO6ZoA69cRrQhcNJEXpRSJnEXbBcgy4Ji8JDabD+C9uMsS4MhUzBAbIIploT0o+Ehsou&#10;dA/rAZUEk7Jezfi6tbZ50ybbvmaDd68CylBCbYE6pnTjcfQBvKqoEC7AUqg+rUaluFF2PqtFjOUz&#10;bfUOCQR84vNoS7jk0nl3mePZAPFT4D2dsZS6gDUxWC8VxgdONio2Pj5hR44dtcsuu8wu33mRDWZK&#10;iqfj3sWBbN7LqCVASpmkGPRBkVE3nKPic00mWsxE4Ry/ECoTF/45Kfr+rPQ6j8/TDzqpAiN+6lO7&#10;Zeq9bx8kgYqi9s2x4QHxfahs8ZUaGWu+ITS6epfhD0F8SCjK4GElfCzA6tycFGJeyqdtMs28pxfA&#10;tnXdKtu2Zb1z4FIJBIJ300MCkJmQWP5hkYCUrdqw3r593/1qT2lv+3//J99nhYGCDWVTrqSZPYtg&#10;mq1XrFQoufdnTuCOHSRyapN0WSEyWBnIs6BQGaCOpxvP+msJtR8pYkiH6pElSKrigb/86jfcE9UT&#10;CDgsQPITb7ja66eAbHM+kLJVgbZVT/zJhFdNRd13Co6JN17gvKuixWOBgpurlG1wcMB1A/XIch0s&#10;zs3sSKEiy5b6ZVyXrKqfwvtWzKd9/UQ27ycsQI2HSSw6hyEo6Bh6XaQjhOyaSnM+I0Wv+OBJ92JI&#10;drOXcDwcp0/PCSVNN2Qpq/DhNsWn/xrNjqVbUsjiK2Z51+sdgS4pTMn00ZXL/fut6zbalVdeaUsL&#10;wQMFjyH3e2oPhMuC9IC37z75qB0/flzsJYAguf2e694afGjSQcjtrF5GATeVBxZ3nm3N22//9n+2&#10;+7/7iI8127Z5q2S30gi4QudgoKucgFPoD2l3xaI2pjImXjdedMTbnvn4IuohpTsCt/nBgussxrui&#10;JxnvhefMt81ifU0y48aV7isvGG94zcJ2nYzv6zgY8oFIAhlOAFqhktnmnA3mR3z/ZJlXyq9Af0Pg&#10;uSAdqUShP9GpTH5oMo5P9cK+2Hg6B5Vw0u1dXFLVSRq1HlSbrM1Z8OFSLGlUY1/2ROjCZdYxndwA&#10;uqyufRKlygh+AOCgR0nr+PCI1aXHC9Lj7F7lPXV6xnt0T8KLAJyGQC9dt9it5Bk8Qdcs3dMUCz0H&#10;yCfKhrpDtlGv4IiK+JKeygsv2GEbhCEYyuD6XeUchiN47pz43vFO9Juw6UFw4r6O+OfCbeLUwRJv&#10;7NDFrhO0J/bPJ3wHbvqQNgU+wuvojiX+CHAhtrOQwj6TEi1yzIX/FF9EqXE0KIKBiBBGQGgzc5ME&#10;4e1ifRUa1bmIb0hcoxHWsYpnw0IoIjwBpCsuBKgjhmb265CECBUcE2mM3+PMEQ0pEnuE56SGKkRa&#10;kG5c04AuuicanaY1vUH2qfGysGbKxnF0xFlQZIyTC+P2uEHgEg5VMaLyCkPU640AUBUp05mRVVAt&#10;KluEAp41/kjHgFLW0l+xE5jW97RVsCwaWOov2pR+YtHhjoZgw7aEWM53/Cc/wDgAJsKM2YNtWaos&#10;2ei62UqezkDkFwrMEIgGEzMzRH1ycO8V3evn6YeTUKqcVOXwW2QKBPYV4XFzCqwRun1EkeoQEwUB&#10;f2a7p606Re+zwjsUFkQIPAsNuztE1BeexHuRChr6uazzyZmTNjsZ5MWGsXErCdDhTWBB2HHfHk0i&#10;3pMhRaH/CZHYODO2C4qaw0IC43ws5vUfSepRYmYvRAXyT37nD9yYZbwwbfwj//yX1c4TtrSrGkMG&#10;pIIcrkdrmuyTGhe893U4p2oVWy9g3RZA8QH4UFTejPuCYnkcl3q6VVfds4yIlHNLah/AwkPJ8KyQ&#10;T8I9sdL2XcWLVzkXJF0rWluHcVf+fqXmv33mguRTxD7W0H0WLG4L3AAO2kotEwd69Z4VizLs0eSi&#10;eMknvD9BhSN/lTSXoO6ncfnIrmTI0aA2zUZC87GGwqFXqJ0lDrO7Hn3E7r77bh868Na3vdXe9cZr&#10;3WNZivjRPZqdeTuZS9rh6RN24Ogp+8u//EsBzSGbPDVp/8vf/zl70+5LoglEirtVtlwmp3j7fEmf&#10;tK9r2rNPPbffJwT9gyt3ecthb+eKjJpRZvmi5FUPSpad0kOpG28ftDSaC0kJg4JUXPpBk/XVHERd&#10;d7VZNA4wZxUBNsaJjaVpb0p6uSnwn7X5RFXxdi3dxvHANyp/neaa9FzhQUKWCHT0dfS/6krPKKcM&#10;W8no1bL4Cd2it3UIlHupSj5UZ61QLIkNGE+mF31PV308HzyLtPeaqjytbIIN5qV3+4tFz1OlXrNC&#10;Hs8zEDjUp2dGJ1/aRv+cHXUmt02VI949PLuMf6/gDBLPYBiEb09T/Cs+gwMUjFJPLhm6xS+FH71A&#10;uMQ1Wy6LzdO+OxY61ffbFWVVN212rsjD/wLXmcDXbB3KeoWAwJnZORsWloGiZmTtOpM8VAh6va6C&#10;QDYCAH2HLZUDq4/4RFXK7BzEOECWW8FzyfABHHSpX7/hgzfwMGTldKQLv1Uw7ppXQ4LY1/Ff/+t/&#10;42vKMbsmfv9shJXCSvNsOuszTkUzCgPC5YgLG+8ZYCl01dLlI8uRwsMtrozGFKdpMdFYkesUJc8X&#10;3o4aO0WChw9LLJMEFSd9N4ojx2SF6V5ezJv0cQ56UQG4juA/hJkjfMoAd2wAQFQETMzB2Dv3Foji&#10;xYplnDrFzARbYZEw3ZxGwrpJ3r3MMgT6ZlbviEd8OjxrHWUF/X3cghoh4ItgKUMmiQBOcS5iIULE&#10;wNT4M2mxoiOdcRlirfEbMMc9xpgEr+x5+uGlwOdx4whct/BT7eEMBjnjPe+SE8Xt5oy3F27MI51E&#10;kQ6MY/WxT050t4jwRUBtb5HEk7J8rmgjI0M2OFCygto2cTEmFUHm25IpkpAMlG2gOB2x2bEANuMH&#10;0flHHtRJliH46305Nxjv37ff1zMryvBjWYQ3btmgNm9WdE+dSj6qp5ZQMt7OZqJolU7VGnMVG+8f&#10;dI8RFkJ9Zta9vKxJBsVjoc6sBrB+m8Wps3mr1QXgUKb6hC4wyMdJO3VsXvIcDyzretKdiixmDJMT&#10;AhgZizZVfjoywJFXWff2pHxpDzwbTX2Pl5D1ScPrgQHjHo35hZQFgtsCfBPpFCAK3XGB0hV2P1F4&#10;ad1VWpDjpDg/OmKrVq2yy6+43LZv227DAqaUXJ+AHF4qPMgEcqhTsaH+ISsODNmzzz5rlaoAhQDJ&#10;zm1bLd8/YP3uWQxeZ6gmPYcH68TkrP3VX/2V3fXci3bo0CE7ceigbdm+zXeiKKos8QC1pdjb8wFm&#10;AIKoCQAdEpv5kdwHNJIXH3OqsxNloeiIN55Fy1i+XCoXugPRYSq/usq01pqWLkhYOqmQVN6dtvSF&#10;4krn8CJ5YB7kfCJM5IA3uOM9TCLGpLOdZ32+6WMLc1S+iFmndC3WBNB86TLpOB9Tz/RlfQqGp8pR&#10;ZWzHRZdu2AJUYSo96Kd4PD0EtKKtE3d8kO+qDImsgBS9r9QtQ708f/oe73IMvs5GAHhCDbVE30II&#10;HXHncVAP4ltm5maVTtJAmurKK/MBGKri4EwfYNS03FMIYyYdVELki6ExeOlqyjjYxj3PSjOOLXr8&#10;CJeVQtDHPr6Qsoq+PxfRNu67715bs2atd0cz/vB1QZ1P344Cp6BB3888+4y95z3vcQQev3c2oqAo&#10;mDgMmIpp+AA8EoEHjPbBIM6srimMliwKZL2DIP4UCekirlcceicrkMR+lvG4NO7R4GjsyAcGaAKK&#10;GgqAeE50Gnb7XXfZjf/9S/b43mftDZt36B3ctVEBYhaRYM4Csi2ll25dlBQLETfw7SssGtXJaseG&#10;FsomCIMA4ua94XFkml3fjicloUpuYumI6/yFF/fbL9/6Zfv4nd+wB559zIobV9rSwqBbD/XJ49Zf&#10;GlS+FHCzbYm6GpnM17wa/LwiF+8wcdcLQqn1I7SIILDiAyuBM+WJhYVXH5DKPSyBkJrz9MNKjLVk&#10;Oj/KjDp1hhAh4DgYEL/44F5QfOFgH874FxSfY14S5+iQxay2kBT/ZGR5ZwQG8jpzhEhpcIhHhZ6g&#10;pWC3i7/Ex0wdGhDnY6fiI2AWa0phpRKM5aGN6U2PS0F4+rgECtLMZODohqcpZI6bfgPPEU3p9SXQ&#10;/8sJGSDh05PSRgdv3rLd3nDhLrvu0ovtzTu3GBNSwBMZSbAEApEfkocdKeX5ds8++PGP2S233WHP&#10;Pva4bd21S4JNSqYgxaJizRTzCld1JB5jbC9/gRuoglDu7LNckzCazzBJICMlq+eKEyVbU1i9Vs2H&#10;wDA+mCUxkixBIYXGUh1sbTWT6FhNcRSZ8IPcdeGtj1PiN6U1IUUpdKC0FAXsKgKNRRnObRuQTGY8&#10;nEmeI6eTvK9wWm5W6FopFcdbQXqAGagZgbGMZHBG6c3qGelGVudYg0TxwHspXSL26eofEHBcMThk&#10;KwYGJeOZIEEZSubqPfficChfnbyMFpU8Q3hOnjruvoRtWzbb1ZdfamPFgpLGzuNqMwBqEcsC0TvF&#10;+Llbbr3VXqh1JJcVb3nWrrv6StVXGFvWbjesIlCULuVtqt6yWeV3qtGzP735S/aZr37THn3pRbt0&#10;107F3SA3oR2o0tzI0dGgjlUK7Bwz3W3ZnMpVrcmOTR7zHTH60XkC7EXpIZZB8n0GBfQm9bulpFZU&#10;h3NKCIsjUyXMmk9J13akZMlKigao+kqlW5ZV+XYzJQ+H/Xwnp2ZsINevMslZUgAmSV2r7udUj30C&#10;MADne2cE2of7rHbshC/G7LOQxUe+7pue0/4ZO0u+KDmkFF4znkHoM9hlTpVVEehiBjMov1It+3Av&#10;Xkux5pyXJpwbPtRbfifIS0AcTUgGgh/hNwfdri4ZFQmbIDRaLftLgfDPf/lLVuwv2ZJly3zZKNJE&#10;un0Mnq5TmQBMWXfPL/x5wFDu4QTgid98HKf4HMAbvlVeymUr9UtK6pqJpDhfSCu/z3aw88SnPvUp&#10;u/gS9gAxN+gCp52DHHUqaBIAwIP+5b/8l2oHfTY1y5Ki5yZmdPz5n3/C/uTDf2LHTxx3K4UM4T3z&#10;9amia84Qifrv//0r9ulP/7XtP7Df752LHPRF107UdFwSKtCqQBmoF4uNv3yfULHyUlU85fKcXoka&#10;QkwwB4cHkvCZR6oJFTDew5yvh9dQMfDFYH9kBcRRRhRSFFJGuUENtiMTSfbqHmMczB544EGfIUt3&#10;CS74+++/3yab0xIRKRseGZFIkiWt+8SfoNxkudHbESd3dlbxnhF3TNzjGeNgANCkg73osIrYsBir&#10;4Tydp//x1JMia8kuYZB4aDcMNIdBsezP0/dHeL3waM3WazYrEDAuS2/VcMmWDuStIpGKgqLMw9AM&#10;Hfxw5c89yaW6wEO14s8xtmNZiPHd0PF6hEwtFfslZ/Ehmb207yVfzgPs2F/KWkEAgl4aJqZJCCkF&#10;glxSWIxjazSawCHJZyXEvR36SAoQYtwzC0t3FtYdNdcdDGVhbBfEuCfPhM6ePx3637MIuRzmhv/Q&#10;NfnWAYALf6K8AI2+79IFIpIe9SDBegztYWN4uvdI4oKyRD2gtCVXmSk+25r1cn7/j7/X/uE//AX7&#10;ez/2YzaSL3hXKcqcMgV4QQAOqD+Xtne/+91eNnhntmzdKnAS4piuzElOZ2xAsruu4hgqZaxfxbN/&#10;3z7bs2ePdGXbTp06ZU8cYrv/kNtX6rAoiTpU8r6zx6OPPWoVpWjl0pU+7AiPYrlcVT3XraWjq2sy&#10;6R1ICgqtzy4MpwtU/1EwItZX9ZeiMqcd1+bFL/pjMgNjOqGpY8cF8qs6asqXjLv+0AX5zDOH7CMf&#10;+Yj959/5mG9R2JRgYFKXe7xE6GuIMoiHFEXZ9FOcVR792q/9uo5fsy/c/AU3aobEi1Cb4QbfA8G/&#10;MS+84oguAF2kgB0uSAv4xHeX0AGBC+hRY+0+rpUNd5wE71wwmEmo7wUrPc72YxBeSHrf0M3gKtrb&#10;YoxFm/5eaGRk1MsAD12p1O+/F/j0rKRKYpFHIgE5goRxHZ6aOmUjg8PRS2cnmhkJpZuVvVghrBoa&#10;F8R6SWmheTbdJxvMEH1xP8z7qC+ZEApFydBBYmk8bnCq3vHMMTAbqysMbuNGxM665GDMBpv0MxC4&#10;qYJjXZiR4oCtnFhuS4fHzWQJdfN9vkgle7kzLqAXXH0eGbs7UFOIt5YqjY7ju5993u4+MGlPzQZB&#10;QCI9CR5fOBiYnMcybMteclNMD/WPOJo6ZsWBHDWB2ZqYuiPhoaxbnyQJzJnrClDOK+0Dw9ap1OyY&#10;yqI33G/Tai8vKl2P6aVTKn7KjFS81hE/48wgapan4DfjI5Nipup5YPdDT8HfwGBxKUEdbKifmtcR&#10;nUOLCe9wxL95jyPBWmUMWHOeFw/2Sen6Id5BwUk7c7g1wqFv/CBsDvpqmASRkNDzXeHh3rQrDo6S&#10;AhloJixf71qhgfdcBqIOhGaC5eFp4DpkGNM84p/KS3jXJTdHRP6eDnia40edWipIvF8rBCLGUxlj&#10;OgDHuIpsncopbW0dUrd9HWvqQLpwZHoCE9Zvy4cmbO34Stu0er31Gl0H3JT/0NCgL9iLp44j+HcZ&#10;3B5CoNuJ42SvZScF2lOFnP3BX/yF/dGfftSOC5RM1VpWRdgoMDob4rG8ZWa29kkai6fYi/VpvfKM&#10;6rcrXuhmUtZIFsRWWSt3U1btSXmWRs2yQ74V1Xwib8+ePKYcFQQIVfsyUOfTCevRxcmYQh1FHQUd&#10;7C6A7G9Kdrd0tCW7OzoSLAyno6jwOfAIdhPBu0fTYGwaC133K2/9ujUiRct1SqCPcXTzAlR40ULX&#10;UNdWCXiwH3iyXja04URf2pYoHjx7/C7otYGEjHJWZJYiz6kNdZoNL2PWPv25a95k773sMvvAW663&#10;YenAonJX6jYt1albRulKUbZ6lyOrMmLxXR+y0FKa60xzoX6Dd5yR1zr5ZPe6XlGTs//jd3/ffv9P&#10;P2VfvPVb9uVv3a14qUXlLZuyof68FQZGLFMYsF6pqIwn7YiefWdqyh6QkbBX1/MKwxOr0CnfpvQi&#10;vkEWPmz7lGOWWxmzarJkRyt4B1XXPQHlTtJGxpdZKiMgnkpYVYDyaO2UHZG+O9Kesn3Flh0dTVpF&#10;uKApvvAWrniICqdHyM+85FhXB7LAUxBI17zPMb5yheo/bRXp9orerbXqNlOZtbbSj78uLd7iyESH&#10;asIPcYEfLPnDkAMO4LZLL91zfKGDSTYnjuHvNHvf+99n/+yf/5Lt2nWR0swC0h0vy5yMIda15brc&#10;aAjDsNtUQuC8bIeOH/MJbFkZD3hpKbGm8AA7k9Bb15TSZwcshhkMjozYwaOH/Z2M2tOsjC3Gip7r&#10;gBwMK28QC8m/bver9+0KhIWZoyoMgQEGXPZHiDh+72wE2sYKueSSix1JYmX4bFgJDzxlaVkqxOlr&#10;1KhyWQiRbtilS5bY5ZddLkQMO4d4XBH4r0XkN8WqUaZCVUek+wBK0rxQALpeu3Klbblol1135dXu&#10;hka3EItPIBBjuHeNcBUWHkTcplUxNGLtWK3j7s4n977gnsc3b9vs4epxOJMcnYPbVwJHQox9YR3Z&#10;K1wq1D2HEmrZfNHuPnrIXahLiwV729veZrtGl6mJdq09ecryWDwKkC7kHI1O9B8+9Of2O7/zu/at&#10;Bx61tATe7tUTIf/+9DQRO4AaS4xBo7h9sYiZVYT3lez5CvTh9fP0Q0oIAOjMdhtfxGONYop/xe8H&#10;ToHCk9Pvh/PCr4Vmtah9QVjtUDSTwZWjiM4LP89LhIrPkgxvUNi9npSb+L8nienDN9jfj/s0Of0h&#10;GKHQfnSmQTlF5yjhjLuGENA/ylSpzvmMZ0oiHkJS9uVi6OoByIexUHQ2MQyFec4QZY08X3/JLrtg&#10;507bfcEOG8ilrV8KEsKb5YoiKu/TXBLKO66XrgB9UyDkznvus+eff15yLm233XabvfMtb7ZCVsay&#10;AAwyiHHS6BAWNmHCA369F17cZzfdc6cdfPll21Za6mONGPCNN6MthUn6MjIg2nNzlhkY9PiS0ju1&#10;Xt2WChiS7aSPEQx5gY8Cn8RciF6JvHd6xh+eGSdukj/Fw/AbZCzEchMsP4GHDdXjQeo7lnQhDFZc&#10;COOrFa74uNaqer4ymaAP6VojBpYumStXBAyk7/A4SXnj2GDnCeRunT5I/VuxeomtXbPMhlVXjNlK&#10;d9mnvGA1uhHRuemclas1a6pehoaG7WS5ajPT0zYwPGTvesf1NiYYRb5YJsRJCFrJsroSQfZue/BB&#10;9wblSipb6aLLLtzmY7ZLAk5QV+WNvqsLBcIfX3n2WddvD+552PY+/5y9fcN2T68eiQToBGbJoS8W&#10;hh6THr/11rvsw5+7yb1uI+kx5UdAfK5jXRkJ8wV2X6KVCrgoL8y/3bdvn93+wvPutPnfrnuzL10C&#10;MUOUCTqkg+QxPMuNDK9bAXKdYz6M5cQ9jz/qW8ht27zJNq5Z5+vBMiEFzu90Ogvj2rywRbF8i8Px&#10;pwTvv0SwRDip/OhqZpJnU6Ar7xNE89LTpImhAwzLmncPXYiDLlfGw1Fvk7Mz9tnPftZeeOEF27Bh&#10;g9oCvZIqk2jsIOMy2dot9uTieX322Wfs4x//hC1fvtwmJia8B+/1iLX84BfCOXT4kC2ZWPL6oM4X&#10;wBNTcINrdmPwtVWUsCNHj/gaceciJtfSP0yB4GZmejQTJZi+WxSAK8s6wVdPvzTNj+cTy5aKMda6&#10;yxMiLaTL60O1ySn2jDVSasD+w/lZqD5ce63o3KcKhgBurK/VU/pVnmq4PV81H9nk1oUCbiWlaNwk&#10;oDUL0AngsaK+WrFVVLm0Q/ay/NItt9okrC3Q9fd2bfN4faicjlB+avwCbygmGNQ5FEGgUw2LVAmo&#10;6wcN84pdu+3dV15n77pgt60pjtpylVe/4s/3Ke+trrXmJWBUuc/p20cOvGgfeeIhW/GGS+3kxhX2&#10;zZeftX9+CRuwE/lpIuswPWfKkGsOgCSTQwDPAEy+iln+PP1wUsTm7rWGdXFYczgb81C8B0/G72GF&#10;8psVc7zZpGbEPmqDLHWRoGuLd2VU6C3gQEf8y0KgTJQIexKLq8U7wAMAXTy2jQHZaj0eC2N3Ugzw&#10;xqPHYFaIBOhAySLM2mnUbvAo8g1tKHyL6RSuOHseoKjBkw7aLD5/HoXVLH90CY97n2RFtiV5ozpg&#10;GTo2Pc92WIRG1IenR0CFOvQyZUSZ5JMKkLIFUw9IlmNae0nWWgIgksSSy+w8kZS8CvUR+CilyvY6&#10;wUrWeVayjAVj169db9/Z84hlZKj+01/+ZcsJpACW8joYa+fGuXinrrCpw/3HJu3b995nn3zqSTta&#10;b9oVK7ZZbqhgrV4fjl+FiZewz3LNhE1Ol82G+u2oQMC+Ztm+89Ajtn5glfUUdpWB+pKXBTxw5Jhu&#10;kLb4U3zFIsSTLF2l8qjqWV05wAsH/yRZHE4CvZlTgSELda8jgNdpKP8CKyz0wn1kcEKynPGIADbv&#10;xREfshdspVXzsaIsL8Is2+qpE3pXxrryWdS9fum7vmbTQWDKAYvADbszKAESwwK8CkrNgIV+UwKu&#10;WcWbac7qB2BWLVFxzgtkoqfoii7ovV3bN9s733SVXXrJxT72b9QXG1I94VYHzXUFElQvVYpbz2fT&#10;/Xbg4FE7cvKoDQ2P2Ru3b7O80pGXTq4ISLDdHx74VlZgUN/crfL97t6nbU4CZU55/IkNO6RDlQ/v&#10;FjOb7sPlwGhFgGPXvp1I2yfv/Y7dI+PisIDn3Kmard293SZUBuki4Gdebb5t+dqc5QVwh6xgmwXQ&#10;L7jqSnu/AN2msTHvevUFksUjjLNlJqzzrvSUgx5d+qxXZIf/4kY4Lrz0UrtYx+bVa5y/w26qYR9c&#10;dqjyvlD9cyHlclG8oTPZ4YjESngnOpCfSoTuqwwqFZ/kxSMIb5sPH1E8lIFvP6aCbrRZOk0yT795&#10;t9Ks20MPP+Qzt7ddsN0XHWZfdyZxkERSyTeNdl2gP2usCrJs2XIfr3fBhTv0gsJXXPHwrbMR+8RO&#10;Tp7yoQns3c8M3XN/IcJrhvUEagXxI3SLhZIX/IplK6K3zk4s8lcSeIOxAYXQ0OCQuwzx2uWVIWZN&#10;MeOHgYfsMwexGXJDlsXfiAB0HBClFlG3VvOCZpo0M45Vtu65omq8/ngHltBLDsIiolAbHRZp6Fi9&#10;w3VX39E1MWRr1qyxDRs3hhejKGPyqOP4sQABrPStwhC6hd1SEYNDJSWiKEA+PpS1YVk1AK8Og4Mh&#10;VWgml/fvEKo71mz0adKnTp6yEydO+N6ZC2MOXoN4dvDIEfvUjTfahz70IXv8ySc9fgajUuadc3x7&#10;ns7T/yNEI0P6BbTog5fTOaZPsO4VD87T90Psl7tAyJlpgQJEGJPOBCgQQ8gOIBmHyzraPU1fD5FC&#10;vA4eED6ScsjoU0CEYLtAyetRuVcTsO6zY3Oz9iv/9J/ZL/z8z9uywaKUMTAnUDxGCs+LOwkEslYt&#10;G7fVq1fbEvYCHZ+wpUvHLC87NrLjPZ1OApUTy5fYnL5lyYo//MM/tLvvudvuuPMOx1xx7haIfHn+&#10;dEgxo6/4n9tO/jw6RIztYxYwjgfWkcvmsr6frRCBdVloT5EkxLNM8qDXhzHa6C3iLOaKCgC5rsAE&#10;gPGs9Peznpy+la4gjpSULfXi8Ul59HS/Vq543FQR6oGxa4AXX4mA9+s1KV5d6zufzCYFXxVobykM&#10;yoWFlQGCYeZryKNXIPnVM0qDspEqsWsu225XCUD99E//tP3yL/yCDWQKVpFO6zXqVhoddW8WVK4w&#10;c5Pyz9jw8LCXA540dnvy9VudiIkBSmjLUK6kYU7vMaZrYmLcl3PxelciKALSkhbwA9QnBGy4k87n&#10;beVAv42oXFluh6JxYKyX6RVj/BkEmHRkKuId9Bn5i4lHsAA6jWNhPBp1EvPA35RCRH7BCX0LMVGC&#10;Xi6GctHpGt6YF8BjfHzw4kJl1d202sLo4LD9k3/yT+znPvABGxZwZrZsrKsp03qzJaCXsVK+ZDUB&#10;wHIt8MSuiy5ycMikCd8R63sg9qdnXCxj/sFbiU5PtrMKkj3PmLgQZqcW1IAaKnAxM2hXFG/6T2Mn&#10;bfx2i0bgiG1kYq8ajMXU9bDo4WmqKpFFVSSB+FIdqmQo6rVZoLgbM2YjGMoHIOqaDYwVsbvpQWa9&#10;ttItC4OiOqqCIb1fuetWu/DCC239+DLZpH0+rgFK0iJIOB3lSgSGDZSihYi5WMCRLV5onzSIRoW8&#10;SbBF6fHM69l8nypHl3V3+/es1BGj6qXaXNUKYoBeu+eLVZYGS9ZqqIz0XTaHM1jMP1ex0lDJB5Ym&#10;ZWbhBmebJIjFQBF+HZUL3VLYfhClhCChzx36xn3fsW984xvWNzpob3nzW+zt2zd6nVT0JoJmtJt2&#10;pp7qZTB07D2f+hNn9rwsSJaN+do/+1cuSAbBmkpUscpAZLNKMe/MuV/WL3HSrEjZSs56b7XKmvIw&#10;cDllQnk0VZadk0EA6ego/A5eAzXGZoN6Ek9QTFHZOUWSvqV73PLFS3UVd6f1FDj5CA57PArRh1Gj&#10;aUb1Fpq9hFv0mHL2czjpHF8FIqxwDuTWmQiv7Xk6Tz9sFBScZAaDdEXoQUQEbI0tnMnjuWOMU815&#10;vz5f9/XKpKIlWVJqP1JQlrNCB7mtRkD70r9opQpfb5OwJvU/45FppTxKSZbQfYRcnSvXbIyJBiJ2&#10;ufFz1J6iYHzcHQov3FY4ftHzSQS00cr0tG8gTxcSb8WwIUhpfve5YV1pSobJwP0//s9/50uG7L78&#10;Knv3j/+YLWXWLGmXjtDrC6scTHn4Znc9ucfuEQjcuHK1vf/dP+nrwDUk+Ibx3OhfjcVtizk7ISOX&#10;+NIKm++qjY71x9usiXIUwGKKMngqxUhVvgxLUI1IEXcF8Ji1PS/lnQSYiFjLjGFMLelT5HMyw6oP&#10;+lbGPeWTIz1QCzCoHKiM0StMxADskaeqAEOpj9nDetcrJGkNyWSSyNeco2rwM/fQZ1zE78TqlvC4&#10;h1ZhPHdL4fB8/8wJe+bpp21qctIB3k+94926q3rkZVF0WhjOdFI1yeSYr33pS8Z6cx94/0/atk3b&#10;rNNUWrMC91FNMn43JIiUKZQ4vwKXAh5Wq1QcSySkh2oC03Xxdn9eeqTb8+rNSDcyC7Wv3fFuWu89&#10;1FlMHcLxwAk5/GZFACiutkPTU2G7wlrVLhJwSklPAZkmvCCUHpUpi5rTkwXNCSSBg2Inj2+HqsO9&#10;1FFcTosu/zYUt7ezETwVT8oAsNHdDdHT6Rsp+K9XUurf/rt/ewPpRBGj/EF7YVwDiwInBdiaDjbC&#10;ysiBVbyRqhCIgGsiZrE8LCncnbjbIZYDoaDoqmXRvobADtt7EQ+VgtUWXJmLKCqkmHnYVJzuGtzQ&#10;VHpaAMxrWURTKqticYuz8vinPvsZu+2uO+3Y8WO2e9cuy6YyxhIK/m7MzV4rEhZRaSTp98GkEJii&#10;LTF4sVxuuqtc7Sdw/yJiLBCxd4QKOGd8cLjuY81Q6Vh1AmUdWVaATOJKyQRpyQyirPr0nHKivBlQ&#10;mQY1qkxIhiNzAT3y1VBj7szjsu9znmspfJYCWL5qtb3x2mvssiuvstUTy9UoEQpq/J4KszyNRx+w&#10;yDLp+9P77vZyY888mPKta7ZYvpCzvJLGjMQcVqHqqVEoygoJG1kfl4BjYsiwwsASyymgQdU3WUyq&#10;HsiTE4iIMgIF60DWJNIZCZKej03xGWzxu3ymFtYSYyq73m1HPaYoR71CafKngHiwIJRwlTtFdR43&#10;grixhtIXRdGcjULYp1+Lz6T5PJ2nH1aanUmY9KGPGJFOtUIp4AFkDZ4xBvMjj7oSgMAlPKSB6I6d&#10;t6yv+qxGQPvSv9g4Cn0qtEaFo9Z5h+TqXfd+26686OKFAeWskE8XFt/StUScSMf4jwC9i0v3Q7B6&#10;HoUfi2O6r3xtroUekmCO4VXkz+WCwqbLPy8Z39V7l1x8ia1fv8EGB/utRPcaaXfhg1wmhGD0cf7k&#10;5z5jTz35lG+mvmrdGhtM5VzvlAQuesx4zYQdJZisx8oAB6emfDP5PQ8/YuvWr/V8QtFazacpykdD&#10;8ZZbFetP5aXLWFaGcdhta5fLvgzLvINFyhU9oLJHryDTuacneKfIO0tjeD6Qf5KfrrSFyNCl9Mqw&#10;IC29Sy2F5+PcJWebMzPWZtcEPtWXlHKQngvJO03RO8QLxdmZbyitSm9HCWHN1UyuYKPjo7Zx4ya7&#10;cMuFC9xyhpZe4BOlxpYPL7WLL91ll1x6iW1YtsbrbX5eGIKu5vCaznGqdHgiogBQBtIzjFkEI8yr&#10;numKxZvPt3jCuoosKz3pn7lREUl96jyOIA4vOsdj5xoKl1moMwJzH/qTP7Fnn3/eLr74YhuQvkNn&#10;DhKo3glOKulvAUcIfALfBgq6Hgrn+Jdo0eXfhuJyPBsxudTHoqqO2O2Lax8CIx4JmzfENXSaUr/5&#10;W791A6sYswH9Y4896ovYMRHCA1KANCiuFyNEX0xQheEWg3KF6zgArowKXJFECWXNFgCdb1mkwmL/&#10;1WJ/v79HWfak0BWyv+sgS9/BbOFZ+B3G2qly9T3tHo8ai/75GjZpQCUDb8P7jz/2uIRF15aNT9iV&#10;uy71nRlKEmiQ95NHYXo8+sYbgZiFcWvzsspqOncVTxsPXVa2F+9E7yZx7ejcFSiEYUgTTQhvIRbY&#10;vMBaVUI0qUbY0/dTsgD7CmmbUxoQMF0GQEgIQvVuy8cO1tsNy0sYwNc1mdctgcuWKosBl4DKnKwJ&#10;LD7fMgegKAuGuIpiUnrO2ZNvbL5PAkflL4DFbJ++plKl8Ojgwoa+9+X9NnngZWtOz9j2devt723f&#10;YSXlle17Miq4FFJX6W1mcw6U7hTTf+Hzn7fbbr3NHnv2Wbto40ZZrAKBSj5d432UueJqKJ2JTMJO&#10;zmes0svYlEz0TjbvY6tYKYfucwS9j3H00pIAVZwplYOy42Wo4vR8hD/d1/8sigkcZW9FH4wdS3+u&#10;FQws52uXcdZtb3c6opO+CbYatb748Gc6+IDrmL/83nk6Tz+k9N9KLfsXX/iY/eW9t9q3Zg/airVr&#10;bU4GY1ryhK67vsm6ZHPJMq2cZWY7lu4WLN1IWbbGuDvJHlxQapfeKqI2SdPgP9pNVfL3qT2P2Rc/&#10;f5MdfGmfrV++3EbHRn3M8NTktCtHXvZtl3QmJM6YprTjFJ6WqO3S6Gi/2NVx+03LKGYZDO77WD66&#10;A2UQYuwB+FitgL2M2RmF85KxCcmxNTYuQEdXQ16g1QPUMwIlKvKAuCd8ZgMOKY27tmyzXdu227h0&#10;EuAoowhdaWf1tv4xdpRdSh968jH70le+bE88/bQVBwdszYoVDkTRPegB9JT7ASRk0QVV5XFe4AXJ&#10;fmwWkxiQmhMoKVitLnmpM+MeGwnJe6WXFRSQs6wBh1ezDyOX8tB/GMNuxErXsl8snrqGyqFYGrAT&#10;c9MKt+BOkWxepny9YdmBAV87Lq0EokcBiGQJVUUwhOc3CJKD+HSLemXPUsbX0i3Klls4F7jPdzn9&#10;LvUpD7rGU0k5MvOXYnZ5GgXLNb07eYVRSmVtMCPgqZjY5qonsAgfsHuTy3F3NpCW+IiIwKhn6RS2&#10;uwNoMeYc/TCruqensIK3UmfSBvgKmKLpmCKAtzMPogpnAF25UnXMseehh21sbMx2XbDD8gLJ6Md8&#10;VEYdYZq0dDdrylHG3KNLk0mWwcwQ6Z7zTPjn/70iS3+Lw78/BzFGDgL4Y/yAd6pKF0uiMA7vtT6n&#10;rt2CAPWxVhqgDZAGYREAPggI8nEHAhzMjIoH8JFdNtZn6xPQJM/pi58VSMRLB1ERULx+DcReblg2&#10;r0cgUVYlpyyddPYJF5E3EAwJxsSyfP/732c/+7M/a+973/sdLMT7BZ6L+BY3M8GTV3r7sAr4Xaky&#10;llDvcPjL/EcSTv/h1YSAJYBfGA/iemquYnv3PmdPPPG4hEiwkQGdeEMhurvLKiu6qouqoGJejUJp&#10;yWfUoFQHzLxttjqqm1B+hbwYTIkp1xpWFTDsVyP3liqC8U4zn1KjrCtY+4UP/H/s3e95t3fVvuOd&#10;77DxkZxjSwA7hxes4oQOHT/q+xayFx7eRNYYxLVepQBE1K0Def1jsgV38fjlFR5gPi5t9+zqHL7S&#10;lV/oHH3r3f1K/yvGA/kXKlFe4fI8nafz9Lp02x232dTUtA0ODtmLL7zgs+2QzHmBF5YswtheIOQ4&#10;mh/5zrHo0dmImXxXXnqJ5FPBZxkiE5jNyWy9JRNj0VunKbTi08frkl5CPDAz39cEi2QNZ367YwF9&#10;o/TWJZMGBk7rkDSGMhQLjOjbWAxC73zHO309uCuuuMJnRr6CpJc69CTJEG31Oq7DGC/9+OOP++oL&#10;x44fj148OzFE5eDBQ/a//rNf8nTSYxW0nuR1Mee9NBDq0tcm818BDCF16alClyIz8SAyrs/zIx3E&#10;R23dgxg/PVOZsUIub02Fs7A8mIzslICiq2jlGzziZakLL8u4TEQLV/EFz/BWCkwzWxenQvDmMlyo&#10;ZyzbcTYiVxx58UJDen+2WrZKveoyPZ1M24DS67NCo6oJkeqITk4eSEg4+hJqq87TutdQ3TzwwAN2&#10;9/332VNPPenPFpOXy/eqKBTfgPj3H/yDn7ef+ZmfsfHxce8F42vWeaScY8yD3qNsAVFhzHooxzjJ&#10;C7Q4H/8DCf5kXUccbXHboNfUZ6efhVK//C//xQ0kHqEwKIZm2RFAHAxKQTtUUGAEjnvS+731nPu1&#10;as27yJm9wTgLgBrAiMkVbKvBWkSMH8NidM+MCm6uVnF0yka9IG2sNEoXZifJWEU8j8uMGSJ8C4ho&#10;6prwnYn1DluLJDt4ywA+TRtmpwrFNZ6j4TMWJIxMIxxYh3hCN4EakRdKUtZTy9NR1VvE85Vv32kv&#10;HTts0426TSxd4pYZXYV87x47D0d5UWDuX1KeaJRVulIRdm0BLjHMzHzL/vKmz9gjzzxhe1/eZ1dc&#10;eZXgHKtLNwTw2AKNs4RMWtayAqXp0oR4BwinotQ781aiu1YWX0/gDuCUkRVT0DktYYCISndUAbKC&#10;+lRHffRNEogyTMVjsdGuLl623C5bt9ZW5gUW5xq+1EAW6xww3q7JklQ9JWVjCTRO15o2K1DXrdTc&#10;Gr90wwZbIQGHd7AtIIY1RR1RXjSG5xXdfftr9ti+fXaim7J5TEEBbsZqMG4nn8QSVfr1bSIxbw19&#10;0xQvlalT1UMBC05EuVIjpDnMPtKh61eQXkjoBd6jXomq6y8H7xx+gqQSF4fh5/jguc7BKyGhF0WA&#10;d/A8nacfVvrM/mftpIyxZZLBLYGSa9dvtbXLltmoeH1eNlOW1WQlUKaYxVnK2pR+TgtNPJ9NWF0C&#10;pJRoqz2r3URtC2HE+KG0hDCenCbdh5IDO7ZusZ9//0/ZuHQEszpH+/utwoxNXdO4XG4rPRwQrdrb&#10;HN2jXPlD7nAOzxnejMxFFNP9iFcFQ5/uSV/uRm2TdcKQtazN1pMiZ3B5lxH9+jYrWTif7Oig/StQ&#10;NXpm59I7wNd4mQoKl03vB5TOApYuOkPvut7R9x3JYZwG7PvA7MGh0TFhnLa97R1vszVr19hgvuRJ&#10;J43kcV5xUF5M8sGsPTRVt9/+v3/Xtm7aap+76WYZz29VGtMuw2tMblA6EMnoEJ/Rq/NMu2dPv7Tf&#10;KsoTS1mRVox4tshkUX/SxXsUXVfytqV4OiqPrIx9uhH7BOzofmUWcR+Bx7JO4fmwICW266BQZ08z&#10;XlOvBR/D7rIR7EgiyZ3eZYkN7ylRHfCuj2nWe3je8NB5ISwiyoPweJeeoiGVb5GeJfGPe/IIC8VG&#10;Oave0Ws9ncNM+lAenFlnlsDaHMpITWAOoHt8bta+8rWv2COPPupOoy3btsjAYGgPjoU+74UDi9Ad&#10;T/7go5iXSBjeQS5ZjmSgGAZhjYl3mehQVH3n9B2TWdjOjBcxGMAw9Nrl8wUHtKyZyzPY1kOLwvff&#10;nPUXz8b/2x76d04CYIIrAJ146HD68JszDqV4ybfFJJx1+uboyIifYQq8bpD3M+s3qDvsLhGSUVaD&#10;PnbsqH30Yx+zlw+/7JlmoCQb8UNYWKy+DCAkPJ5xD48UldNf6BcQC3Gci0CpABQsxrwYB+SMlcMK&#10;zqwnpEc6UsZq6OJBtyIFIaT0YaQzOPE1iIqEOmIWJmt/85vfsE984hN2J7OrdJ/c+uHZjqpAwVKh&#10;/DFtmoGxTI7geVbCNacDL+Fzzz0ny/lFO3z4iBp4TYIgjDiBYg8foKtcbtnUjMpKv6kN4oUKOcqb&#10;cTJh8UImYbQ7arhqjC2BXLp7/aOYouQ5cV9HWUc8voQ2TH2oGpxwLTPouBUtQlxMZW39uvXig1Fn&#10;Iupt/fp13ggImnsM7iWsmG+eerFsX/ril+ymm26yz9/0edvz6J6F9Lv7X0ScWI4UIpNDWEeo2Je1&#10;fIrJHCxxoXf1OLy9iF514zydp/O0mN7+5rfb6Oio97Js2rjJNm3a5M2mXmfJKLVR6SUol5PhJ1H3&#10;wGPP2Ve+eqfdffd9tm8qzLg7FyFXSwKGrJ01XZ6zof4BH0ROmx4YCDsELCbiXny8HtH2OSJR8Uri&#10;JoJXZ3SHA0gRzgZ6DaSaFsjji367zgmXLvNcEZJ5ETpsQREqbHpNGHvIDE3+2vr7wPs+4N10K0aW&#10;hPfOQTgv8AIePnzYfv7nf95GBvI2U2lKR+lZNozXa7e7LhOJtiY596iAymc+8xm78VOfct0wV615&#10;2tFlrgAicv2mMwALD9hUZdb1Z3glyqwjPwXqAjTcQ27zHWUQ7uj/8C++oXN0kVZovOjFLN0iXaaQ&#10;XlG256J6nR2hpNn4SOTj6/E46mAM2AIRv8In2jhqKK4nYvXJmNQ3v93TGOoLR1Osbxh+5Oe4Dl+H&#10;XO+ImKSI4cJveAIiPacpXMMP9Eh+9atf8b150WGe7oWCCxr8ld/+jyO68mOiHJjQSm/agQP7Hdy9&#10;FqX+r//4H2+gMPG6Abx87JxSjfeJzIUGAEINhR3OPR/XVq/V7Ln9++zCXTvV8IueACYAOKkE8ZrR&#10;tYsbnU1/4TT6iJ969ik1mglfYBJvFcUDaiXeuKioCq5pjGzMOyuhhVeMdV5gOCqVVZxhXiw5eLNT&#10;b1lRlhxjy7jPYo9033r4Sg+I3i1KapfIRFiI1A8WDhfffewRPenZ2rVrbSvry3joEgxKIGFiXWIF&#10;YIVgFfJNB1ewwB1jE7BIgEDzAq6NdsNGx8ds3fr1tmPLFndL4/EinAIWqayFQ7Kmk0VZo7mMVRX2&#10;nBoyq4H7AFEF31Gj6WPFdE8ujbvtdYO3EqDbEO5r6cBdzCBTX1XczTa9rrQV02F1c6ynQd0bVpkx&#10;biVVE/jW857qiHX+qgKLTMooqP7WjC+3t+y+wt4va3WZhJaMevcKki9GOMIDbhnp3pPVnj0oINfp&#10;1qzWbtr4YMa2b9kmC08gfl71gVWlrzqsIi8gN6tvZpTPA8r3yZYUgwqjrbx69nRN2fADfsCSa8uC&#10;ZIxFR3l0p6Tuubd14T23Af07zj5+B4rPMVEmUBJgHRpp+O57Ew7n6Tz9INKaVtp+ZstF9v+9/E32&#10;Yxu326Zi3kbE6uw+0K21bLLHbg9pO6H2Q9v7D1+/ye5+/gnbU5+2aYG+ty9bolYQgIO3GGRafNYD&#10;5Gples4GigWXDfR4NmXAFnJZK89MW7KQ81cxC8GP2Iux0uTsZinCi2A5ewMPbZvvGrrH5AawCd/z&#10;GrI/gVLnjNwWUGANOYbc+MAO/euo3bMUie8opDe9FSf0VIHR1JHNTG5g7FxagS9456TTXF63Gj4u&#10;y8dlN3XOSB7rnZOMwcuXBAJmBNiYHxwkBPsFEAauAvcKRr/pudgmML1t4wbbLAO4oPBYV46ls3z8&#10;m+QvW1YxxIZFoumq3Pvs03bfd+8X2OyzSzZvld5kOS8pb+VLqtLBHbKfmPBoHZ+ZsX1HDtuf/flf&#10;2PVvfJMdmZ70sYyIuDQrEPAh3bz6EH2Ax2tO5VNTmfWUZ1+AReVMmD6LVWe9osgElufp2kPnCCTr&#10;/jxeQr2gU9AzvMsBcab+dKZTiPgzyh83G0y4aEuHqDzYU5beL2aYEh56l509GENYR5brk4au4RVG&#10;ZHo6lAZf502l3af3mfjIr60bN9sFW7baitExrwf2dEdnZ6X/W8IgPcVBekkU58DFES+LsinpO5hL&#10;3+UyaffMdYUT0Op51RUzSvEmMuuVr3AEMYHxs5+/yU6eOmXXXnut5xPHEuHyHUUIuRZRWr4fer2v&#10;AfZs0gCBncrlsj3x5BNWURtcs3q1O9zOpNQHb7jhBlx8uBxBqQxMbKqw8HjhbWJtFs5kIPTvi5H1&#10;m3dLpaJddvkVvtZKvVn3KdcssgfhKowBXo2p2MWSA7TmfNt+67d+y5YuX2YT4xNqdN7sF3J3usAC&#10;cfvW226zW755iy+3snzZcstLoOA69anNqhNH0qqYtFoSW474vqZiIpZZibO8OOsxQIXw+vm4DZhI&#10;YRRGBu3qq6+2Sy+9VAxBow7vxpg47Fyh+DyBEihiFpi/T/nuqhHNdptiADGcWs2WjVtt6/attm37&#10;NhtMIh6YzJC0Sr1iJZUNXsdqQmUpfpmWAL7xxhvt5i98wT2cK5css34JTEAZxT4fzZ5ldX6sIZZA&#10;YbZSLEABnTz3LckgOFGJnFacTKKgzVda8zaga8d8vmBfUo255ZZvIpX3Mqdohkt5GyypHpWuPjUI&#10;vKL46HiPBko+iLetqO564bA99dTTNjEmq13PlvRn7cILdqjcxFPJvBpmGIeZSIqflN4pteQXXnjJ&#10;HnzyaXviiSfssk3rPbnepBS3C+eIKHkEjV9wiELTCgAb8g3HRaQJOjuoi87el0DNBToP6s7TDzVJ&#10;PuTVlplgVMxLIaphtqRgMXpT3I8mZx1V+wUQfeGeb/mg8YbkCDLsZ7Zs9vaEeczZ0RYUtR/WDcsX&#10;c1auhZ4IugmRA3RxssxSvLRFLIci6bPQPunCPd34dI4uF5qp5LT+Scfoh87IKeQARiqKNAAvyeao&#10;R4XtoNBNyNgwZjpAQeQHlFgQGAqQsCTvAEq+64Z+ezev5yGtspFUl2wCnGE8unwVkKOkBvMDev20&#10;dEADBorlRzgTM8b08tEhATjWp0MfJHw3CZbeIiU16dN5xUnGmIXb1fusEfqWt7zFNi5dbiPSOawR&#10;CLWaeL2UZgpFVJVOOXz4kP3Bf/2vli/kbc+jj9o7rrveh+Zg+KfJPoUH2tY/gBNj98rSx4x/LOQw&#10;6alfKOFLzHjFRxWVygnMUp8CNawiwTv0WqFfGS4Vaec42x4HFNcfPZRUTaiLUO8dpQ2Zz3i/+D2S&#10;CXWpXBHBcYXW4V30dlZGP/rFwbDStEKgBQ/x2MiIgy+cOT3lDUcR6UJ3u/s5CguKinHhN2e6YAvS&#10;aXOzofuSfFHXpIFJHeAZeL/CvABlqJgt2L6X9zsOWLZsmT9zftQ3C3qGb/0ijulvR6/3NbzK/sDE&#10;Q+8e8xI2bthoy5Yu9XJ7zdmvH7zhgzcA5OKBlbhOCWRO6BB3N+MbnNl1UPnxLFiI7+LGjNeIXSPi&#10;RGZVeBAFAmjCVVhv1G3f/n323HPP2xJ2jVi7VrwYhRd9GPNOfMYz9cTjj9vJE8dtxYoVytAGzwhh&#10;kimAo+8jGJWyT5EnndzTLdJXazV9JwksGBgu3sqF54wZwEPFD1KydGzCxgeGrKR7WGcFPe8wODgp&#10;W7bdDQITt6dXssJRGmASxiIwwBNvnE9FB6wpvJJAKw5zrmG/nNJYYK0UgSUAyJSkGBbLc4cP2o03&#10;fdZGl03YoRPHbHxs1MbFUJRiXXVD9zd7xPWwwJX4uRbTmzP2Is91kP5jdTaCFuiWIE+okdd7TRum&#10;O1iPK5Wmjchi9/pSOEkahNLpU7dV7z2ZT1kJCWa5ApQzaoUFpTWvezmsLsXJlj9tgUtmtlJ+woM2&#10;sXrIOpVZO77/abtg3Up75zW7bby/X3nGblK6lYO2wmc/Rxr2pAr5N377Q7Z3sm6Hpqr2wO1fsDe/&#10;7a1u2c7WmwLifVYX+GRPR/JZVnpY025aX7NjIs2KRQIQzggIcgSzsxwMg1z7lF+6w6n/qZk5VwiJ&#10;vmAthzGfgd/m9btPdYbrD95+LaI9nO3ZeTpP/zMo7j6K+RBFjaDHkORZXvzL2LFssqO2potUx5JC&#10;du0UY5EZ0zUv+dKyAbVD1Pt4T9b+cy/Zhl7efmzjDtuwcsit/ZRkETP/+kBpNHZABe2IJT+UBJQ+&#10;chebiHVIff1SXTNGFrlalqxJJTL2wf/yH+zRZ5+U4VqzpatW+Pgo9vd2GSNrku1WwY0N0ibwMCW5&#10;gzeH3JUlmzGS3dhs1rzt4pED4OCPR3b11L5ryg9j4IJ/jsE2QXZzTvo6aJDOyhdrfLJeJisKoNvC&#10;EB4cEwpP8iKJF0cgCrUOMKEblj2LCYUttOipSSscZt9SRimVOb01EikOhImzJLlvnaZ1Ww0blCBz&#10;vZGV9JOMTqfYuSjlsjWn/KOVlgz32+5dO2zlxIiM9gC6mPVKFeP5SpE2il+B0yOTzuXsuX0v2qGD&#10;B+39P/k+W7F0mS/Qi+eJ3RiajZoUC+PLpC8VFj0aX7jla3bj5z5jDz2xxy694nLxRsqqnYYvC1OW&#10;HM8B9qVLKgysU31XlebpesUOTh63gf5h70WTEHU525DchNcYS8hYPeI51ayKzzKIT5tpSAeS7ozS&#10;AvhS/fWxRZzem/P1Y9PumZuUnvgvH/2wHZ0+ZQmWoyn224B0EICJlR4UlGPTLPyoa/QWO0PgGsrr&#10;He7jeaOuKBywSU2XcA9GB0udAEanpmesXwAYXcXEE8ZK4vHNCsRTxsQDi4vt3Gng3KcHjNFDl2MA&#10;XLjzQluxfIX0UnBuUQ56yw+I9sgxOTPtwPnBhx+yJ598wjZt2ORjAGmnDDMC/MMjeCI7eCOVfkJi&#10;rsGRI0fssT17bN3adX6PFUhYi5Ge07CUSVrZDO3fx5tGABZOp/25HCBDZ1DqV3/t127gPpmmcGF2&#10;wEo8fuH1yEGCaCGzrzrLOgAERTQxvsS2bttiO3fs9Ab8eqCOCQFMWNh54U7bvn2bFb3PWw1L92ms&#10;kaPmVRGr/TmdmJ6ywVK/X1MATN1mlk+9Wnek79t2iNzAE5Ef0kzFO8EYbkUoD/rWhZke0o5DXEqp&#10;GCwuBwaCEg/pX5ykKJeLLJ+Qw0kasM5ssv/ygZd9Cj7Ch+n3Q8PDVgLAKp1FCVfVq03OzjrzwTAH&#10;jh60u/c+ax0BlTVqIKxFR/fuTHnGOixpIMDWpPtWYfTJImuo8QG0sIDrAskZVstWmIAgk0CG0SHS&#10;yyXxRbdEanwA3cj7ypqfzLJqSTCs3rTB3nDVlbb7oottZf+o8iohpniAzlhY5KfRywmsde1kI2kP&#10;PfyIWXHA89HfmLRLLrvUCsoPlFMi8ChQvuyTW5UAzyQQSdjKscWpcojWblIT9IabVv2QT1KMwoPy&#10;+ZwrJAYBA/JoBM7r+vOuG5SWhPi5gNu5np2n8/Q/muA/5E/M0/yGjyEHJ7RQPWcPUxdFviYGnhHJ&#10;JPF4QvzNkH7Z9GorZv0yWtkNZ+v2C31PysEME5hoV8G48W3b4Hkf50DjCfEC+IiPuDijZHivkpDB&#10;7m0oZdO1afvyV79ik5NTNjE6Ztu2bnOARMIY/gGx3hxENxfhzKvNfvammyX3ZmzD2tVuaDGOCcPR&#10;J9lJkZHH5rxkiEATPSq0X3p8ABlh8A5yNbRTX3c0XCl9AkmSqxBjxdhRSJF6WbYF9vqkS/wllSey&#10;gKW3ygJyKFUUKLDRgZuiSOImIi7v5tClB89FkOiUB8Cn3ai7XnMwRtef/njPZZr+wmARuozDb4co&#10;CoZQOBO8bgewoeNEpeyL4G6W7qMr8IJ1G3isZ4Svg/cRcjKG6blqCHGemjxle5563A7sP+DjsDZu&#10;2qh4KAsB+0jfsgxKjaU+Cjlr4P2SbP/9P/wDe+Chh+zNb7pOuqLu48OZhMj6fdQL+rKFzIT/pHMm&#10;pau++rXbnJ+Kebb/rFp/MefyFu8k9ZuTvmBmLOve3vyVLwuc7vPuw4t377bi0JCNkX6IzIpivR3f&#10;jim6vXCO32CiBMYB5TYlgEV6x0aGYTAv5xjQqcB1BJ7jU752/tMV9cA/v6eAvB6UXybrxBTHe+Y5&#10;L0B3cuqUffnLX7b9+/fbxexxny8KYPa5xxQeAMhj3OB8gs+4f1z66+ixY/btu++2latW+sxyX6JE&#10;kTOPAKcVkXg700UonjjW0/SaoO6Gf3+DQB3R8pBB+ELaOhAc8WyLcxEFwZfxEZKgsx5wZg08vHZM&#10;yYXpYYjBEq5toWtVdknKnPcgP+s/zvFB9y/T6YeUaSYlsMgvkzcUmC9InKJPnwZGQhbRgvtatQuo&#10;PDh10o6LCUf6B71R54TAsVbCWyoIXdCwOGgAOVW4r9GD5QZDwMjtrpUVb0f3j4npWaC3HxcTcRG/&#10;vy9ErZ+UGrMzOceHN3/e87MudHRU0XiRehLKkyeP29HDh2z5siX2zje/2caKJf+OmTmAWAB3XQKH&#10;8RdMfviQrJ6bn37Svvvk49ZXqdiydWvojbF2pqd3ii5Ai0kBX6W7oULCQ1nTC02lr9A/YKzanaaR&#10;KixGMHDGCnXXoc6wdKMlG05xttt1pZGFHKUk1HBSMrlzmFVSIhNirFEJZ4ZNKwaF1dHtjrVkpRXS&#10;/RIOslgUGFboVMvspRf3yyps+LI3V1+4wrZs22wlCRBfMVxhwKd0I2CDtxTfV++70/7kczfa3Xse&#10;FGCt2gYJtnSaNfESxjxnGk5b0gDFckLCZFoCe1J57qp+q3oHj19L55p4J6tyRBXi1XCLT9/QkM5G&#10;53p2ns7T/wxyAS9CbsX8yBnLnxnqLkdk3aKgOvS/iqcBPMzUhM/1pmWabcvq90Qqa2ulTNeVSjYh&#10;4DafFmBU26Hl9amtSUC7p4L2Mq/2OCu5jQJnPDPyhLFMvogujUoh1xMdybsQS0/IjS3IlsgIX7tq&#10;lQ+xkamlZ6RXySRMHbzLQB7G8t78jVvsllu/aVOTJ6000G9D/UVf0gnZw7ITGGO8zwLIfX14+1N2&#10;dOaUHZma0vsyev0pnaBKj/LB3p4qKB2KUKcZ6Y+kZPSk5COrMlBuLx854pPBWH4kJR0ipeeLpicl&#10;g/qyYX9yShkgg4eOLt0E7+naAw2SI/ot+NxBeUu+Ka2uDpCpvKYa4dr30FU6GSyTVB0AFx1k6UBm&#10;UTboCijWm9xDJ9H7xe5OGKgjMoSb0jsYsUNZSlbvKR72ZKZufPwapaHvGFDfL5Dwxquvts1rNypd&#10;ktdJ9lhSHLpO6t1ULuO9IJV2wz5+41/akRPHVA4pe/r5vXbxrl2Sx3i+8Bj1WU1p8JUeBLZJ6ql6&#10;2T590+fs3gcetHqnaUuWLbORoQE3JFhgPiuQCUAK3egCU8k+q+qbEzNT3qW5dccF0m+DNuTj3RQg&#10;uY7zrjPFt/jgHoe/64f+0z/G6s3V63bw4EH73f/ye7bnkT122RVXKH6Vsp4DMMPrahcKyHv19I2P&#10;1fS6ieLkv4hIM06EGBUtPjwtnKPvysJIBfHV0okJ27plq61asUpxyUAQTwHIGDIWEhzeB9yBY4qF&#10;vOManFWrVq327OD8IB0OhpnhrPIO34Y6DSG8kl4T1H1QqC669s99UCqeDywlMf3reezAAFAc9Jln&#10;wnFBpAPrh3F3LD/SVEMYLAlgRe+FbOt8RhrdKtBTPE+kC4DGtmGhG02NmMbLVRxARDGoa+sB0+Q/&#10;/sm/sAcffNCWL1lueTE7S4V4suLvoniDiMDbxj39p8YMiGFDZV7qYxaZUBtjVeiWzGAlq/IY4wG6&#10;pzz4jEoS/gtMoN9xPp08zlByh9UgyOOAgM/OrdvtqmveYFdeeZWNZQs206hZPwJGz9vUhRi1p2vG&#10;ps21avalL33J+rdt8zGEm4eGbevWrd7FQnmzjEi5VraBPoE7MRizrnLZpB2szNpsrWpjsjCoi4LK&#10;knQj1kmXqkXlzCWJTFhWFhiNmv0MCTdB97KedDtifBVJnQarO815gVylNylUmE0IoElYIV8bNVnb&#10;AvW1LouH6kOxU740bv1LltnSZUvt7VdstWUjyyyvsHnMwbgUH7CriBjJ8/kvfUEC57jz0r69L9il&#10;V11pE3Sj6Hkf3TRKX1vKjUbAdQGeVf0gNEksnMLRYKsegWfeQ9hSMUyPPxs5356n8/R3THjq4EX4&#10;FsM4/g0BNpAPam6uDJiUFAsbPFz46FBQaRmxyPY++ub4lrEQDHPIB++Fb3QuOUCDIXzGKKMQm9KM&#10;7MvJk7qUTi4CIV0ZVyz0jeGkFCm40O4ZR7xx6wabGB33MVKMIYY8ZH2IrIDwJCJhxpavsHvvu892&#10;XnCB/b23vE1p6dokEwGKRcWLrAnv47liJNXRuZN241//td317W9btqD4VoT9x5UqPzuoI4F+6LdQ&#10;1lylbkMDJTshINifz9tAf7/NKy9p5EQ081+KzoW2L1Ghn5VamDToixTzPIhrD9PD5obeZ2gHiptb&#10;roR5n7N+9wSsABFIU27wP/DOP+fspRLKJ/Zkhl+iKBteTRLIeDZ9lyOFzdpwSC32Rges4ZRBFoay&#10;TfjqC+Mrl/nKBRtXbtC74huVK+90lF88RYztI/wadafwL7/0Crvznm9Z/8CA71kK8KhJttJdCxDx&#10;7l4By7gYygKCt912m8tqZkFv27xJILKgIgn8yW5OhM8SIYxNr3Qbtn7FWksWc/a2t73V+vuHJZ8T&#10;3v3qRNKdwkV0d4FO6/dXPqmpvHFE1as1+853viODIGtvVfisNcvET4Y4OX8r2HgSKL/JMwd15m0p&#10;qmfX/54E/2+B4l9nnpm8gxEwODhgQ9LB6Mp4XV5CA5zBx7Qtygbytqy05JwXwwzyGt3HCgcsABjk&#10;HdLva/2dJU3Qa4K6X//gb9xAAO5FE3NgGcVTZb/XLliChRn9rDLnfBoBBzZlpiweOzJN1yFIlpky&#10;PpaAd/Uy70Phu3AmS3i/GLOHG5h3HQWTVr3UUgBYfHjH/IOoHzUGdXWdq62GffHrX7Xjp07azm07&#10;bHR83MfM+etKHswOq3AwIQCrSiZHuKE4KGhmaLJP4FFZWk8c2G9/cect9tXv3ms716+1ngAi6wt5&#10;1B0JK+WJsSl4vUh/1CMSR6D4JDzUillfaVCCr6jvmo2K9RR+Sow2rPJJi/Eo/VSzIwCqcgIUSYCw&#10;pEmz3vSJLQMDg3bLdx+xtDJx7fK1tm31Br0ja1AR0WVJeacmBRrFQO1Snz394iH71J577dGX91tV&#10;+RleutwGmD2KoNZXHeW5pUzgVZtnbzCZkyfqU7LO2MRYDQHGd7AmHtHjNutgqbHS5ZtXefbjbZNg&#10;R9jh4eQ6q7O77msSJIBgfbduvGSbVo3Y5RuX2fL+4I3Mif/woaXoIhaIpkyZtXSkXbWHH3nEvaJZ&#10;gfHyqbLtuvhSmyiWvDwZs0gFTqtRs47hJA1CPHxQ19MKc1LC28fV6fuW+CcrIQIA72ur4VHH4qvz&#10;dJ5+kAnZjNyM5bQrBckkFEWZbh7xe1c83ZHy6M2nZDQjczBmMWwEhRyIMQZHxo9kSAMvus69AhO3&#10;1PLVFHoCQ8jqtsKcV1hVATrgDj0JtD2ogqe+qUMGXh+udLxFkmUAN4doXYEMtUfAHuuAFZIZV9wA&#10;FmaiOvBCniqs0O0VPDnvffs77fILdsjoqtmojNkhte1mhQ3NlS8Ur75hqVj0wPHpWXv4oT02I6C2&#10;Zcs227FipcKVLkBoSQ7MK68As4Z+ksRT+v7E3Kz9/of/xFZt3ODKFL2GxxE8kaAnCvkOOOsIEusa&#10;ldxGRqgMFJQ7JT3t/ODQNSLdD8pceWYrK7xk6CbWY0MfJARs3LJ1oU8InPEpArM4q6xRaLyhMqM8&#10;/KeioI6JqSWjvz+bsxyATr8xfjmjW1jQHhGmYvJ46YYNsj/pOykNZ/IC/R1LShbm9ZuVCBj3zXvo&#10;UibAuT7uy7i37eKdO+3aN10j4MdY7IIPOUoL+Gclt+EhPJFzTCYQgw0UB2xwaMBBzY+/+122YnjU&#10;ytJhg+mcylZ5F+jDO1CU7O0wgZLhNSrfJWPjVlReWJ2PQUu+lLQy6vqas/Ln+viMIzwLZw5fU1Hn&#10;tvJDzxnj61hlYvel0g1Lxv01nADuchBPq2BUVvNhtq9AF+ubMkYd3yV8D5bgG8iD1g9gN/c4qEU/&#10;h2gX8A3f4XDB6cS4UZ90qvoCCHMshu6MRcVB5N4eP3o+i9VXGVFacX4ACMFKdFezrBz1Q0ykJ8T4&#10;SnpNUHdD5KkjYBieKbQIDPZPXbwDxNlIeXOKgz7zzO4BZADrhXAbKgAS2sIlpJfONqYu/k0/Poe7&#10;caOCZzbLvJQy/dYAOihANJHXvE7e+FTpKk4aBAOGmZhx+a5LbLBYcCChOlgUX7ii8J3iBw1Em4RP&#10;VqBS4Koj5jl87Jjd9dAD3od+/YUX+n2YFgZi2zBqIAiwKBv8F5Kj5IWAXQiKmM7vVa8y8S3AMkV+&#10;6Q/LTMCmhde0T/WCO1dv0r+qMoMhxycmLLlshV1yySX2lm3bZSnBAAJF/keUAoJY5gqnLjT11a9+&#10;025/Zo+7eR+8+9v247KMB3pq9JStYp1X2dHmHdMTjU4+NqDXWmAeyh3lAHOrfei58qL6JT38MXOK&#10;2c4AMiwYBv1CTHGXQeUDpbnDXhKkVlDYy4LFTlFSYQCo4iR+fVtTuTBG5LFnnrG5ctkuu+Aiu/qq&#10;q61PMkOGujVPnLAs+yLKimQgbE+CZ++Bl+3Gz3/ebr75Zi/lnCzJMb1D3RYpQyUgbF8mckvoPJ2n&#10;H0wCxEHuBRLhZQiCHtnYsdmOwEhDRpDuY/QxBtkVmRqntz+1Wx+jo3CQHy4VAG66AgywaDlNG4BD&#10;XKEnQMawnlfrdbv38T124NDLNjIyakUpKxbwdR3pSAcQJSChG0yWcMCp731ckv4Yk+QpVXi0ee7R&#10;/coVHihaYEbAb6o8o7YLuFCDVrqZceszO6Xoagw4Z2UBCSYkRVo6acXy5XahZN7lO3ZaWJ1UIUZy&#10;PxZcDNKHmGn6h3/0RzYzM2PPP/+cvfstb7WpubIDUcojISVKOaqwPCQMVtL2/Asv+Oz+MJFB5YTw&#10;iKNQmTEaC31UlSyli9QnkehbPGcQkyyQY65kRD7EibwjYCFu62C7MSj21C3kIzqxCC71yMSFqRkZ&#10;2NykfKUXWCaFAfgMq8Eg93VklQaGLCFvw2L9gVeYPAghjzFq6eHC2K91sQDCdbFQsqyAX1KgnZFg&#10;LENWELDzSSXeE6LY8SYpDtP7w2Mjtnz1ahsdGPHuZABqUuVJWM6Fyjt8S09SWvqx3qipnukhqiqt&#10;Wfc+lqJ8RyedQ8bj36+m8CSuipbKkzgoW3aKGB0eDm2BtIrisZ+xl8wXtiZ90cHi2F4vlAvv+VvU&#10;rijiY7/0/199BpRRHox7dFAmJQffMmSCdLGSxWJDjGecOfiOIQH0PqJDueddwsoTbTz22BGbnxZi&#10;PU2vCepY0oQL934p0LoUMqjxnnvusWEVEIl9PSLYMxFsXCusN+SARWFDjK3DQ0fmGUQZM7F/x6Gf&#10;4U444/qfF0MBJny7ML3D94ANukYbeLx4Ty8TlIenf1hrUNmbaNKGl07YylWrbKx/MKRTqIJN91sC&#10;OwCr0ExpXPqfyowaoxKuwGXVKLy6hONxFfSBmeP28MmD1i1m7fpdOyVoCrIqhawVgq9ornS6+Ax8&#10;FAgeUzyAFQQOs7+wJJOnpiyrOLEp0mqgOcWVEODtazE5Q5ZVZIH2ScL4NH79pEugrvKg62XNiqW2&#10;cnjQVtbEADUEa9XXIprHg6n0ZpKqP31/WO+elGC75fhLlpSFVVV9X/7Ga20J5YPA1IGc9tlpShfd&#10;nmUGJyc69vyxA7Ls8awWveFi6Rdk+TdUfu491YfNRtszllSjxxMLkFYwVpua83SmlZ4+WW/ZjPI1&#10;LwukMyuABWCWwFGlZ+ZlLeG2JgFKP4I9J6XBWMANmzbb0rXrfPzBW6681sZyahz6NC/wWcrisRP4&#10;0/szEtYvq+zufeABe+LoYZ8I8oIU0uDSJbZyKVPT9U3EYz7LTwLMK0rkCg1hHR2hMZ2n8/R3SzEv&#10;csQAD2XQkaw4dOiQffT4Ibv7yAE7ODtjzfExG1Q7xstU6Ka9C01WqNHM8Kwl6JYAsSmYBofaZQGl&#10;xpAK2r/kbDsyck5I2R86ecI+/pm/tiee22srV660kXEZkSxvxACy2YYbnGF8nYCm0pZnTJrSyeQI&#10;PEPSbAJ1ih+R6kmXfNBzRKGPtxKSZBb6cL7ks0ynT520QbqrlJZere5jgXP5fn3Fd8pKU+BVeRoe&#10;HLahkRE3zEsSVi7zOfQevQlcMtsSj9ushMngxJg9tfdZ+8DP/7wxe3KovySZJZnKCgFKDAZmW4KV&#10;5UNmVTiP693PfuFme2DPHrvkokvcC5pBwehdtAJeQ9bOBMBO16WXBEirza4dn5y2Yon14wBUktfS&#10;CT3GG+rAEAcIkTiM567SzTGfYLykQEgklzwCdA96SAf6z6GGrgcLRdcP9HwkKYumUg5IAcBIX9A1&#10;iwcvq4zjB8ySR5UlKxlQB0m901GdMZkAzxL8AXhAUuOE4NxRfRTED4zVLAhsMONXjKICEojU+77H&#10;uPLBeOd2o2HDpUHl+5jKNWGldN56Am7NWtUnvjmgarQctCThD3qOlJUBvHb6HjMbpwyimPHR6J3T&#10;56CHXn2IZ6Jr3jlZqVtR4aIr6c1zr6KXmdlMuSLAnQmeOcCm0o+ep4hn6nM+waG/j6XGVPakVV85&#10;SOIFfunsbU/XZ8M3vluW8oaHjjPr/bIgdUP8S1je/ap0BceJf+nDINo+nIz93sNcA2Zp40EGaMZG&#10;GxsahDkN+tI/Dd8vptcCdUkQLOhwob8XhlECjh877gXxfZMSyGKVSrm7KWNwFwTUqxN0JrEECeiW&#10;oyEGaenwxQTh+ahgz0W4V8XCNpzrt7HikPIUKpV2kM2FboP4D/Izl37ov6jQ2JMOoEGX6K5NO+xn&#10;f+Zn7d/87//GxxPkZc3hSqfS6L6O+EOVF8JcoIWfp+8Xhof8TLk4oFDGfAkYIXjflw4hjMs2hy1k&#10;vjRJs6l0ZFJWKoQRKzSRVFFWeknCXJYsY0Vw/7vlGxHZeNdb3ygmy/lihqyR5DXg+Qt55H9SRrKr&#10;rZpbt//p9/6T/fZv/7Z95StfsXKv7EznlpqIsY3tcs3rloU6WUyTACg2YUals2sFASt2rgCN4iHE&#10;JYAwIEEMsH4FszckpEiAwmNKOJcMkKbZXbxpm121fadN9LOsMXsh8oWIMpJVzCKfo8MDEtj9dvLk&#10;STt+/Lh7DKkzeIeNYuA8FFdTykKM5fHAh/GBocGx+N55Ok9/l0Rb40A2IBdinqRt0lPwzVtusa9/&#10;7Wt21113+e41ABTegO9pGkabQknkUA6B7QFIGYmTTEbGHDdEeGNob6El0nabNj015QqKeAF9SCC6&#10;Q3mnrz9vKR264W05NoKmpqe814d2FMv6EGgccqD4F+PupuemFXfPxsfGo7sKX8owobiVYRcmeBKz&#10;2bSnnbIIEuj1ie5lFkP/4G980JYuXSoQUvRxguQdOcownijpXrYOOlXe9A4xQYzxcsitWBQg2wLQ&#10;DnkY6A8ylv1iGdN16Mgx/03eSasT70bX8ZlwCJNJf0HuQ/EHIn8heLoq5bKXJ8SYuMrsrMvTREF6&#10;J5LFLLTvglv/qCMnIuMe76BHJLvTsoSzhZxkYkY4MxgKxMoSNBC/m6o/B4oQfZuKKyW90ak1XAez&#10;Qwbj8gYKJat1G7Z8dKkVsypXhuIIeDJOrCf57QSjKYJ5va+PlKSQR+Jh1i05j3P/N6H4uxHVZ0Pl&#10;ROnUVWd1VqvQdVM6E/Du7+p52N0ofHNi8oTtEWC/9bZbHYx52eqdmChTB3MhqeckvuddPG4sD5bN&#10;BX6gTuO1FWPQ55NFvb0ABjMO+BjaBZgbHhr2cMBiONYon/z34FB7LUoo8r95iS6i2WbNCtmCCrHp&#10;iPzwoYOy6lb5noGFPF6iEHxcPiDdxTSjKgAosFVLKZv3TYH786xyRsMN6t4/odD1I14vhmBJ+rRa&#10;Dh6lUfYu1f2+ekeFhbdLr2MY8a2IbgKIdYacYsAli9ZfUl24nte51pC1IhDF0iesk0NhM06EiNsK&#10;h7SFdZJ6lm9JbOi+I3md8XaRvrri5jynd7CAavMsxsv4goYN5AVTmnSjyEJiQK5PtVdZTE/bwMQw&#10;qbLZatOZxGeYirBwSEISpiDkCIR3aTQi0kLJ9Hqy/Lxwus7MnnY1UKxHGIUxeYB1xthwv9ARROpL&#10;W0/CFWE8jTWm8F5S+HtloX/ulq+FPX6rZfuNX/8N25YpCSLP24gaD1ZErxJ2IumOjdhUdcp6xRGy&#10;ovqs2HCWGXakTelG23DB7DxRJU16zYrdYJXwg9nMrXbNcjCzKpCxBSy4iQCBtyC6730pGh+AqnpW&#10;mB3FX86yFlTWphTQ7ffebnff/123dNZNrLC3ve1tdsX6zR59QkIJQcnaU5TNwxJs5PdXv3mj7d37&#10;nL1v86X2U+98ty2bq9jIAHPr2jbXnLPlfb72uUxDla+A46R+YmOzen9LeUurCslPq1GxvBo4e1XW&#10;ZmeskNCLarROEh7dNJ4OupdloOAJTeI5Tjjo5Pt8YGwFjsT3r8ID73ZntmFQvohM6nxIlrXXMXzq&#10;L8IDCDGCCeOqnNyTsYjisCO9e57+bmix+KUeY4rvLj7TDmizGGzHThyzB777gP3iwUlfBH7o8BFb&#10;v2G9/fsf/zEbLaRtgL2lmb04XxMP9FlFbZ9zyjKupzEEa2KiYlZyVjJ0oVeBiHT4MAkl51NfvtnW&#10;rVtn6zZtsMF8v7cViLUskRcYcrT/uFspfB/GFrkxF+cvOr2KYr6MMcS8jFY1qJzaPZ/wlCEd8w32&#10;5ATkKQ61o47kI8BvIUFRMHFweHJi4pLW4RSnIzqzfh3ppnsaQIczk+VVZmX40uOyasVKfy9K3ulz&#10;9P0JBVsR6Putf/9BHxb0nre+1a659hpbIcDjJH2UwNjVh+iXWaWXlByVFGUJjm1DI+7NpPOX+7gH&#10;KDL2PAcUVPUe46Preo73jfiJmmw3Oi1zf6V0mSSLyxX2hgWklAbDAPy2ZD1d8hL+AmMdK0Vy1JEP&#10;EUbFQsD1usq0wDqfElnRffSoR8j7RB7JC8rXhwThrWV/YYSg5FynVlYYgBEYBE0Bf+lDxYuTotsL&#10;XYuTM7MCMoMkyykuT36Sfzyo0DcFlPe99JJdd901tmnNGuuT7Pceu0rDwSlp6igeJgM6kFaGAHA+&#10;wVJ8ja7jeTejMlY50jd06Pghu+Oeu+zhhx+2D/7Sv/Zt9vDoQeh86p3sM5PbZ2wrDDAKuZGk9WJQ&#10;jPq/Z/0wzCKK+S/Kjpdvx7GLvtT1bKViA6WS8xtr6kbFeVZCxk+eOmVjMni4RqfPSq8MD4ctXV8Z&#10;e6DUDVH369+W2M7jyPEjvmPEvP7++L/9sS+FwvRerL24Tz/K68I5prrAg29Or3BOTp+ykf4hLxCU&#10;N98uvM9N/aDhLQ7jscMHVOn7bNOy5b6uWUkVAg85eNSLsdBckB3Rb3+I1JKlRsngvCGpoH7GcsEI&#10;WTUSuhP8tfCfJwMKbYJuw8AAVBhEPFx2Fko7Ybfd8y27/4EHJIQytn5iqTMuShtrEZcwligMVOgv&#10;eJfm3GzZBgaLshDp8sSbSLr5SKEtpD+ca3jxFIePkdC50Qjd53F6UAKkPUAokfLrAIAGoOs+gQJa&#10;0bwEPmXFYqIwWlPfsIjkPQ/e7xliksNVV19lw6kgRYuK3sNR3THLqytgms/kBdJbdrJ80g6+dMBW&#10;TCzzBYwh1rj0JDgXJ6zlg0jodkjZ3ExYNiWj8ulDSQjMIaawfuApX2dI/xykSFExAcQnfyjtdDeQ&#10;v6bCTXmjTVr/aL8tlTDetm2bXXLhLtu4eoMrMVdmzmsqU9Uz/HlCoPjTt37ZnlRDP3DggGVn6zZV&#10;mbM3b9vhcaoUvJHnqFjl08oSC5msVbJJJg9aSbfnyqQBpSuQL2lIuXYEKHMCfzJxKahwSKglJDso&#10;s64vBZGScQDkD8BSQSzoqMWWoz/A0lYkrIMIUesQqi/c4rlO+owvvZXoH2kJ5C+9mhb49Dz9XdNi&#10;UBcT3mYozKLUWW0BrxkzEeHLL07O+aKlm4aG7M3Xv9kuHw1gok9GtrebnlSRZCyykVmI1fq8nThx&#10;yuZljA4OqP2KWYj3TGM7nkS6fC2r+q+QHMpZSwZjt6U2oHCZXYg3hzbJ9yhqjEZkCb09eIt8OavY&#10;oDkbseCl2kWbnSP4LSPWxxgpbkoDsOKD9GMwQqNTfCw/4m+cyd7ROZb3McX5fDUF2Qn44LkDXKWf&#10;MWn9ar/opfBWoDPPFV0g2o4fPWorV66wKy651JaMT3iPzqwMQ99hSe9QvPQSdGTIMw7vzgfus8/d&#10;dJM1pidtdHzURgSYAe2dRlvyLQBkrz7VtSCtD+1psTaf/kLvhsSQZHaartE049ZwAqR94gL6hQX3&#10;WWydLnEnyRPCRKNiPDfKFbFGxxfoxThuKW25XNpXRqCs6R5k5mUAdUq984dijcob8QTIQHoJ8bgH&#10;Man4O82Gg0tHazqzBAvrAeKtYq/3jMoDI4Dx+jGgg8gP5NGIcI5Af/DHH7KDBw/Z2jWrbPnKlVZC&#10;n+k+YwoBWqyigXOB8Ys+VlS61NsI8lbpBtxRr4AwxnhSVzBaRoBwyZIltmnFGp+FSlcx698ymSLe&#10;G5jvSA/eXMY2wus8pzs3rbKH2MnpFXTGT7KIp5twAP2lYnAO4Jyanp315VDORRhujCkvsk1fvhDx&#10;aADGZ9vQ//sGdSS6UMwHK1CZZ2ruxo0b3ZUeNwgozusZeZbhhau7bY8/9pjdfutttvvS3Z5YdmVY&#10;AHUqERol9UyVKl+h9nX88Sc+bk8+9rhdvuti9w4O4bbXo2Y97H6QiEBRmGUUfeuNQhf6UVE8zHrq&#10;FVThiqCihkO8rD/DAN1Y2To3kAb9AMYxxIK1hVTEHqa/w38cuh977I7PTdqNf/VX9pBAHduWXSqQ&#10;URVaTzWZjq4mISFWFuOnZSG1YBqll6n6J6s1K+hMm/KoFRhjCFKgO8KOzuxuAUOSJuKrVfGQFv1X&#10;mNSgOPQxA5v5Q0D6zBxd+zdMfVPj5xm4wQSy2LYMVhnIFtyzuHXlatu4ZKlduWWHDekbxKuDHKV3&#10;fl5CQQ3kVK9h5WbVPnHzZ+3Bhx6ye+6+x3rZlG1fu96tOm8CCjcaImj1hBqQCqqutDQKGUtk075m&#10;EuMM51VOjH1B0IQdOtS4okEWgnUKiDErHWvUWz4ez9eYUr7aTZWjQN9IumirRyZs3dhSWyEjgWaT&#10;FqN2Gi0rIqgUFON54AI8e/fdcqfKvN/G9d3azLCNF4ft+q0bbW6aMYUtKc+sZZPMEBPAHBqwhAro&#10;eYXBbhdeJzgMlKy26rKg3yyS6kvQ4FkQf5el3PryrAmFIlT8aiv12Tmvg/5uxgoKBIcsk0Uw/Cif&#10;phisrQMl0NWBMYPVmOFdVX1BurWgqpsXg4b1v3QN3yk/XjWKCz5nYLo/WzhHhx5z6N95+gEhBPZr&#10;EUoKIwZhzow4X/ZA/M7aZVsy/bahUrX3rlxlP3nBZhttCuhX6lLQWetTRdexVJOSJzIunp4+ar95&#10;41/ZTffeZY+Wp23igu02IgZgHBPsAj+QBPjHHRA6+6Le8C0/xWAs951HkSCYdFRTkrFqq8iohmTn&#10;nIxKPFMY+z6DXWn2phuFD1iMrzkYlA8o8e3M1Da9e0XxMbarI9CBocZA+44sMrbGYnstwAsJqjEA&#10;n++jNHOGt53/9ROKzzzzExmMrjkHkKzv9CLv8ptxggATlseIadEnrzgjr/qVx7VrVtsFW7bYaslJ&#10;9qllBmpGeUpItmJAe7kq7S5kdX5m77O2Rwp72fCwbdq4yUaLMgD10rzyhNHK+4AgCQzXj3WBtCek&#10;504cO2ajY3j34AmkvF6RzpiVDmGIkArEeipH5EZOQBw4gUxgogWeJkAA69oxFqxPcjcpIOcyV2Ew&#10;tryTwdDEG8bkQtUPz4iHC9UXeo16a6nYXXfznX4jv3nmAE68yvJWAKssvXXKTFdynHUPKwJESZXr&#10;tMBYQ+lhByP9c1msz534TRycX9j/ko2ODNuOC7b5GXnvXeSS/2iDjsrTx8yJVzAqaBsceCvpNncH&#10;h9Lhs2pVPsx6Zezd6MiIrV29xopqG4zRp7zjbmu2woNCunRf4QLMWAibOOgexaBhUkm8vuAC8dEi&#10;Ct2+0hXlsg0NqI5FFel2Jlc6GCXic5AvPyNMMzQ85O9DjJUP4+4EVJW3M+n7BnXluqwxMQ9bY9Bg&#10;tm7aYmOjY77NGLOCYoqTfmYWUDY+M+mF523vs3tt586drvgAVIS38L7Khvz7PW5Ghfn4vhdcgO3e&#10;eZHQbElKO4AsJlLwNRs+O0XfUl3esKN7GH4UELLk6edesH0H9tmS5cslwGTZqrIXYGlceR63wIzO&#10;3IqtJg/R/wvUjsp6To2tjMt1YMDWrl1j61es9sknA0ozC0B6sErPHCBO9yoCHpNT0zY6PGiHjh1f&#10;mIEc2AxwFBKi5u9nulUhxjnAaADGMLlFQjBiakyieaSW4nELRkQRwG8J+l14hgdOjbFNyPpJ+iUX&#10;bOWGDbZx3XpfELlfjVE2tJ6rbFyKms3MTnvff1egp9Gu2zfuudsmZVn0SXq/4Q1vsLUCV8TFkgaU&#10;jwsHUTPqxhZ7ytpC7JAWgWWdqTlmTyHMmKVKA8U7gaBFuWHpEShWTw++c8WFcSDBJcEBQCU6Sord&#10;OMhzoh26AZhkwtpK7PmXUsNqqQ5Gli23m+681cH8Cw89bj/7sz9rg920+Fg8qIZMeNIsLiQYk3jq&#10;VNm+8NhD9tTevbb34Wdt7abNvoUa1mJGio30DQ4OWktGRkqWcgsAz+4nSnM8G7jbEegryGpD45F7&#10;rxb4lbNuh5MTbwDAuVqYHReqnxUSogvqkxKFEHzwZfSu0+Lr0xRFd55+AGhBLi0i70bS7fhZU0Ie&#10;LwptnbY9smTUVqzdaDsEKhjOMz9b8TG1biWI9yvJjmREz452avbyyy/b3Q887G1oWu9lS/22e+kS&#10;55NYvsT8AJsRI1tKsQhw8JL3GTu++AMYVIquI8ONBWfZ95q23RIo4TEKECM/Ju4tPseEsYZIgm/x&#10;ZPgEOFFbSj+byTkfo0hZZw+wwwxPxkV7j41kXyTOFgKOm8dpilpElKHX8tjxk+YUQIHiQ+boGuM3&#10;pviLM89lwIW+6ZfixSvH/ROnTtiwdJG3xnYAGv5AP5nI4YpYhjB7n19x8UW2ZGLCCpK/lFeBgf2q&#10;Nxacp54wCulCBNx89KMfc2DHeqRjQyPuLUrI8HWPqcJ10KjyQT4Dhuvdph06fNBKg/0+9AfPFl2g&#10;hI9O8K0nlayaDHdVmJKIPsK4F8jmPrNfXeaG5FNOsQeX77hXkaxzWYuOUbx0KUJMgIm9tMzQBdwT&#10;7qm5WTGZgJjSXZQ+Yeku4vU/j8Q/cYDJ7y07dtjmzZttHZvXK4z5qKsfvYzcZwawgzXFgWxGTzAs&#10;gAT6JAb9hfomfMCtZL/iZAhDOpERP0ceUb3PfcocGU3+ONiHlokpgNw/+KM/tHvvvdeuueYaxygk&#10;EEP8FXTGz7rSy171L7wkXDExbvtfPmhLxsf8GQtEx7Olz0ZMVqV7eAHQAWBVh55OfXtGdE7fN6jz&#10;DeYVEQsewpTlStkbJjNb6TrwbVoU80LkXCw6QNA0hmXjS3z8wrKJJa5cWUeIgg7eo9OfkA3OMW25&#10;4ALbsWWrjeSKYpI+a1dbLljSWElUsFox5c5QDOKS5FFwqGmusWQFYvTsaHXW/vDDf2wPPvqI5QeK&#10;NiEkD0LGwwMx9dmJk+65cFDALKHh8sJvLHpBYJKu0oLC2Lx5g23ZqEMAqUDDxbPkUqRnU526u6RT&#10;YsBDkyesIPC3d/+L9icf/7iVBOyWywJHfsKcPupC8bjlG51rLTGqECYNm8c+SzgKn5LCxmZiSU/v&#10;8GuxQAO8JdkjUkIba5vvM7KIUxJULKyM1wlnMaMzBlWfQEUT+EzrQ7qlEQz5fr2hS/YOpN4PnDhm&#10;+158yT23LLWycoSxAAqXaHXQWAHELDFDrr65f599a89DdliCcEh5xc9aIbf1jne/yhYKVr/QS1cf&#10;s15gXQCtqkJJqb6TbQk/B16yPpUHZt1RZ6nmvJX0blpmpO9nq/RmYCb966qMAIxszYYKWZoZsOuu&#10;usbGemn71X/8v9uakQFbXkhbbc6UBoAmHjPFpXqa0fcP7HvJPnH/PfbskUO27+XnrZ1P2461K8Wz&#10;EhTNuq/kDp8xLqaqdlFjdpzCmNa3bQl5Zs7lmqqNlIQefcIUkEsW1RH1qDPrL3lilTPViISHeJZ7&#10;gRn0HWfxnyxl3uMWB9dex9H3oZQ5wjunf4cjxoTn6e+eFrfNxcR4Y2QVSg2W4DU8aPBDpjdjS8VG&#10;hT7xc1eGhdptsET1roBBQnKRteqaiax1ax17+cBRGykMWC6Rts2r19uWZeMuV4gZ3uCC9hmTe61Q&#10;fM48Utqygn0oBS8probkZ73XUptsiiV7Ah/7jH1KU3kZed2WZFveWZawF5/joyW+r+gmWWPfUmks&#10;B0FhtQO6ATs+NtCXStH79KxUlK+6PugIuDpsiNKMHD6Tv+PfnkH+87NO3kbUjARwHBTpB4Yv7Y/3&#10;6brkBS9zvwp05hknQmuuJuUvOapvfFszNSpmYVbqMrAZL00qlFlaoHtuFOegjPWta9bZirEJL9+e&#10;jHk8SMhtzFJkNjseAUIAFVT6IQGCseERe+PVb/CZsB0BGZ4zTAZww3qcNclyCnOyPG1f/NKX7I67&#10;vuU7daxYGhZpJj9evspAlS5alT8eVozPuqTybLsmIF+TPs97/SJXqScvWx1tXVMyDJHGC1hTfmeS&#10;XaUxbbM93VF6fD1TlWVK9daUAcLyJXMyRqYE6F48fsz+8+/9nm2+9GJrquzGJAspF9fHIn75lf6j&#10;5NEpRZVhRvkH/rCAva//JkNCyNHXFSS/7PtKXbNUGluUQXh06S4FBxAm/3vYKD7xMt/n6LbVrfCc&#10;bs3wDgd1wMobrJfI70ceetj1/tVXXhXpf8YsUzfRBxxnEPjnM5/9nP3Zn/2Zvf3t73BAx2tz5YqV&#10;CqFX8VyEV5CXAM0AOdo8ixTjreP3a33/fYM6V14SOvGYB2YLgaR9EDsVQaZFZ028Ny4BO6FZLBas&#10;QdyfvB8G4ILEw6sQFtorAhPjsW1WvVz1MOhNxKOSlVBhRhDbnsQNmP9IDZdsjcNFRbVDbLiQ2ZAX&#10;z9iGDettzbLlYoieLJyg9qjEQLrgmkD0nPXZoJBL3SYuER5Irhti/UJK4DCXtv5sv48/o6xas2WF&#10;OW9tKXyYdKZWsbHBYTXGOfvzT3zCDh09YhVV/NVXX0WoztCwG2eIhsBfEgtPN/GqQXj78AwB1Njy&#10;BiEZiPRwDgwKX5OP5HxDYAlBCqjTE7Vc7+pzsKDyEYBC6POT71jXivp1IS+hgoDF4miptbHU6Pj6&#10;1T5g+4rdl9vOdVuD0BW5ZaUDMMofCgD6YzH8nkcfterUtK8ztHqEvWMVn565oGXMh+oYHiirPOim&#10;ztLlIj4hD4Wo4Nk+zgGR0s7YFWYep5VoyoZ4G3WJIwGjlOqLfRkJkEZB1wP4J5lN2uY1Kz1fLJUS&#10;L31SxhMoHuATokJcvLD/ZfvOgReI1gbE39Va1d69+0qPJwtYVPnMzc25J7GM4tUTujLIMWMwSDfr&#10;MzE+KVYawXrREfET4Pc0hfJw3kJyQdGZ7lcPmWeiwOuv+Dii17qnYozO5+nvnmLZcSbhQcLb7AoZ&#10;we5KJkiAZqsSQI/a4byMsSQzdkQ9ZF8+7wofQiGXhgbt2PSMezVWrl5rb7nmcjfYCCvmg4gbnUhN&#10;YDM9VzjIcuY5eXqQnwAygclsQgBTDeTEiRP2+c9/3mfiLl0iI331ap/dGkIIdGYOv3bLHfbcc3u9&#10;J2NgsN+Ned5pSfYDdnxjdBl3eNzryhNKkrHOvjWWEofBBpEcP4fTAlFGIYeBYrnvSlnlTRen6xhe&#10;0D0fm6z7yB48j65vRPH3Z57DhcpGACzWgdQH0NAnj+gFxrt1ZcyFVQD0RPGQfpYnYZwcA/iBFkxk&#10;YCceiGipZzbIh9j8fvO2LXapDGW8dO4Z05GXjGc5DO/Clqxh1B0TK2qdpt1++2127OgxW71mtc/8&#10;ZfcLcsZ71CcAtC1wVMjk7URlyneN+KM//m82KD6BbYaKg65vFJOPVfPS1LeUaUMAjoWR73/mSTso&#10;sLl86RIBJBn+8CeFonSDAThYly4rcI8D6Ld///fc+7TnySd9oeNBFQa145qNsozK23ssdDkjUOPt&#10;Qr+pySzCmp/iYYBZTel376qu2akqm8l6Lx9dqnR5xt5C+B/CsROv4MDZl2wR8T9BLybqie59divC&#10;Y3f1lVfYVVddKYxT9zTRk3fGJ68ivMoXXniBve9973NPM8OGGAM7PBzmDrzu99Lf5Imzewcj8q5l&#10;8c9pzj5N3zeoo88XUOIuT1FJFgSFhSuWjMeNIpRauFxMPK8JkMHQNDRnCJ3dBSrFzBgAB1Q6CMor&#10;eFE4M1UpejVKwBffosgpPEoLlO8TFvRN1MHnf16Y+o8zTM34B/rHL9y5w3ZfeomU+0ZZYIIoMKXe&#10;4dPAWArHPXsCa7pu60xo/HmoSigsz7v+uj6lv7/TaSi+nntyWGEbMKf/Lal0EgaNDO9avRXAcV1M&#10;M3lq0q675hpbu2o10Xo6EBDYqyEnpB6Q0Wf7j5+yZ194wfarAa9YttStLxIAszPzBtc3i4oi4Bm3&#10;Rk1RLngoW4kGS1l5Xj3B9EfrXawWADLdlYxfYHIBLMUyJjQIPJNYC3Q5MistKUHCzNuMGvaqkaU2&#10;MjAoYdawARdw+i4qbwdTFFWUp68+/oRNzcxaqtOzMUDd2DLLqyEVlfZ6vevbjAHQa3o/qQbKrKgp&#10;ZeA4XbO8p9/e9UA+1fBYWT4pK18Vq/wrz4pDbdJqjNFR3H3ZYKX6mEflxff1rZStJDCMVzIlE3S+&#10;LmGpelYSBNLmjU6VlH4zCPiUEj8zO2UvnDpubYG5kVJBYHTULpxY4su6DDJwWWVC42XK+jF9C6C7&#10;f+qYvTAzadVKTYZEwpaVctZUmXVyKkeAGYJJvOBlI0GT7kaHEouL3/lPxBgSr7d0z9r6jlmIvsWT&#10;4pGtrnrQtcJAedGzjkcVvqEOOKjDxUcU7Hn6AaC4js8k7vtCtiJMLIg3GXuczqByuzJOpHhSjENm&#10;tx5Uu+ShZEmn0Q0Lore6NpZJ2eUbN9glGzbaJWul6Bn7pnBQDcAR5wnnP8WjCIhjrlV3GeaNQXdo&#10;B3iafRUB3auKuzNJPN4sVlu3p596yod9XPOmN9mapas9DI7w9auP//rJT9rDTzxh42NjNr5kmfM6&#10;njM803SRuVJWehBLeKPwAh0+NWUHJ0/ZiMAHG9+QVr3iFJ8pJa7DIA8oSMxQxPrPz3ou4RC2YkJO&#10;4A0hpYSpNqO2FL121nNruiJwxpJbAATJhibdiwIY3ab0oupMcoctutjJAeDLH12U3s4BIjKI+R4p&#10;2dV13DPkskxtP6U6YzxXVWULiMgCxHhPmaarlnSghfyenrMGGjtNsE4czy7ddZHt3H6B5LFAhJ6x&#10;Rh26FmAPXwG6JqdUloNj9uGPfsiHUT36yCP2jre8xYfTDAjwMW4a7yK6GqOCkm0I0DUEuP/jhz9s&#10;TzzztG1at94GRoZ97TniLSpcn5AheYdxy/hH5NHWi3bZE48/af/2X/+fXhYl6YyQh+g/R3MqQl1z&#10;hYHMunhd0qDaZFZuV2WKcwGHjgS6PpN+E9PiwaI1MP7QV0go5D0syMPXJ/A38pD6gO8JhmfOFzri&#10;92gDYBBm+GZUt2ARytnD0Ld5GRes+YeOPRcxHpRF8xnyQzc0Thf2fCUenC8x752Nwti5KH2ijsIA&#10;3BEuXbLR7VfQ9w3qUKi+iKELHSlSZRig52MwIkF0LmJLFZRvgWnRSiKgYXZ2zpknG63NRkE6KQcu&#10;+BblJIN3TnHm9N3RYyd8unCjyj6kDX0vhKv3+YuhUPwpsyYhwA4D9k/MTttY/5AAIYNLwywv8sXQ&#10;lIUoQxBOASTyMwQEo4T3/L/TSZblxZR8uqerjaqv0O0eSCxYCd+emBai0eImZsPk1atX2bXXXicL&#10;a81CmClxmZ89ZK5CvDPthCyy2+2bX/uaPfvss/amq6/2xo3g4FvAjnefiHf4DcCBkWkx8GMigRtX&#10;DA4okyDp0b2ixuEvixETGSzNtgCoBCpCAbevPvRFpRWQDwLW96dqsxIkBR/86oJU8SIQUBYKyRsT&#10;8cZKibZLLtqy6I8cOUIfk11wwQW2ddUq71ZONHpifoE2ATpPig5VsT139KT99V//td1573csXSzZ&#10;5nFZlSpjhKRbM1IwZMz3gBRv1SXAslkJ0izduEqrwuniVlfjoEEl1fgZ3Cv86AkVy3iXq68ZoqQm&#10;8yo4hd2U8EFwJmVxrhCAa42Gff62S0n+9FveZflOSw22YAX4SY04L4WDNXVKPHSiOm1/EXkwDj39&#10;vFvul63f6OVAwSg2VQf/B/DlRB3FFB75EVuclDHE0incpw2QuRgYeFnrPzwP56Lo9fP0A0CvBeoY&#10;2gLfBa9RGC+E0Uyl45luWZkrX84HEAGAo8sUjx29AvQFwv9qtQpLclCfYoAVJVsbeI/cMEWuBIpT&#10;AFDi2idaKR7SgXxyRYhMcQECwGOph46MmIYMnBHbuHmjXXbZZbZ57WYrN8oCIcF7dTY2G1oeugUv&#10;vnCnrVgybvOMP5UxDkjkH0Ml3BOj/JPWp/cfsI997GP22FNP22VXXWWDZ/B33GxOn8NVeCtuX+Q4&#10;EMCCNsJbKHC8SVAHN6Buvp6njtn4CCbGHUIdCaJcSsBav92rKjmJpyWsctCRTNB7apfoHdonihn9&#10;0603vV4ZEqJIHVTQy4RYQj4zzKco2YN3jfrACMcLRG8S5eXdr0or8oHxeIwBW7p8mc/wLEonkm8c&#10;F4BC9AMlwHfonSHpPXqUJiYm7Om9z9h73/teW7NqtfVn+lUPIjIb6RHcWXxLly1ybO/Ro37/bddc&#10;a8NZgRXypnRklX52tmASZbsp/hD/FAs5aykv1113ncJJuJdtWJKM8LxmvKxDDflPnRoqAfdACshl&#10;UhnvsaA8+OP9rmR/tVlzWUzKWKbky1/+sk2dmrQtW7a4ToBv8TLTvgC93OPAu0eZO4dEFerVrrzS&#10;3jw5agjwRZqhXdIlvMsyPoxh9zapcM9F7nDK59UGM+5lZoF82hRlR8/i61GlWnEeoQfU23WUDyZM&#10;4QCKkv0KUh2oFs5BPCbzceJjwQMwwS0ez+5YoFfFknCQF7umSQwMh3Di2yzdfucgEGkul9F3WFSn&#10;C3BqetaGpDixSYkyIyUeKsEfB97QdUXmAdZYIgaYaliM2cvpWQsUHuULb5Wfo/zF2egqfiqExgVN&#10;IcKUh2Rf3irS/Csk3tyfp3C5T8OD6GZ05lf6YMAm40vElKnYoqqE9emYQUSS42TH13GxxjIrzrmP&#10;JRDFoO7lRNo+8/nP2b3f+pbA4Gp779vfbjt27LCBqFxR/gBO3p4VY8Q7hExKiFCnQ+6qYt0qMYoE&#10;UaEbBAQxYtmxR+SxY8dsDPc9+ZH1lmX8pEJkC5+RXgBRklweDl6ptgsblJAeSYbhOAVEk/RETzdQ&#10;SjoDevbJigM0phuUc86W5VxduFBAJwHwKIuywuD8mx+VZSjLfngdA8Nz9rF/9oueroKLH+WVLTt0&#10;xjuptmwz+gXNzTetJCBNNSPAqH/CG+rVBWSV6lTJAWpT5eZlLYWH19dkIIjxlGYlXnU8m8cr0ae6&#10;R5kpfbwrWqn8UVWsg0f888oH4b8ovvvuc4/bf/vizcaCk8kTszYhQfuH//RfGngxrXcxIhAShXQY&#10;YzFTrdpQNPU9pkkZOqODA16PrG/X7io/6ZLlBX6Jj8HzuVKOS6VT/ykg7rHEwSuI54vpjMfn6X8u&#10;nU38AqoChYv4rdPn8NesS3H6uC2xqni1HyWKl1qGC5/Oy9hgCz2pYB8SUBzq93dnrao2n7PB+YjP&#10;YGRnfJE+xbPNYr/sLFNt12R8ojST3s4avZblkXtSqIKR4ZuIFpIdUfwbkOLncFqgw5G8pT0iL4q0&#10;I6UjE8SSZIZkt9oyS5Gzm8FBKcVPfPwTaqcJ+9e/9Es2jBZWqAGE0iPjX3k7oXxI876D++2bX/+6&#10;feADH3APFmO46UVA0dP/gJeN3Qd8UprCmVZbY4N21ngLxpLEA/+JIi2i7yJCCEh+4bEsqs1yBuAh&#10;1dkCDbWNrus1JU+kLyVkXK5WJUtQ6oxRYxHefiYyKE9Yl+5FA8hK79Zl9FG/FekWABnxssF/QTIJ&#10;b1TcXRslb4Fv4lqheJ3FVCDwmhviuul6XP8wwaF4Yh/ZgaJQLRdbkXGA0Xv0+EAvq4wARuz7QdlE&#10;q/OF5Uj5Bj7kkryJanqJO2HUG/K36WlJYW1AdENERLrber+pvKtULNfHahQCY/R0CWBJkVtN9YPB&#10;QVm3BTTvvPNOu/+++2zblq320z/9055c+MI90F4YHrKXB2fKnzH4BQFOjH3eQS/lhTlqtYbffxXp&#10;cw9GRO8PABGALLXn16yjBzXALii/c5EXS8+HGQD+wETUOw4x7sWLGZ+NmJl+Jr2up45Mnjp1yhn+&#10;qaeecjQfgzzQZuweXKCosmMikVg7rDtHhkH1NDYSDTOc8fqriAZXrzVJiL6f94UhC4W8T+enjuA5&#10;Zwqvuogo9OgHW1oBHKt0Iyh+Fl+kPhtlARy8g1HtMIXazwQqisOigpAbNHCEAGKC7oaXKyd81u6w&#10;gBpjKNylrsMBlNLJ+jkEPVeT+qeSJbGY/VOTYAXUIXSZvRNvZwbBxHzjSYrSFSVnIT3Bpjx9rivM&#10;/MCAbd6wQRby5bZ14wYxP4uOCmQCnB3QivH1BWHgFd1/+Ijdevsd9swzz9iy1cNqcLi1BaaUfpZB&#10;8DjFLHyBJ5ZBqFgJxyaPe9kj6GqVihTIgOeJD6gH+KKla1dUOhMOHjSIAcDUvxLkQhogyMBeuiIp&#10;4yKWjEAUTYjoaYRkEWyKgYiM8DkFUlpTU1M2J35iLNvPXvsmT2c8uiEJCoSi+KlX5ElSVupMvaow&#10;BH5kSeeUbpRSOoEXBACoxqf0d/QeVcJAX7KxsNgzfQcKsIOlrD+2LyOJ8BIxDnDBNe/rwbwbID07&#10;rLCPnjhqTx06qJ89F96Mb7ls/RaVe5+CbCgdaQf8gmqukPsl/BvKLDtfVCVYMAtYHiFM9JFyS/T5&#10;+9W26iCdc08GdTI3M2dtwDHKQ5n28ax8cy46LUPP0w8SLVTbuevPB3KrbdYF7pCJ8G6lEpZDYnY9&#10;XztAkEXlsjpSrm2pbyBZVlozVnY9GQE9vPP8zjCcomeTDYGdbMnmdKb7CI4vqP2wMj7ri4ZWd5pC&#10;6Kcp/n3mOaaG4oIFmUhFWJx5x9u/CIXLMJq20jItQ744PGg7d11k6zdvtrSU4IAHGD4it9FnC2d2&#10;q/jGN75u933nXncsbNm8SW2sLaUtWIouwmuPFwpZjF5TWQG2jk+eCvKcdxT3AiiNFAv/c/RU7olo&#10;fU30QUZpQr8he9MSXuykgBPDJ3sJnDDrE7nna7nxvQ7GkDNMgi465GSSSX6SiW3lnWEi6IuGyp7y&#10;B9DgGMnpHvpwQamHZJ0+x6TfxLGQfsXjaaeO/Vl4EGO3SIwt1GvfaesiUPQzFrMN9IZu4kIgJLY7&#10;4524J8x/EKcCJEofDiUK4BtnAp60ROhZIUzOi6iOcUF5SS7XZFywyoB7PsXoeKJ7vhUbuQhgiPpi&#10;tui6NWt9jDZBkmNC9TzHFJUH9Y03bUaykxU7+vuLaicp8XfPjZpXkb6LPnXCW4fHlLrxVRn0kPAg&#10;7yJV2s9F6DA8cdSxp1Rp7Cgs8hGHE/Lw2sfC8LZF9D11vyIMOD7ykY84g6OUTifktSML/zHLo+wN&#10;iNlE7JBA5VRZ5wWgo5p+ZRWeLjDOHAB9LJmcABgVMDk7YzlZRLidOXA5E5Wv98IFH6mS6Xb1xqjC&#10;efyZp+z4iRO2bOkyH2jJjKpka94VJWOv4GTS4Q1K3zI2ggGUCBaEJGHWBEYY33e8W7cDxw/bH/3F&#10;n9ntd91lb7pgl1vCOSlZugGdfTwNUsQSIn0ZCQ8p4bbC9c4L5aEvLTCpgBnYyYxNHwNF3DrTGIh3&#10;4aygPB3R4ZaWzgAET5cE68DAoK1avsSWDI/6hvXYqX1q/Ljo0evMSGqo/NkWpq00PvDoQ/alb37N&#10;N+q+eOcOT08pV1JcEib6ACcz3QgIFGakAVCm1KAqalCDxSFf3Zyu1pdPHLcxPJMUfZS+lBqlz1TS&#10;t7CkkuPF4cJDeWZvXVzgrBNHGTErdVDfc+AzSMt0SgjQICj4tlxt+Di0OayxjMDPYL99++67vTvi&#10;J9/9btu+hK2FmAVHDSqKSDo10wFoPnT4gP3Rxz9mdzz2oE1JMe3ccIELrpbAdlb1k2YTYD6VhYiw&#10;nBZP1/RGQ+HPJTs24IkHjEqhqfwySlNfT/fFPwPKB+0C32xWfATuk6QJhdEX+LIrfl87vsw9mIee&#10;f9FGszl719vfbluXTHgZjZUFwgQoK826g/Ep8VhF7970xAP2mbtutQOtih2er9vasaWuAPvwtird&#10;eUVTkoRkXam6ktYnbZgp5nyNQ5iGvXgB8KE0ROTDKbqAf7hWOs/TDyAtVMtr1U9Ud6KnBBYOiBee&#10;PH7cMkP9NqXbbYEMvMpMAmIkgZCEpSRDGfvcJybt0zNBGPEdgOq0JwLZ5Vs5Av7UfpiY0Mul7Y8/&#10;8iG77a47bev2bS7TmPyAkm6qTbBuHc3H5ZSOWE4tHJFco0m81uHDd/Qd/ow4DO4jlIPM0D2UrPgV&#10;WQyYYZmN4WLB8moPGb+PMtR3UVnxP0FwLmYLruTJ10/+xE/4xCsWyi/PzrrC7UuzRFLTWBaL5Sfo&#10;dt23/4B95KMftUf2PGJXX301QUbFrTYeX/uRsBp6LdfnPTwAulPlGcXZ70NFHKxIgYXxkCnrMJYN&#10;namMMHv0pHSjb88pQYBeAoQjtHqqH7oAkS3oDUA7BiBgA0cI3bo4EXBSpCXPF9PisvVjUflTT6Q/&#10;LieI8d3+TLe87KMzY6A5u5xGVsRnMu5lrnzpmnTT90OHT5/yyo4PXue8R2B+1smvFaZOHrYOACBL&#10;jlGq7qmDqXTPj/C6dRCS+pax78JsDpCTeDX1HICckP5EylGOfDIwOOj7FI8xy3ShbAJ/+Nl/i4hD&#10;VJdeqdbr1j/Q7/v2MiEHDxtj+WriCwyK6NVXUnQTPJIXL+KYABP5+1H6feWPiIj3tQ4wETQ7NyuZ&#10;3fAw0EPePayA3DA/B/2tQd3kJFvRlHysxKZNmxzMsbcm3a9YM69Ji+KCOZ974Xm3ugYFQMhznyoD&#10;8IHyPhcRPIVTrtaE0NO+yjeFxuwdBrZ6X7n+FlJB4DrcEtCLx2am7Hd+53fsqNK7e/elYrikb0Mz&#10;1C9WjN71GoerozONMfwFXgaFyyZwi6qp+DBe7rz/XiuoEb9x+4Wyigs+CYIPPDV8H4XTEABgIca6&#10;ABEb3TsI1UFjBJH7OnJEFCWDSz+i6/jZaSLBp8+zauAu/hRWS1ZNUszN9HLc8jQXgCbeNNIPyEUg&#10;nJqeshOqU7prd16wxet2oC90yzo4VtAept6fa9e9P78/P2DHJk9IgGWs2Jfz7dzGh0Ys412XyrvK&#10;hsqibmDGjoQT+/bSpdBRY/fJIWmVjuLHC0bfakKMW0sAJFWfIVoHdJ5OWq3+ZbKMSRBkU91XVYZF&#10;GQiXveFq2/2Gq2zb0pVWinyQYTqGkhCBOiYUcHXXnoft/vvvd5BK99PWzRtsUACWDah9qnub7SD0&#10;XS944NoSGvAOnj+GkReQJJB3GysOCRnc/Un2UVKeETrEw4QGv/A+ZoUkZUE9H06wF2HPxlestevf&#10;eK39vauutqUqt0qlbE3V2aiUTvXUScuODHnZ012MKPq9j39E/yfsxRde9PZ3zUW7HSRnJXTgx7wE&#10;mgrUZuoSQEoH442mp6tSUHhsMipvxrYyLjQWbGeh86DuB5OiavE2Ef+IiHscNLYX62Yf//gn7InH&#10;9thd9z9om1avsmEpqCHxJd10AB/vakBz81EXI0ZKVDKZBX7dJFE7dfnHfRqjeBeHCfLplm/fZQ98&#10;97vuPTp69Jhdd9kb7dCpIzZaGHQZFqutvy0XMeEs5DEkDxDhvxEkInQHHhCGhCD/6S6bq1RltLNK&#10;guSo3qOdhQSEsKD4zELgY8NjtnPnhZaXAcraqXjqkN1hdYW0lGnLh0bwDedKpWKPPv6Y65orLr/C&#10;w0e6cCYa/o/zG2bZp+z5/fvs5i9+0Xbs2in517WuQDTgF/BFjxYeUAbyY4wSDjKGddTyuqcbPkzF&#10;x7/qui0w4bsWCGiybBNbmYWlTYJM8R4Vfe9j9uKMxgk6k+LnTiH1C+/6OXpBGeQnuo1zlJRgqEJn&#10;xkOBiLrIUJ39tj7GaI9B9sIDfngBnj4iMa1HAYzFs1A9AVB0YvIYIhjwh+eTSSBwCBN18GYxVs+B&#10;rtLhY6t1DhshIPcIBMgY1Z//RRTlB48onlqAM8uMuD4WZXS/KT6JPW0ekr7x73WOi4OdXbg3NTWt&#10;vEg34IlVulyHeSEEOn31Sjop2U+3PcYS3a+Bx/D+dX14kX9IOGc5Qum/kl4X1NGvOzQUNp0nQvbT&#10;ZEYSQMATEGU0Ps6MA+A1OTVlt9x6q3fjjgpB05Bg8OnZaStEY9AoJC+oKCAqnfrl3pzi/MQn/8IX&#10;i12ydKl7koibwfNYDLwV8Zg+DQ27q/v+RJX15FNP2YoVK+zSiy+1REsKWQEznbzXVDgM3qBlwAMe&#10;CAkI4XDFIxbSZUo3szIZLTGSyVtW+X/3O37Mlki4FQslNTK6hxUMha3wG+1gWTD2IC8wh8cO9ppX&#10;xZ9kT1CBk4TKIXp9Id9OOvtl/HsxxQVOwnRGHrM/rWrD18AbTIVxHCkJlo6YFOjMOjswPhMzGKQ5&#10;NDRg40sm7OqrrrTlxSHrzwrk0CAIUIkBKHdgUH3LWkJs1vyvfvPX7eE9e2zn9p2+aT7+d59ooHQw&#10;q4v6oMTZjkg59xm4rGDe0TP2yW0lJOiUBrVRX/GcZUUYZ9Enaz9NA1XDQqCHiRvKm+ev5xY1VjTd&#10;Hiwliet2QnU3SqNVXQ6kBBaV7r6uGjUCKJIW7MgAzeaS9tRzz/qAW8Zm7N683UYGh21I6c8icPV+&#10;IiWwTferwPARfXZABkRNFtMJfb9cDbSr+NxiEnhtqFzwgGRagHhZz0oGzd53+CDKPknntMqCa6Wf&#10;VcIGVbIsHdHf7tmo8uwsV6vYchk4fdJSmXxRQHvax0Md67bs4Uf32J4XWDJFIG+2rNIzu3LnLl/7&#10;cVw8g7ci0VJ8rbZV+3NWVhrwqLJrBQcbSzUkXFM5lIiKTIfzmbLg7SVIuHBGep+nHzx6VbXEN1R/&#10;0YmrP3r4UbtD/DInDqiI7xqNGdu2dYf1WmXxi+RUV/wIsfZNe16AQ0ooXRCYyqiN59VO1cYE9HyG&#10;K4YI7VJ8QfcaXYTr1m2wxx5/1I4eOmwf/Le/aq3ZOVs1MmGyVNV2Q9snaaTFU0YyFx2czrwXbgYC&#10;zDDj05dK0plZ9c6SLgOUbMkxn9ko2dERyBRStWG1k6JeapbraguSvDQ2/YuVaBw85yb7maqRMusT&#10;TwhynLbM8B/Yv6fMIrcY2oB3BBCJt2fN2rU+oB9dhWwLQEVy1M9BmXKvmUnZS8dP2l997jM2WS7b&#10;iePH7eKdF8vwzfoSTPl03vVHSmDRJ5SpzSI/WGevLJkEKKULld4LPEY5KXf0XB+9SHqPeijXqgKz&#10;eKXoTQg9LninPIM6qK/4+syDddooHn+HgvVz+O3FhjzQmWEq/AZsUo+69DPV4D8gzny/6P1MW2Xp&#10;9RfJQcQi79DVpI+RP74BADf1fhxU7MFFT7hrRwkC3rkMF7kY11EVz56SUXtM2AGQxYQFPJ+AN5ZX&#10;wUFAtkKdkH66Qluu/wF2XreEq2d+1ruLs0T8GDh33H2XffhjH7XLr7xCZa+2IZ2E3oF43yn6lnzH&#10;1MLAV10yvKxfmIDeRJYIY1JF3H0KxZ9Exb1wFEpFN9o/d9PnhFOetKXLli5sT8cadc5/i95/9cH/&#10;ryTyek4CcXKwtgoMT4RHjx517w33X4/o/2YvvGuueZNdccXlul7iswSh4cGwKe25iC2WsKzIOKCQ&#10;OseSQkHTqEKleVH7+5BueyVzFBT/r/zKr9jP/szP+qSIUlGImMGPmHxOcfEEir97xW0xJugbmYKX&#10;D1qzZrUtKQ47uqYQ8UrR4Jz0HYKEcHwRZd3ad/hlO3LquGNHKgzC1RuT52Bxcer6eyherwNYB49M&#10;SCMZCx+yp10cRFz5AOJirmTr1q+3Jf0jXhdhdlHXPTveHSDy7Os+Q1O/esc3BFCDwPvc5z5nFVmh&#10;BQEGkk9RxeRpkWLIquFlItcbZcOq3XQtxuNB8NDSyCmftOrHu3tCy9SZwo7YUg1rYGjQpien/BFg&#10;hvTVJNjLjbaV6At9HVq7dK0ayjK3hrZs3equeQQyVjpZ9UkfAESltdno2clWy26//Q77+r132ldv&#10;/5qst6qPdfEEKH++cj7XytOrSYFQ4HGhi05OT/kZJzsGUoXZfcoeGzLDw04S2hPjIyp/KV0JKVaM&#10;xw2PoFimtO/aKSBd7HfeYUKFE95RrAYRtiKGDxN2CbGq71j8NDw9T//voMBYgbUiJtM/gMjIyIgb&#10;2ezk4+OK9BR56dSk41+EMFGbY3Y94K5cbdvUVNlDZHIXvS6dSH4RZsybp2YnXX5+7L99xHXAyNCw&#10;jy9mAPlrjjn6GxIeeZaOQDGGazwutNDoDxkh+eD3vNm9fptfTAMlukLDVmMlXaNLaFsVgVMf2yY5&#10;RU+Ae1gAjio/PGurV6329U9JiR+KPBZRHPE1xHIsV115pS/d8eY3v9kXXUZPIHO8kpQnyGdRStEj&#10;D/cfO2x/+md/Zp/5zKdVxtPmM1iVR7YyjIkxdRD3+3PFqKsVeR/CA+S8Hrn+Jg0iT26U5jOJ24sf&#10;nfn7bMSYRA+el5WsMD6Zi/hrHoY0hCsdfMLFIvJ0+gN+RIeoL520r3/t6/anH/tTHwPOKhI8qkhm&#10;+nPxBt+hVyBcE95FqzL7Xqg1j+tB+lO8kC8wyYglX0L3J7ywmOI0n06mDKI5mVPSGS/ICGdmK/Lb&#10;Z29j7X8PNDvLhM8he9e73mXvefe7fZeRUFImvgQnxTVxtuPV9LqeOjLnGRZAAEzRINxdqDOzRF61&#10;oewZ8cyUZ92lOT42YYODQ9YSw1dqFRlcKjgJB6Zo842jX846xQcECOkvlmx4fEzKbpu7JNkGB29Q&#10;cLGCzYXW9THfuLWmw526Op+am7GBQknx9Fml3rCCGjjGJYMaWK6jI/MQq4MxEVhFfEdVLuRKwo/E&#10;0RUH1sAyREGX8iX3iM1LQILOGZuHKx63rUeNoJKQOjI9Y08+86x99os32/6DB227FDRjDEmCr9Cj&#10;f6hp4g1npUUZ4czheEPvxMc81o9fh3NWZh8L2qaEsBJ0xbHlC11zMLXue/e47rGmG+NPWPndbVNd&#10;9ynd/V1ZWnoPTxeTJBCqSrZ7QYm/olRtX7fZHleDWr58uf3iP/rfZIWmrDHXsv58ylqJedURXjk1&#10;LE9T0mpqFM8dOmSPPf2kpKqEkZiTumESRbNT98GyxME4CSaYuvniphsxUgpRSUS+/6zeIW0NNYBs&#10;s2eD4sUBFUxqrqnypq5IMPnls5BwVpvXlU0qZZddfLldd+U1tnargGyCrc6Ub7p9VV7dLLOWxDuK&#10;stFK2EPVmt30la/bMzOn7JlDR+yK9VstIWUASGpL6JedtzJWiOJhmy7AYVOWKXC1mcISxyYM/DjY&#10;y7hnLtdI2rCUYEnpztQ6lmrVfGZUpS1rbLBoJ+eqPri9JLA2Imv9si2X2nA3Yxev3mjXXrDbVsgY&#10;gd9YoZ29FZN9qu98xp5mF4Fk2m5/+D7788/+td33yEOWG+q35eNL7VhtzkEr4g5eoU6xmhkrSeHA&#10;995eztMPHkXVQjsF2MBLMXEdfvds/fJVdvzR/VZq1G3q2ZfsV/7R37fRfNFW9ZdkqIm3xLd4dmYl&#10;Z7u5PntO/Pqto0fsky89b/fNTFmhPmVDI0s8vEqio/bIwr5qw62GFFPGSjL6kPNFfT8sOZpVO0kz&#10;fpT2Jj5uq3HSSr05wF/R+czfnDnIl1/TXHWkJHTde6F7/jjBcArMPkINuWTmIz0hgD8mdzSlhxKN&#10;ruV8HbLwMd8SgrNz+Mzvoewr5bLA6JDPKmVT9NmpKffG8QaD3L37zT1AAlWulAEFCV/vjGWtCIcm&#10;A4V4wm+imfWHCVuxapVdcfnlDqr7VWbMsydV6KWugBo9PMhkei7I2d6pk/bNO263QbXlzVs224hk&#10;DJ44j00BM74PY7epwgkT7ZL20sH9vpVmaWhAQDxn7FiTkD5yvaUjPi8+GCPI5D+6Md0bqXuLjz4v&#10;fHSR3teB5I2Kz38v7DWudzj7JFWd4/f7fOaDHro3jvCDPmb/WOQgOwdFZrzu8L/CoMvVL3s+fCV4&#10;0oLOJhiPX0ESJ/E9vOdJm5Iev/DCnbZq+TKPu16R/MznfGxeDODcIaFyotwJkSFEgRbxRzg58bQT&#10;vb9a9bf7ysttSBiFrlAMCcby49GNQ+G7OG3RlQPBqZkZd3awysewjB7wEbwEQPQeHlEU5cI5JoYz&#10;YUywti4Yi1BZ/w+9jWEQO4DORmeGB70uqAMJ42GAWePlMBAyeM1YBfx0jiM6IxYWYMXjAIPiqUFI&#10;FWR1oGzogg1ZPjvB6AQ6Mjrq03sBg8y6ajHwXxkPTtvAFPEZgme4YpkM0DiwL481JK4VTg2gTYbp&#10;vE/XIRvhu6jaw3NIcdFo6faD4wEmvEGDaUgAZFV5ABQG/APsWdSQMmENKN+aS5U2PT1l3/7ufV6O&#10;rAhOnrDWCDKwni70j7FoSLxgsSg8nWjPryAaoVM4MzYxTjOLGQuBU2kKTInF8gaMSAimZIkTb1dC&#10;JZsSI/kAUwE5ykJxkGxAaNQ+HAAwEWVeIISYLrxkl12+8xL3MtWVt+ECU+pp9MROWgUWVLCNZtv3&#10;mLzj7rvt61//mo0sGbdCqWCDUggedE+KQ3GznZcDTjUEGm9owTozIYGM85vnukYYJ5lwoseZUkmV&#10;IDHflKAX0PFK4V0QCuSaQ8FGoK5FHnXFHFJg+IB+sydiiaVAFL4LWepNn1N8B1Q27O+XKDHjN2W7&#10;x5Y6nw9FXgm6krGU84rW+YeiVlA+ck4BdRMSOSTdY1e4AoC+9lVTkcA0Xrfi2YIiU7ugPhhLw4zV&#10;lhhitkH3ddKGSmnbsmmtrVu93AaVz9ly0/KMLxQP+wrnzbobVlUBuqcOvmifvvFG1YeMJFUm6/5d&#10;sGO7jRXIbaCYjRCh4RzoPKj7AaWoWqgt5+TXqCaeMTzi6ssvsOWrN9j/8nPvsQEBOpRn+dQR8dCw&#10;907Ac1VZivDGMX1zz3fusy9/+9t29MhR6738gm3esdUG0jLaG1UrpcMYIR+vrPfxY+T7st4VhHFO&#10;N5t7Ymarvn9pV/y/mM5MZvz7zHNM8WxSl2vIG/4Ud4fhGgASHUw0QwbQrYXcYmcGJL8LUIQvPEww&#10;8VlE2UDwNx4PbuOBadXq1i+ANy/jqINTQu26LqOXLaWg2fKcjO6cf89uE2fOXoyCD2e9VNcFugYC&#10;wAxn1I51TittLMFFttjyrC8veau0Tik/zHTNDA7bxNIJe89119vE8Jjac8t7SvLeTcvaoK3Qo6Sy&#10;RmycnJu2z37mM3bnHXf6xI81K1d7+4/pFelaRNSjF0skp3nOEZdPDFkQZ1CclzPlxoLaiSKI3+/z&#10;CQ66iO7PR/2nQDtuod2INZaH1BsikCFQ6Lmu9CdEby0PGBNNenmdc1kGxCWX7LTr33Kd97jQYwT+&#10;6BcA4rWOwC8YBZ7EScTeyN7zo6fwUpxjYgnpCMRdqMq4Uhky1QbjxtV24HspQfiA7R7j9zhTBP6b&#10;DERUkTE1PDBoBQG5N77xjb5OLvrA92AX6IxpcTiLibbKvTBzV+lW2JQLjjR4Hox0LjozPOh7mihB&#10;BBTcYooBHlYAFsD0bNmyykRwEmFrJaRkSGjkDtVvCouxERRsfDA1HkvQZ/hQKXiVFB4TIXgOU3EA&#10;moAvrC7N75zOLL1XVwGyqb2glQSQLNK5OR+ACm+xxhHrTTMzEuzGrFb9dMuVISbzWRW+nrEFdV1g&#10;IiHh0eoJmChNzBxkrSY8XCydA2ZozLfcS8fuCqyjVoCz5xsO7NgQsSuwkMzqZf1TkpRBsbTQNotq&#10;ZlTTv/SP/9ewU4Ue0S3LCuL9cT5kGRPMrFAnTPmpO79mL04etfzyCWtLcSP7qpg3EjQsZJlWgpIS&#10;1HMK51Sn6t2YLZk5HT3vy6mkxKi+CjYAjtEOmMVKVLqlexIyeYAGC17Kem8LaLlLHw5pCqnogvLO&#10;SIgyoQB7mFm1eIpg04Lu4X1i+QFYLqn6Y58/7/oViO8I+d32wL3WUHpZTHPD5k02li9ZvdOwsT4W&#10;JFbalU5s2ZelMNpKK0uzvFyVEJWVOz2vNzohD0mhpmRPsSpZ5IUImY1bz6u+lQUmRLB/ZLNVUz1h&#10;cVPwUkU+PoW9WGuKs88G1NjHVMB58UBe+fduKJV5R/lnPFxZ9Ui4a4Tu8jMnbfahR+1CCeifes+P&#10;yyoO5Y8wwcdKnruSQh0x1bOK+97Jmt2793k7pPpYPjxuNZVUSW/VBDzhU5PgMQEyFarNJTp63rWa&#10;hHdDaciK52lbfa2OlG7CBhReSekqKK3B+d4xVlHPia9oVfzBW0wegv3mdHfvvhft0RdetLyU1dFy&#10;xeqK83oJGJZs6UdMz7etpAzQBioNhJ9Abp/KTPnRLau2dKhMGEfJeEZ94QORHe3i1oMlcB9LwLYS&#10;Vd2WAkpWFT9DEXL+fjywPSZ2OECwN3RgqeN/IRhfMZ9XGWxKBs4ABT9qBE+95hH9AUr84FoHXMDB&#10;OCyOgbrZoAp2nQynIVVVv8p2UHU9JAM42WSJBUZbise826pjM7WE3X/HXTZ7smUbR1ZY/dBL9rbr&#10;32aD8KDa2oD4LiW5jTc+I/mZEz9KqIj/kCOwhGpSfIqxinu7rZt4SqjflviqrrSipk42E/bgk89Z&#10;kmWPxPszkjVNvYdRyKpjiV5D+ezaCYXHGng1ycqKZDBjctsKI5P6/7P3H2CWHdd9L7rO6e6TO0/O&#10;AcAAMxgkIhJgAARQFE3JomzqWtKV5HB937Ulfw7X331+331X8jN1bUtXsi2SoknKJC2KFINIiCQY&#10;kQgSAJFzTgMMMHmm4zl9Up/u8/6/Vbu6zzSmu4cY0gic1bNn77NDhVWrVv1r1aqqnNQTi7ajfegA&#10;Sg8I0EHUxbbqKlsZMhMfxcmKBqrIDhZmGLFoozfEM+m9dkVxKY7Z+rRl+4pUKhujU4RFRXqZ4TJA&#10;C0eRtkNnLEB58STw21W6TU1M+Bp3vvC60tiSTon1lKOke6QQuOETvUS+XinDCaRZz3kHyDik8Heu&#10;XGUsdi+WSAdIN0sf6LaDOAAb17RjzFJuiX+HX95n69essysvu9w7msTQpQ4uwF3Bqv1ktCTU6THp&#10;wwPHjtgf/NF/tMp03VavXhNGuQifctXXVD32slaLY0fHxyyXK/qWY6wbynp+0251APaJh+Jt2CIM&#10;M0SUxrS9IsZUdOCbNqUDcOKGAIEdOgPoelr/lsAfs6lbksOv33yb/efPft7W7txlW3sL3h7CLhWp&#10;j3w4s7nWkUGni4fwDEnIwT8dsUzAE55hfe9D9yoz+OI6SX90DPCxw5DAXryseMC9ltpeAFNO+SPK&#10;gq45s7sU4SIHnH0rT7Xhvi+vfk9g3Rb2oU6CXdimjfjWC3C6v6WuqTKsbQshJ9ycUV0BeE6UJ9TG&#10;KTe6x0EdJizfOcu/5TrkAdzEeanjRHRSoG4pYvovwcc91kCZcRV7LDHkaSniHRo1rDz0DBHsqq/d&#10;kg0KZLkAJEAAInpVTCcuSXAnymV1IlU5lY6Ep/P/6Z4nj0udahJp/nKpjL104GU7dPCgrVixQgUW&#10;+iJsBQLgxCKFP4QrMIY6VSKAVzQA9/A/YxiWa2SM6eYhP8G8Sg9glcJF8EDyLoC63y3BIDFMHkDw&#10;ytMNe/nAPvurv/5re/aZZ+2yyy4TUGTIFx+pWQeHvsYfkYjXgMCigFKV/fUUF5acmhRA5eiYGvm+&#10;IN2Y1GCE4mQZFXiaFlglnBlpDR9iV7r9HYgEOu8kuM6sEAwEzyCPH0r4OKu84KeWUrmxz19NQJEV&#10;vfEH27pqg1cYho4LygcC3hLoYhgdJYQv2EuvHLTbb7/dVgyvchkYzAXZcTO9g2ddKP0RBEwJWFSl&#10;mPGJgecFLL/KT1vy6MMYqlQNZkwnnY9qreqKEiVZk+LK6H0JntW6WK+ry32IyBLDTxs2b7ILLrzI&#10;3ve+X3CeUI5UWPIJNwK0Avy07c6DZfuvH/+4jR85ZPfce49tWrfG1rKEgmSQnl5X4hcj4fQTfKcR&#10;AQ6xHEJRYRA+a4QxM9hjUHl4+Co3GjyucZT27/WcAxVAWkb5Xzw4NDJqlYq6KOLRTinLq3aco86K&#10;GhgBOu8FAmQVflpIHPzFsilkCJClKKS09EP/2szyJUi9Q11OYbKVvJNrCag6OcguHahpawgIZ1K9&#10;hOS86SQaMz/7/wRJahVEuM0L4ZyU52l6beQqSDykatCnajbYIomZktJR0gc4rvNwXJ3lLPvCqgxT&#10;Akp7j07Y2Pi4/fylu+2CXbu8GNBfaHF3q6HTJ7mZnJIuzRdU1+o2MTFufaU+t3hVRsctV5L0KgE0&#10;kgA60kB6WGLnrnvut69//evuB3X2rvNsRUmAQi8AMFnDjUlKPou8q6A7QIWUPf/Cc3bs8JEwNCod&#10;VGB0gUyKFp4j0VDi+8ToDZYwxM4XTxcwmUUXqPMT6pVkGR0nOUevMHTJkNecHluEWtRBb9Ok13XG&#10;WgmPabOotyTI9RSH3g9y3nkQAbpUJ/99PGEUgeKThefgK5bynRnOO/88O/e83TYgQOc+j/oW1xlf&#10;s00fUK8Jj7qIcYJyulc6ac2atbZOoI4lO1ICauh7rIcsTs6qAvgA9hd6bVKg56knnrSvfuUrdp70&#10;dmj3KJmQnpimTkKPfOumW210dMQ2rF/nk/XIcbfixzDiW9apLFl6hN8HRid9JOTAkaP2rne+09ay&#10;BFMHkY9OCtyLR8LdhGdOsfySW1GtxNvoIbauHJ8cs/4SU9bC9wyrM3IWZ7suRrxLuQdLmvJDW+lt&#10;bNXzBeZYikgOMkTbSPtDeFjk+M0KCLhi/aTplEEdQ1QIVQBQgaOcYUInwFuK3GwqsMGYOIxibBny&#10;Ak3CXIzoFbLWWwCCwSzPxsQohASbOGfngkl+RwpNZLjxkT/9sP1IwOKC8y/w75ltGCpuqCikh8kQ&#10;DDW6RUg3mZ0FqPCQ/BzyA4gDZEQq+YwWVodSGKpsXBMtS1HQaLMyNY0li2zW1Djv37ffNqpXtvPM&#10;HerxCKwBGPUBIsh7zGL0XkhXWEx5rwBpoZ/1vFXRJahF9Ug9TDX4MyjyxII4g9VJaaetrqpppgp6&#10;fgjdmaRDgotZmErofli6GxvnkMPkrGcOupRv3ydPSpQlA6imQ70DdtH2s2y1zlj3AFvsU4oFgI3H&#10;UzpY1HhS39UFzj7zmU/Zw488aEcPHbDzLzxPYbEbQhjuId2+84YiZUVyfEHq4sGsKhSLCLNsAZtJ&#10;k6C6gFxGwF6C50s6zCrvBIAVLp1SLmlM9D2Vmp5WWLtLvT8WsWTGksolL/6V8r3qAcNvHbyvg9Jk&#10;MJp9fNM0SCrjWn/Rbrz3h0qryuDgXnv7JRfaagFTlo7o0U3fU5eDIWMpUaySiBSgrlFnCyGY2O0y&#10;QU+edRzhJzOjmaLvHQfM3zrceiDOe29SmeiSBmPYeL0U8rqVq23j4JBdvGu3/dzlV9iw8klfMSdA&#10;BuBFxupqrJsKd1Lle+vjT9uNd95tY1IudfXKS4WcW9K61av1jpajASUF/mXES/G/poaA/T2ZrJGV&#10;/BV8GZzQm8S6wTnYaWikvdi83nFGzjjmli7wjziS36fpNZHaY7dS1acpYcmEOoA+uiA+s2POLFZ0&#10;tgwT0GOiEUw/Y+1K27Rhm739vF22/bxNbg1rtqfVcVHHUsVRnVZ90ruApbx3iiRn3exZKf3SADB2&#10;WQ4nbspchduS7kaH5ACCIqkl27PnRXv6ySdsw9rVdv7uc60v1xMc+1t11a8cNdIt+03JOx1NRi0+&#10;/d8+ZY8+9LCdt3s3itUnekXrB2DNzwuOqh7sP3rY/etqCo/VGXKSZTp2qXzYJ7WL/Z6lB3H/GlPn&#10;l+HbKTbSl171Jv1EASdHWE9V/5BTpQXgCyj1xly34LlfzB0LCQVG28j1q58vB+pYLoUlV8iPisPb&#10;FoZpMRowUzYMh+tt/YPvgGyqlYMb8XCFdMI5Z59j6wXqmGjRredMqsPXEnCCFQ/9UBbAGCz22kc/&#10;8hFvh9nDfePGDeI/7UJITzwgygN6dM9L9pef+YzVBfh3nrNTYSmv+p4dL7y+64tGXeBJbSl6lsXr&#10;h5SmLVu32QVnbXHrWwwzkv9+1c0AXLkfeB45m/wXbvk7XMZntJosKYaFFT/0utJC/twwovzHtn9x&#10;Cp1ugBlAPg55M1yP8WE5ogOAgQpe074yCYd2Fb89XNOWi/210CmDuqRsbf/+g9bXF9aQI/EB2C0P&#10;6tiuxZmlTAIEWQgSq1+01i1HEyokJlvgB4EAYt1DcJjK7uAniZ90+VmHkjZH7PuA3wbruu0/uN+F&#10;mfXsMIeCqBFEZkbhF0h+ouOjD20qPuw1hEqPirBjjw4ifpwnqYgARHq7Ae2rgU4UIHYYeNVUJUXQ&#10;2LB6uH/QVqrXcyX7uEqIWBIFIy9/KF3eZ9iA9BzBGVrA7tZbb7ZPfvLP7f0//14fgi6JH75Xq94J&#10;Asl0ePWolU4UE2ukkWAqOPxI6RnC5pkQobgYBm4ltZdcQiH3OifvzbEy8lnfcDWrsAhbbY3nbUb8&#10;oyLQQ4cHACJ21GCdKsrv/ocecDC/amjYrrzkEvd5yQnUuYsaepWkCRTWBD3gbz2tRkGKGQkhrWE5&#10;FPijsBUuiaDS+TpG3NNRbbIiOeu4AY2k5NXgMazuwF2/kUMFo/e5l/LdHLJqJOFPzHeSyzmltldl&#10;fHDkmI0ePmTDwyvssvPO9aHWdfmSeNywfFOdG6UByy4+jynpBOJoKKCiEBmNG2kDQnm5klHxSwlw&#10;nrJ1m5OueQ7fvbPE0Ij+lYX0UJx0GlavW2ebV6+yXCKjlFmv542GXyBZ/Kjr2b33P2hfv/n79vzz&#10;L9jLe573xVg3r13lw00MAFFnxDG3SItFkgNxS8GwziCTOxhST5saFslQugvIrrQn/PBEQYFRcz3n&#10;SPPrUYVTlJvT9NqIosZVhTLKqINAOSGvwcKCPKmeSQboYFBPxqepHynL92dtzWBejXDoQLOuGiMF&#10;viW65C+rRmgGHaBv2cEFPYRuq6nTxD10X32szBilvlbdcZkIMif1YoW+QV+k/pqr323DAwXFrQ6o&#10;wEhRdcNHNtRtJBxpadV/dX4km4889ojryXe84x3GOnLEB6iDopQslJYvfuNv1Pbst3MFKOhA+VZa&#10;ns6a1zlf1T+b8caeWYpY7gkD3cO6nvj2LkXUOeQcot65jkka85Ox9ARBp+5yvTD1eqoH3IV3JzrT&#10;VuBqAXAj/Sw9Q/sYF631HR/0jxPNDiMrfOfLfeiCpbyG+4ekFxkCVdlKD/Bgjq/iA5MZB3v7fCHd&#10;bdu2Goskv+e6a718vKz0Km+HL46nutpt2riLBMS3b99ms8mICAvQM9mDkSraHlyjANyAuxWDA2rf&#10;1noeF7VTxcg88vDjRPHHdig+hA9+Dif7s49/zL7//Vvtmndd40Of/aU+b2enxUusbp2GlxMR8kN7&#10;iWWNlTwIGWAINkAWliOGeJH7ycmy1z+GbsEFYB1wQcQTP0k6ZVBXrkxJ8bfsjjvusLPP3uG9eDhM&#10;w3AyVjoYxGQGLHWAOBdgMSus87I8Embz+arCyOm8/+AB9QJREN1WlfLxfdsoXYQ9nPwMeSXQGQjS&#10;qNYEnDJ23rm7bfeuc12x0PKyPQkWN0AfPTNH2ypg9xWSIDM7qsDYuadXoE61CmBARVD19zOtHT1S&#10;xscBhjSKbt0kDTpmBEzC0G0YZms38WPrMhb4Za2jkuJE8BG9UPwoliT94m+7Wz3U2br3cteoUd/z&#10;4h677NIrPGzWoPIenhQ+M23HG1M+A07F7n5oPm6j+LEOYbVy6yJgU3lkBxBAHWsqeTo95lB3OHv6&#10;CYIfTlLsugs/vfdYVT4UT04flhR/UZWb1cedeI4GUqWa1jOAzZYt62zlUL+9/33vc0CRF6ALZaU8&#10;YG1UXPS0G0rbZKNmD+15xu649x6rHhmzdes3+rB7tT7tw+4ksir58V61lDZpj8OdYCFpxIAlJGtY&#10;vbAiAozo1TEswbp+8DiPL4w+JtVYyeYPQI/OerJGlfL8/rW2Vvf+zhXvsAs2bbahVI8VsGaIr1hJ&#10;Z8XTcQGiSX1029FD9olvft3+y43fsm8/9YRdtWW7O3L7LHIdhF9jWITGRmGSdmSK4SUsJF2sx+dD&#10;oqQqZUWVfU7yyTqDGXWIorw0jo7byqI6OirTxviEA8xSsWAj+uY7t95o97z0vK0/Y7M9vf8FW3f2&#10;NrtQChlA2QsAVUOCXY2GeCLXY2Wl6YiOCYXrE4IURqYtgFoXIM3QQOthPBAKERZcgN4cz3SPc5vx&#10;bz3wleSRT+fuaXqthC7Cx60pBjP3Z1xt9pQwiG+hqbqFNWqmLblRubJcxmA+a211VjIzkhf1uLLq&#10;JaKtitJ3TN7q0ju5dAAR+B1NqbQLaghx86hKzlLqLLIfNIuhzPZmrajndHzxDcLXrKY6SOd6oJS1&#10;9WvWWl9RYSldeYWHBRzDNL5oTPShwU97L4cw0rbrnHPs0rddooa35GEwXOtiJQrSHmRq7qzjv3z6&#10;E3aI3YLUCc71Fh1IuKVePGHh3u5cxiYFNHBjQGezjMmze/eo+rR9JyB0EiK72FHHigiYgzeqx2yW&#10;71t+KQ1M1jvx7EQ0uZ8SWhzUvcpSx4UO/63/wrBdiA894MuwJN84SJVOmCNeEp+5wxsAhqZ0Ag/g&#10;L99lpJN4NttoWZ21BllMXvxidGtAfC9KF73twgtd18SFy3mfKDl7OSieWA456YftW7ba7m1bxEvF&#10;rU4olr+UeuDoUXQ8Q+T496Ykg9UawF5AT98263qXdwgzOfgvXnf+Jmscne04h4/kQP6yniVniMv7&#10;77/PZ5O++x3vUvtbV7uSdGKUFt5dDtTBc/AIgM5HEiULtPNgAdpzni9FjgkUB4YEysMnQ4gwZhHu&#10;q1YP+QnQKYM66X1P+IsCE4C60JtR4XuruTxF37mPfexjtnr1al+/i9miOIKejE8dzcJkpeyM+9CH&#10;PuRWh9Uok1JRFYIpyWH2pr+rtIXCD6bcGDK+FSz8GAsQFE1P0XeSkGKjV4TicmGS8mMpEHqWfAcY&#10;8l6x8st3sZBJF/9onB0UKn2Ex3dYasgWlrRZAb7wDaqVe7yrCqDK54BXFdoFWR8RN6kg3dGBmkke&#10;GYGIYl/J16r6zb/7a1ZpVJ3/VGAofKFvBDCCW6jZ488/Zc/vfcF6pfSZgk1Vx9roS8yIfIhB6WJa&#10;OhT+J5WBaKAhmnQxVofOZIrf+ufgULelS/zwJCgj7IUIMFYCrd1SJe8JCrC/OGj9wwMCgAWbmp6y&#10;tncOcBIW/4TEmlgS9Q2WH2Yc/eDuH9kN37zBxvYdsAsuuMCXBKgIyBeTBSOxROJDBhis1NV7VL6y&#10;XT3esJCcunryKEufPKNyIw2Aa9YObKiTolJGH5FMp+SUZFH/JWeWwimVcrZm/QZbt2rY1/Cih1tR&#10;r5CPgvJRJ8CZYPbSxJgUzf32nDogyPgOKZlib8nLCrnCSihxCfzTd20lgDQQHeRnT4SIIAFJKAbl&#10;ldmvaToeuk1+ffadMsGQMvcpzyk9xWJ8UB0Z9qpcrTSfc/bZdnYcnkHZ6A8LBD3KhuLAuZ0iI9r0&#10;NJYfKTnK1uP1lHRQTGlC8efCc0KnQd2pEY0TeqUhFIcaUTGr7CU/4jOyR21mEdysZMG5LbmgfHuy&#10;Ak0CdII7/ruIztEbaekfnz2oHzN0rHMsswCM517KjoyNWV16ol/gjhAZ2EcHIn+hfiKv+pjvlQAs&#10;TfzATcBpJuyFyix39HsLtwfVQfxBB3r71MHPuNsEM3WbkudoySBtnedI7/7599r5F51vZ2wQqFC4&#10;vI/+ZDIA6UVHViXrrMMH4Bkpj9unPvUpr5NnbDvDJwwsRawugCWKdoEGmfaAziId9mDJ6vyeBt//&#10;13/8L97688VBXbTUxSehlObPxM9FRXmA6HgD5jB4EP/xoEZtUBJQ0GdqAwSccTUB0JFW9IsbXPQt&#10;7dpYeVK8ybrRAj7RHlMe0QpJGASpUzgTeAdNiM/oUdI7Jb1c5FplwDaMDHO3pX+mBUy7MjnJp3RS&#10;Nqs8BL7gxzvnYxtpYQREvCBmPnEei+b2pk1O8WcM9pKLL7GLL7nYf7PCAG0q7XF0rQq5W5oOHTqY&#10;rDlIcugoUav0pfgYyndxQk6oo6MjI75Vaa9n6r6jAAD/9ElEQVTaKeQe3hLO8rH/+BSr2mumnJA+&#10;FfGyyy53gXZBV6HirMvvkyGUEs7rx44eVcNccXACwcDliCgG+8MaROAPxrB9f1TdZxjBhZEffgDm&#10;dNERbH1yyhXfgEAcs2rYhoQN1XmlMlmWwIZZX0CMqsLGAZVrrEUv7t9nhw8fCgCIHpC+x88N4hqQ&#10;B/kwLL06FSSEYoAQqB71ksJbJEu9WfWSqaglJWBlMW/shdrT1DOWJGhLkYi3VE566KQDCDNVGber&#10;L3+7/b2/9cueVraeySo97LE7qco1WZl0PvniwjqP1SftBz/8gX3lK1+xPXtfkpLGxNwdKoQXmhS1&#10;ruEVaTvhoeeuQBQhEyDwLQyIJLygTz0tabJKZ9E/avvadL6ekB62c902oDyzX0n3TNXWZovWqI7b&#10;gBQRQ4glhF5KgwaK8mA1eKJkq7A1q1bb5g2bbcuW7bqjxkT/d+k7Jml6ugRWGVqtqgzYyQKVeFBA&#10;6yB77Ol6RmVR1xl/IHqSOAyT/p58j+WKWf3WQx3sxuCHwuKAR/hmOOk6N1K1/HjdVndlrKByGhDo&#10;6VMC+jN56+vJ+ZAQVjbinGxO+2ztWSmUluKbRjG3pViEPGeUcMC+Y2Mp2Jba0Bk1ug3FPaEyOaKy&#10;OyZ5rioNDcRIBd/mPCXwONu0Lj0rpJhIo2QrHAaYZ8tKUFPlIrDGJJpZlLY+eYeU3M+/8ypb1ddr&#10;V7/7HbZt6yYr6Lt0u2VZfcLMQcoRNh7VcUzHPh37dZTVOpd1lhBaA8RMWXJ0dt85vMR0UAh+6Cev&#10;Jn8sDcNxmk6NsNDN4PMoWWCLOZYsOayDJa8rOthdJKUOHzLVVkWqTxyz6vhhS1cnpVeqtqKZsmEJ&#10;Z0bl7mXPGj0N6bga21xlXG73jR81ljJ+evKIfeQ7X7U///637L7pSXtW97zs0WfSIfhHFBRHTsWN&#10;nPUIuPUqbczTVjJVt9nGjlqneHrUmVdnjf1CsWoXVSdY+cA38E/0vovRnDwlJBHrPFrNuhUVVnOa&#10;gVwz9kXma2YrssQQIz4+lKt71EPWjCsKYPANLiALgjvh8fRzz9hd994T9KT4yMSLlvLa2T65VKue&#10;otuI1y06if4/GVqYzXgDQIlKppNHB5/Ro+jXRbsZE0nVA0t7ZxvQxDe6REVwZogC3tam6lavqlTV&#10;PhP+iv6+ufcoA1YMoLNdLBTUps2nKFbtGJfHp2NQwKxf7xWk8AfUbgLGscixewedZXyD6UzWK5JG&#10;ZYSUMzN2ljVClY6gT+cP4uDoJH4rKifaPEqNM4Pic99yrSN+Hw8AFAs3487Vk+qWLBTd6kbJ0Lld&#10;jkbHRu22H/zAXtm3z6amqm7to70HHDJ8ezJ0VLjmoYcetscff9wBHhZqZIVO9U+DfiI+dSD8oaFB&#10;PwNcaNCpTMHasDRNqpEtFop26aWX2qrVq33mFb+PHD3iVrflaFqCg6kYC9g73/Uu23X2DqWh28ZG&#10;xq2/v9dLlvQcd/YvA7EuEFO4We2b3RBA35VKVb2YHlcG4SPFo4IEqNEbZObRPffc43v9rV+1ynfZ&#10;wOmxpUpGZQ4m1UQx6XMsRphqmf4MYY3zHSAUF5a3hpQFCsB9APX+VEV8VDzNJmGF+JkiTwea1HOH&#10;BSOIi+nj7oipM8RsNVaIh+h9sQK3O4RKATFLGIGaVeP/0CMPu6/M6oEB27x5i5vMqQAsA0Ch4n/h&#10;ljov4VDOUFRjcyULEtFTwSIHR9Q2hJ3e7KwARSqLRU6VG2RGHpQWCH1I+skMoDOvitfSnzttix/4&#10;+oxPjodhR32DzxDl1FQZ5QSU+tat9r1rP/ie9/raQKSLnSxgl7cx4pBPQlEB8P5RhfWd737H9jz/&#10;gm3cvNmGoqJHAZImvYfPB82PD9uq1lNnMXDA76jf4tId4aybagBZxsUDU4dEBesKLKc04RQ7rXLx&#10;SSR6zLB6q6/fF98elzwNDg7ar7/tMls1NCBlrWcKismnWNy6BJ5grU9oUWOHNZrOAGsMMqwBF0lf&#10;mvVOPOqquzGwJl5TfMdKh9x54lWnyAgKlsWTUSiDa9b5vpabV2+w4WzJVuhdhrzwLdWHnuGa6vO0&#10;6sEDTz1pn/7aV+0WdQSkCW391q22QsG2JStdaSUCQtDDRTghR51EKyDyLYNEyVdqTOYk6TS9Bhpt&#10;jEsnZdVpSdtjajS+8e3b7N57HxJg6rY161fONeoMvzJa0JbuKgz0u8WuTUeY4VnpPvfRpOwoe8kZ&#10;riUZNeyT7bo6vAPG+v0PPPqA3X7vve7D1is5Pnv9ZlslPUFJu9VWMtCU3g/1H8shVgpmm9d8SRTa&#10;BkAY6WAIluHPFEO9+j44j2NNxg8Za5i+xzycUJSmRIzmCPcGlt8AVBE/Fin35Yrf6zeTAio1HOTb&#10;NtDfb5dedpmdsXW76tvM8cOXJyDWPaPze5/yvUl6g5URaG9oC8Kfx0xl8PDnjuQeBg5Sr9f9vJDc&#10;yCCay9+CM5ZOJksw7EuYFBN6GuMJBgQWnndCQekfPxnR4Y80wksf/tRzeAuP5/zB+FTHyMiYA+xc&#10;ns3k8dnD2hbKkvQnryV5OJ5I1ZT0ExNr3GopvUbZAUAVkbWle9Jq9+AZhK8foJS21t2Z/O48vSqK&#10;JFLnpwgwxnX8zXJgx1Hyc+59lQETcXqLvUpnxS2XgtzOF/Zin5ewExMgnVUZ2I2I3R5ol+EJvv9x&#10;QudSRBvAgsbbt2+34aEh3/ueTRwoH6x2r8rvT4BOGdTR8MzNCFHBRkLoIDIVhheDsCFMMKTqTugZ&#10;X1MO4n3eczO5KJo7GXZs6H3CxiQMQwE/VCe2KgPQwBgOhplipY8L/znT9N+0wgFMKQD3kWAIAWtX&#10;to3AowDmK3cOgdQ3fDuFdUNxUzF8ggPp1PsHDh+y55571oYFHFkMsq9XPR7FH/ONMLVQmvpO0MtB&#10;LuGwHRcgBWFiiBC9Q36QQs58TYVoCdCx1RYyXZmsWr4QlB8AEKWIDyI9aXLfrk+r59MQmFNPTr0R&#10;1s3DpwlnVfjHOkbERy8Wi1pb4Oics3bYVZdcZpdedIkARViTJ0wM0bf6jh4pVJ8F1rXt8WeetM/+&#10;5WdtWECEMurNFrzX0VZ+ZxW+D9PyrQLCOMcixD1KMxGzbImv9acMNIRaUih1hck3WaUTZ+WGyrag&#10;/OB70SUFw36J+S718hh+0DvkB+sjoNt5pPvrh1bOVcqQWo+OIlYccEsYRJUSEP7fP/dZe+ThR9x/&#10;ctfOnZ4Yhh3YFByeTuubHlVyZnkCODBCsdwNw9tjTF8nXOWVbcJqyXAM4G+KXTV62Emi7WvnsSXs&#10;rJQjAxIMY2WbUqYCaiUxpaTzBrHpnRu22gffdol94JzdNlyQYqHsFQF5YIYvMjOlM3w8Olu3f/V/&#10;/ht7cv9L9v17f2Rrt2+xnt4BX+at3KVeKDNJSCfKRnIzgZVF6ZpW/cL/Ji0lS7k4ApT8Mvzci2LV&#10;V6ypT+3jGBaKzWBZYJ1CrOx6hzpxVA3zn/33T/metCMC38eOHFYatloJS0dW9VX8VQQ+4QiXgQnF&#10;U5HCRCfAO59o1Egm4WAtaE97mSJV4rqpb6/vT9NrpWOpqvRGxkZUDn/0p/9JQjZgLx7Yp/r6jF13&#10;zTtcZyAhPSlfHlvlojtUJv1igvOEvj0yXZe+zdpYXXUwF9Y/zJYE6CbGLVcoucwjQ2Ojx2zPcy/Y&#10;mRu32Puuvs6GJAP90gGhwukQuQ7jt4i4AQcSAZcldCIdj7GJSZ89y9pzs9Jz6HQmNuDTSb31EQ7k&#10;hQBEAA2GsYjC9Xtyv1YOOxz5LHXVZzQkPp/s6y2F750UOlSkBp9rOlX0LX2yFveUVoJbivCHPuOM&#10;M+ySSy5xo0MxF5ZIYlkmDhpA9DxDaWHFgy47eOiQ/ac/+RPPF9sxxvQeR9yjbugiLqgPcMPCiPsH&#10;HTfaSPIHDzEyiH2ucwgXXco3rCSArx8lSpjwmvcYfs7oXXJPVIBdDBdsecjWWzxHlzK0gfGCtonl&#10;u5AROoOAQ+JCd9KmES6Akk8I0CcK6gf8JR4mHtD+Tk83HFQz1IlPZpfaZ/9AYXL2xaaVQB9N0zFe&#10;C2usjiNrSgeWXHSruz3R7uqr8bEx75QybMpIz4c/8mHL9xZtcHjQ2wSC9Bc5Eoo/feKZiG/zmQDC&#10;mGxCPn10bRkJAAQyCgkw66SIecAhIa5wZqQw8Cut/LfcKhgpYhq+jb6YHUn+iVGofT9FCj5z5j4T&#10;cdiRxjRmcDlCgEE802pIWS8JQAOYA1Bg0VuWxDUsbzDPt/ASAQ4RGF9uYhliKxLI+z4SDIZRqUDn&#10;nnuu/cN/+I98Fen169b7O6yFxpAn5lmUUJjRO+P5xpxdUbopcISd5UbIG+CMasfMM3zaGmpUsbQw&#10;+9JLRye2IvHwq8zAReUGwairAuE3CMV0ohB5hTPPgjVwngBNxbwqxMCA9zqXI3c8TmXs29/6tk1O&#10;Ttrn/+rzNqCG4+jIUfHDueLvsQTG9My0VaScUXLFImvy+CO3PMFziHw2lO6JqQndqzrQkEa0QkmN&#10;h96jcpfLk85rt6CdIuVUDkzSOOussxx8b9i40cuDmdqwl4YmgNkQV2sWuBkqG5wDGA9KzvIKA86T&#10;54IALQqMspusT1q1xeIwUq76Ewz174gDZ9gkoDmCJ35wHW7NU+d7yX/wi7Leu3ev77nMbhHEhyTj&#10;GMCWSfWp+WEtFGJOCrC3Nw9bdUO5RBNzELEyR/6Q4SBJ83GFAgvvEQ7HlN6eGJ9wecKySL6wxPSp&#10;Dk+qs1WXTDSVBjpeEHv8xrWX6MiAKLwOE7TqH2FSP/g7TadOvV29VtXfiy++6LI8OjLqOrK3t2RP&#10;v3IslO0SVFYjFDvS/b0FGz825hMMVODWJx3hsqK6iLxdtPtt9hu/8Rv2t973PnVG+tylYTlCV8cG&#10;jLoDDUmO6ADT4Y9DmIAWwIaTyyErCoS6iM5EhGhHaDTdX06U7yu5nsRHC6ug60wRPoSEHSp4chCQ&#10;DmUlHFyH5CxJgFBGYvrFi7jgPkOvGCgAP/A6NtzoPfJLGoeGhlX1kvwsQdQl6tbze/bYI488ojrD&#10;8Fy3u2Mw0Y881aT38RfG4ui+cQoX6+fY5ISx7BP5pE6x9AnECAVAECOGW9waTenuisLtsow6YmNj&#10;E2pj9K6zS/9xVhjdeoZBAVUBy7DUwSMMEcTPSEbkGfUY8lUfdJOFjcmH86vU6510fOqWI9pw9Cjb&#10;a00J4GH98hEi6RkIvYbewfBA1E8++aTLOj5q8H45Imzkz9tXtU9V9zfvkp6aB1unSpS7uxSJkejq&#10;KFbRwPM/mn5iS5osRr5uUE69KUCICogpwmSW6fI09Ew3X4p4h0aCeLyHAmKRQCFSYXuXYICl+nDu&#10;PJx04TNOJOiqh75lWBgGTbkDfUGFPUfJh/7t3FlKwyuHQJrCoRcKKGMJlSG2B1Hj5u/pf3pugFh2&#10;0SAuBB8BIs2jY+P23e991yst4IIlA6igzBgi7eq3OACT9JFRayiABmOA9IIUli+yy/CingEYWX8q&#10;q/T04CCtEFyAxBqW9sA5FWugr7umd+iY0yvCIgTnWBYFzxNmTMJX0u/tPwc34rUOrFfl6qTPLnv8&#10;scftH/32P5ASbdna4VXu4xb96diNg+u6eMXOInV9/MIr+yyl64x6/1iRKgI5dNgoD4ZM8PNi+NIH&#10;E3WPFeMzKuucQCf8nlFvO/QzRdQZpQ0W4TdCW9BZpWP6feYtN/Qf+Z1UJaZSb9myyVYLxF77jnda&#10;r5RzSeCDmWHOVwVKTGQdqyIysvfoEXv40Uftrgfus4FVKx0Ij06qwdM7gHXexvrU051XjxkZUsOj&#10;SClN/twqIOWUisiJwEWkDR5TBjgJU/Zzsqvf9MD5we4g0MRszV7Z/4pvM7R1+1afIbhicNhY6Ysd&#10;JQdVf7qzeZvOlhRFl41LXoiyLDmYVFkw8xgZcu9IhUuwaeRD7+Z0K6vHQDDWEAyR6yYv0cDqH+sI&#10;NlWHsa40dWxaOWxnbd9uaweGLKv89WHllcxPqX4xlKY+tU0oBZQq32JTZ+eKbsCdgme4Cf2HnyIg&#10;OHisnqbXSmVrGCtD9g+udBl6Yc9em1FDdtG5u+yKSy+0km66zEpWglXCJcFmVPdnVIme7c7Zjfuf&#10;sjsfe9Rm16ywVX0DvvXVgf37rSAwg69UWnW0T/Lcr+szS8O2pdhvg5KXFVP6j+F/3Y8HFl7OiBIW&#10;FHxcWWKImCcFDFjSgpQgHw3dzOocgH7wUWPikXeK9U1TehP/NcLRv/CffgD2UpJvr216f26ZHCUH&#10;nUQHF5DYxFqtcJxIgA7qGIfXAx1uGdejxQ5qDtY32gyfwal76H/iZaFyLFQQOt7dYKQbACHrN6wP&#10;6+3pvaUI4FdWp+hvrr/e7rnnXjv/vN3WJ0AOaPORL6WRlOTyAYRM6F0AZXQNYgZrD22oKheWQm8H&#10;FCWuEQAwLI15RiTUTrJvNEAN/ZxRm8xEFB8zipnlfZ0ou2lVUlyOfKkapZHJEN7W8kx6hXyj39CB&#10;bEqPlY1iGFMnj6H4OmFnuCdNqYM2K5RYjIv/UnZYneJ8vmRT7IWdKzheACuQeNp+jD8A9Fq95pMb&#10;1q5Z58uu7Np9rtpjnDc8xOR/nZUHrpWrcFbaaWcxPgAU0wLGWOjQnaPjY1ZKOqCLUZLiJSkAZNrv&#10;0GnF4OSf6YjgdzFaPvQfn37qoI4hVixG+NvRe+Q3jCY7+URQlyI3wYox3sjTw5ew0DMCLHWi4sic&#10;hWefTaqGjTN+awgi1jY2rGaz6rnZQxAf6fBvYwAiX+9Nf3FYgU+Y6k4Phan5FKj3UtTAkVb+3JdB&#10;15VkUeQbb7rJHhVIeOaZZ+091/6cHTh82IW/oMoC2HU/u8TcTGXEhy6jhtUbQkLUmWsqB70PFutk&#10;vaKUFA2KDGGdkXAx5Ibw+hCvnvEh6aS3TQ9XMCz89pyghP1irmmlUoSLcJpUZevN9wqUddnP/dw1&#10;NqweVb+UemViPFhbFT7OvGEvWVWYJA/PPveCfenLX1LP6inbsm2bgFTeFQBDIvy12tMOBrNqVJgd&#10;hZmfykHvzqNWvaD3Q36dknShhCHflF4UkxsBXsyH4xNRQ3H47C/FyQr4AwJnEh7LCegwOQTMQ9mx&#10;tAB/8JqlD+578EH75je/6UvjsLr6CvU+CwJPDGFDTcmP7zqiMCAGLugJ4ufCUjPdTH5A3shNkhY/&#10;k25u6UyZzj1LKOaPbXf4K882vZHYduYZ9va3X2kbB9c7IANGTivWjOTLl55QgTIMw3AOexLjL9XL&#10;kg46EwcLJjsl/GQHEC4jn3z7Lq5BXCRMYXGe0LH9zDOtIGCLX8g1V11pm1av922RoCLhqtxY+oIZ&#10;t/he1Vm8FnnQtyUFQ1DNCpbEtPXkKCHVF+UP3xY1lQRzml4jTUkKVMoq9y5bvX6t5YoDdo6A/wWS&#10;2TW96nAk7wVQR5cj1HzknP//z69+3v2D68dG7YEHHrCLdpyjjmreVvf3qe4ByiVXkhV27OGgh8kw&#10;nU+mYUYEs68hZCZc+P9Rr2BNQd+gC9nBoiSdUVbDHQAClnAqgoLF2iG5pUMVLHOAgQDaghWq4XH4&#10;1n/oNr3jw4eKvqVv/X3Fw4S5uAYow1/o++OIdHUczOFZioIzPOkP4JN2wPWSeIJu4g6dVJ957p0n&#10;9O2s74oRrZBL0YR4gXUKi9XKlSvs/N3n6XvVIbWXvverCAus+/lKfwN2cQ965vnn7cMf/rCtWYlP&#10;d8mBGz5zWC35nrRisWPBZ8oN3Z8XkIN3NQFB7vmwrvgIwftpfMvF0AhOKDu+92W8aDsUMMvMACpd&#10;j+s+PHTXCoVFWeWkI/17eKHf3IMiJ8IvUSIg7NF9/devVyfkAjsyetRW9A/6fYA07Ru6mXaRhbB9&#10;speerRheoefCFa26D79CMdyFZ+SCtpg1CbEmUm4Q5VjMFefai8WI8lyO0PPu+qW8glHAGQGvqFYm&#10;8S1Gy4f+49NPHdTRUIPyGXLFSgW4C75pZBphXTpbfA+YwtkxTAMO23sAhAAuXtn0XgQjCM9xIYrR&#10;yBV+UJiWqwIPn/vc5+wuKbJLLr3MmxTkKyohPvbL+FuEw60vKaJ0U3D4O9CAETPrqcVKgKBwxiSN&#10;4GPRoffG0PHuXbvtOVXE3/yt3/L1wnqZ4au0A2F6FHmP+IMwTCi/NHgN5fmwlOCEeik4FKPYahLO&#10;vIQdgQ/KUIfeZVgX3vhq4gKC+KB0q0FndwoWGuUdKhmVEF7CMzcEUflDvbRu2nLuUWu4n/ChocqA&#10;7x7+CJk0s2q7fEsyn0VWKPiSID3qjtMjFhfcf4dJFo8996zdetv3vbe/Y+c5Nqwz97N6H7+9dK3h&#10;y2NMC+S3GJ5R2YhZPtuOvm9Fz7FOkXxPCKRzLKfYwwaeUuY0XqHR0pl8J2eGLOgjsv1VSgofu2pa&#10;55zQTNhfWGlP2qXQoxPYUDkfOHjIXnlpr8/iYr2tITVy9MbZEUPstC4pRZREu2KWFzKEL90z4oGe&#10;O6xVAialPFnHiT2vmalKO1jrkvLU74oKoKYDQwfACn4zq5YUsFsI19hRWTNs3cAKW9nXa6u7e61f&#10;+e0WoBxM9VifmNCdzvkB78j/i9WG3XjbD+z7991tz6njsHX7RmuIiTm2jdI5RSGnUDrBMszEGNQO&#10;eXKmge6UzhndIA24EvervM4YGrbzV6+xFZKDISWW9cnKE0ctzyiXntclCzR/z85U7cFnn7GnDx+1&#10;Jw/st3Ur1npZscJ8d07xK3r8RYkDCzJ+QafptRPrWhbUwFUmKra2WLIzN66zczestZXqRNH96E1J&#10;76mscB5A16n5QcJUT7O602M/OHTAXtl/SOXZYyOjE/ZL77iG3oH1SR7GxyvSN9Kx0tHoHBp0B1yt&#10;pqWkF9Ta2oxkCksMnaJwBHlm+oTXJeLU/adeeNH27H3ZUgKMQ4MDLivsShs7B3Rw2aWHxdfphPF8&#10;rMLwYtb1K7o+bgeGmoo+XdQtdkphghDyjY/vqPQm3fBcMe+y13kg4/HM4Ra7+Z+vOnzIRYfrFOXD&#10;/fR0xL3J54dYpYn0Hg05I0gYHrA6YTFcitiujNn8a1evtrXr1jlgA+CyA8Lc/rEKF90NuIOf6PBj&#10;o6P28CMP29nSrYMrhr2dgS+uyvhMaeXsAFh1T4m2Bx58SGW939ZuUMcQC7+exaWpUADe2e9Rx1vX&#10;WOwY/J4Rg2gv2D+V5Zq83fN3lWPFwdAsoGu0XFFeJWmKc1ztEWsFMupB8AEWBzkgUXzHH2n84WP3&#10;23duvtH2vvKyXXnFOyWDR22czfTzBU8PS1uFERHWUp3xBYQduKt9w1IaWv958jIJl06UB7/DiF5I&#10;T1MdZdKE0WM57ePpXIKwhProWaLHaOu9LdRv2hG3nC5BS4f+2uinDupCrysk3QVBDTs7PswhWQnr&#10;UhQAkyqRGHXwwAH1SvpciHxtnKSCQ5E5C5mkT51Y+4h3qTCPPfaYjU9O2nnn7XaH70j+rf6LZ4h9&#10;VKkYbqVDiFEgCtTz5EIroUNY/TpUACohv8l7rc5MWgEXFfCFF17oSgBwue/gQRugNyzQ5jPHxAeA&#10;6oyeM5PohVdesc99/vP29FNP2bYzzrAhrGKkgZ6TwoZ/s+q9MqMR4SEOZoiSbhYTJt/cn+eP/vQs&#10;SbbfgVzBieYq9wKGskwIxO3qdFUX6vGpN8YQZqCg8GgIIAAZ/CBdvX199t73vtfWstmx7tOjYYFT&#10;KiuVtAsFpndrNfUQleAXX96nSluxfqbZq8LR05yzpCbnCOpiD9t5rr8QewB1Tsl7gFJ4jqWykAnT&#10;9AHbdRbNFr8zAtMwhGEeeoV1pQ1Z6xsacv+7D/zyL9tZW7YaGzyznACO2PxhXaRBcH8hRTo2WXdf&#10;j5GJSfXSB6VwUCQA/+OJCRhQkEazXJIh/qdc48GsVwjISnwoIgJjJxFkj+VtKIv2VM2HR6uSYxW3&#10;7S+X7dZbb7HHHn9MfK3a1Zde7LLCHrNu9Yz8TCU9S2lhbmHJ00+R1J3OPowmqike2hbKtS4w1p4J&#10;CpFhW3yxct15BdXj69kB6H/4+MOK/1Z78oln7Hl1Ynpne2z9pg0Chs5mz6f7BwmwB6V8mk6Fjo2P&#10;upUnzQgI5aZ78Bh/RnwrcaHnd9SUoQtEKYfGZm9Pyh56+GGrHzlmF0g/XXf+BR7OTLmm+steoWoU&#10;0dE6uwJHH6seONhRmGyqf2IiVsm5vgFofO6v/spHKvbtP2CXXvw2Bw3IQ09DnS2CUhz8nnEhVKdW&#10;KWTf2PsfuN9K/b02UJKuVNykGhceLFkMdaJXce8B8DUbTNBh2YqctxGdFEKdp87rpShaDaHO+gmh&#10;Lxii5Lm3RYnuoG0iBh9GXIYAYyyt0VK7hN85vCA8ZvLT9mAti6COek8HHmvc6lWr7O1XXWkDA4PW&#10;V2Inp7Zb1XzjeaXPAaDeq+LipHRgTPnEJz5uTzzxhF1xxRVuBfPF8L0BUJ50It62Kjvflps196H+&#10;1re/7duu4W4DoIP/vv0iwEp5TkvGsPoxQsSEic998Ut233332cVve5tV1T7hogFFKYlnL3NRYfWg&#10;vfTSS/Y//9qvK4wu68sXra8o/a+0wBMvN6WHOOE728FlM6wuGPRiLMd4juFHipY+ZNDDU5pxk3pM&#10;fPjWd75pl1xwUXhxEZqP4cQE38NuU4pBr/J+tA5TXlFWFqOln742+qmDOvL0la9cb3fffbetX7/B&#10;BtVLYw07nFnJvAORJYjGmDF1zO+f/OQnvfczMNDvlqlgdQps7zw6qSYFgLWGhgjGY13ZfcH55hsj&#10;9/bPgxl9GAED5xiObzOjuFB0WHJ89o56ifQaGPYEtNHjcVJYgDrS5cEqaz3dKFusIvSA0t7Q49dA&#10;ZfXdJdCVytuMKgT8aCsuvt03MWp333+fg4Dz33ah9ak350INUKSiItQKs6ba0SOlBsgpqxE/eOyo&#10;ZST4AJkZVVDAAwINvAtneBp+E0+cSAFAcYrnhFqp8CX5KlcmbaDANGwpGfGhjoVQ6CMlYMBzDwk+&#10;6btiqWRnnnmWn/ExyOp9/MyYpZZW78sqNefjpJTXiBT7vU88Zv/9C1+wJ/Y8bxvP2mGDpYIrfgAF&#10;Q62kMS555kWgg6QGW4B44NcJwORaZ75hSELwxf0MsTRMS3FSnj4BQYrNP/dev8pNaWMYJa9vClK2&#10;G6Q4i3oXmpGChXG+6K7+HJDoeDmTsqNK0w+fecyu/+Et9ujLeyw9yIzoFW51ZLKhgrUMyl+ynBE4&#10;y+DXKQiUb7dsWmXIptNY0KKljvyQb9LNYq1pvT/QVl1RGoqW1fcUtiDUlDoY+ZL7rmAFgykjytdT&#10;zzxnY62aDaj3f8kl5yn8bmOvVsFbxTPrZUqaiGlGSp1zo0sNlO41UkqTzoGzUqbHBLLVSBZVGH0K&#10;v1cyygIyjfGjvhWdv6zyPNQ9axPVit2p/D/67LM2RaD5rN7N2pazz7Yicq5X4Warwf7OAfB6VKfp&#10;NVNfTzHMnJY4sEZht/hcEGOL0nUp6ZWelDqdkjsHZNSJVFZ1Qw1xwvl1/UN27YXvtl+76j121c5z&#10;raR+26AKiVnS6MZpfY/VayLdtIlW3co9LemVLqtn0jbegz8fQ2Je8447Qq1E9tUBUr156LHHfXbn&#10;ijXrbNfuXVZTOsGDWdU3H9rT23Twa6onKNspAZ2nnnnavnbDDbZqzWpbtXKFW+N832Od3QVHlaTc&#10;Uv2QTOJmgf5Tz8tGypN2QHqw2/Vg0P3x8OrecY4+uIsd/M9fGGoNvwOpvipfWJFoo3hOJwoAxeQy&#10;Ov+Ao+UsNQy/8g67OjCCQ4cfkMDZ2xLlEbCKNRKwSPhYggB3jGL19/Z5OFjRiC8OpwJyaS9wd2JZ&#10;lmI+b5u2brULLrrQ1q9d5yNXWANTTeklvcfoEFlDr1IWU82679T0qc98xlauXmXrN2xQXtmnl3nu&#10;YjP81zdcT0xWrKC0c33D9260stIG4MQvnPTAa7jGmWh4T+rIaUrJveyiK9RRQDdkbWJsRLpBnW89&#10;O3z4sOUVD/nACkgbSkBT5YpPtiMk95cXET6EToEIn3txKB5QiBHJrZZ68MLeF30JoGuueqc/X4y8&#10;TVuCsBazxA9rzjGM3rlB/3KADlr+jR+ffuqgDv+ulStX2u7du903CNM0VFKjfTLr2FFZKuWy9ff3&#10;q5e3zy6/7DJbpcaWcOmpRYrMWcgkZvyw5ynSRC+GikyqMQ/TaM2t89N50n8xHCoSDT0zi8KU9W6B&#10;OAEFpZ3D1/RRGlWCbmlDiBxoCiQgEAAafPLoXTG2T4V0a6UaRNZOYqHgaVWCnlKYHDChysbsqoHB&#10;FQ48L1N+V/YO2JQaTCpF0XtuSgc/BCarzYaDFCr9K6+8Ys8997zzmaFR9LgPEyg9HKEyBTBH/jyd&#10;SUZfBeoiA/Q9fGLhzb5Cn27zvWAevTCcdXlR72A1IjCG7RoCrVP4y6kSEgz8YWFnCMuS92AAVKrw&#10;41JaRQG7VDZvDz74oPsL0svrw0FW5VZEC4hi+mJxAUoChQcOgERRWURiCnzgOxZUKTo1IPBEBaRP&#10;9TLp0nPkQ1rD2olMotyqUqZYUSk70kh5s+I+w+SUrwK0KcLV+8+++KL7JFWnKrZt2zbbvDbMiM4n&#10;6emWHDjFmRNJQmfQZiKF5uRKRGmiYYQAesgFk3To3GS6EstyXWnGSqg0KoHWYNNyJaQrn7b8wLCd&#10;c95Ou+7aawUe8esDiIX4SC2NkDNS/2ZZbFbk23d5nEBp3guNGMMgE+MVn9VKRutTk4o2Y5m8+AT/&#10;ZvQ9Za46gaJ/bnLUXn7lZcm8bivdV+68wHZvXWd5/ZZYWE5JBgzrn89Kp/E6TadAKoIGHRVmm0uI&#10;ymWG/CkTAQJkG3mjIDmgRN7i0Jhjcp1XF1O+jStLDIELkpVyrNlWp1hAgolQWKXxuurxMATW2uyd&#10;emJrVJC2JFrJx9oNG2276sW1736H1xf6dRnFU5SOQDeh85CXhkBdVh0TVTbX93npsXdcdZWtFPh0&#10;x30mK5BmdXAAPW3JHfoJKklWRyfGvfPPQq9Xq8GO6eDceR3Pr9rRYAG1EgsRcfpwYFKPqafcJ27e&#10;cf8z6S7qAKMQAAgMCMsRljrygW6aVDtHu0CbA9+mBbh4xoxVjAG41fhEI6WDCQwFhc9IBFZCeAeA&#10;4juso23pBIwZEM9IKyMn+PoxlE4hU8Pd/QF9jALSx+hVby/UpmAd3Lxli68hW+rJh3VO9WJO9Z9O&#10;J+tnMhGmlw64zljmrnrnO2znzl1ql5o2KKBHeqCo30KK9DvheyWNzZg2WmGne9SBRO83rDpR9nae&#10;LdmaAvjwh+2+GI7HyuiTUsTzWHwL44m/lfFwhj9J+4+RgqHuq668Up2EmKITk+vjJYjnz6kTy6xz&#10;JkAyQ9pn9zMsq/QtR0uH/tpIbTya+fUjHOTjlHdvdBEw/c3Nco2FsgjxLiCDM+QVTIUHMb7dCfxO&#10;ROnQhs1JQ3TAj7drSh8Ask8K45B6f+tWrDS2FGMRYtLWpUaXwgt72IYKGoaVg7CQtqUo3VTaPY86&#10;OPE6RSIg4Wc0H7di+hJ2oBihSWxxeq8xVbX/8O//vU0LNP3Lf/mvbNXAoE/Fx/+PRXtRCkTToFcs&#10;oWPoE6pJmWaksOEYQQMZfP/emr7JY4kRJwRoPD2qyVUB10Ix5/zh/eiPFki51U1Xfpx1B164RTYp&#10;H8LBdM+ZfFellLGgTUhhHBs55r1xOgH01WoASYEJwmFW1aCU0riaFcBzT67X9hx5ydrlGduqHijW&#10;I4YbBpRGwE1FPeC+3qI3WixmPCmwNaSGoTw5onAGrTwyYgPDQ8Y69ITPRtektdStMsSRL7Y8Shv5&#10;jjOgwUC8P1qe9G2NuKaXPFKesJtvvtk2btns25b1CXyhcPvUQMH/6Fg8xV67ko2WlCkNZFX5hOeo&#10;f9rRkuLVa3PKCSU0UR5XXgYUjxpRpQGfRlZJl7Bbs8N9ACLZyByNDeKDgqakYnhJKQTSCw/7c7MX&#10;n37BLjl7uylU98XKSp691ym+pdXQtKXA8YdiRXpfdDMOu1V0SESnC4EvjxzcYy/tfcl6JSOUy9Bs&#10;jw2I312sVUe9VP2m+KclfjQEE4oeSWQVKPp7vhoUSQIVAj59BocIsxEZkqy6IIMKoeMy9LNHLUkN&#10;w0ntJlYZyS4CA+skTDTUqiqWYw135FasbCVtWMPUAdVfnmnI/FbDyaxIJj2hM5sCilmWjFK90A2b&#10;0XOfhCV9hNN5QzLMRJeXJS3IbqHdsoLKZkjl5hq8qc6b5KaVLE7Nwk1Q0DSSr0TB0ieAkJ0TnWPx&#10;cube3O/kBUTh6NER13UMwzIR7Zvf/Ja7fPy9v/f3/PlSBIhpKe3UE4YR85kAxKYqZV+aw2VOtDDe&#10;SE38UxNgAD8cBPJD4dGeMXmOpToYAoztXGyrsDaxV/lyNFVlKZG2L8bva4PqGhCJ7zZnggshxlTO&#10;03Ltz6lSzMtitFz8fE+e3Aonoh2lXaAjwRJX8I1dHADI5Dfy0HeeEj9qkkVmwUaKqUHaWP+Pdhqa&#10;S+WC5Hj5qz3E6opBxg00egk3rcWAOUYZDAVsExrtt28kOmVL3akSIIhCpPBhTwQ43D8ZfrnTpATC&#10;Z53oDyHnGuVEr2k5wlk7XIQTYASKt0fGRu1rX/uanX3O2TbY2++vYXljJwpABL991qaEL8x6Cb0m&#10;KiJ54XopSkeTk+ebc3Ktxs8BRXJ7YfqibDaVUpRKIZN3M/vmDZvcKoowA6bcKqY0wZumen6Y6Bn2&#10;pTJh3RsTGGE6OqCrpsrDEhOsF4VfnhjpPWYUPN+zIDEVhZ4k8ePPwuKyx9HC9IonxEnPkUqCVQme&#10;0BN0K5jSB4dmBZzgFz5u7CZBFcdK1cTpWO+yKwbAiH5dqjttLxx5xfcLvv+u+703uWnlipBXkBHh&#10;qeJRPgAhdtVgxw9mZeaVdvKGX2er0bApyQ988qFhxYFy9wkxLb7XoTQzs5iKPC2lz7IyhAvyosfL&#10;TGryU8gVrHegz7aesc0KXViBVfH1fg8+aR528Ilx/0nl44X9L/lK5U/secHWbFjv4BWZyyd8q9dY&#10;MkDx6ndLiov8s5bejAAqSh0LA3KnbryzmvKYPyeBKC/hau7O3DnSX95+n33mL79g993+QysMrrCd&#10;G9Y6kMwq3+4OIJnwstLBxz3iJWUqUXLw38PGsPoAkIbI5gU+V61bZevWrLaBzID1ZcNwRFsfwAdw&#10;sq9Plg2N0XiDRlXhqtzoQ3TjvEcim3qAbLmu1wsICb9pQHnOf/6b659dQs7csiLZQC7SibOpt01i&#10;lXu36EzfrFYX4MjqHWcm3sAz1horq4PEvpy6p3CQN9xEsMY6b5PGNiX5T0keGKZzH1WFUWvV7Fia&#10;DkTahrGg6b286gbpwPrtQ5Phc8UUCirErXQlCjZ2VhcjvkKmI4VQOs66KBbDqA+dp76+frvyyiul&#10;A89VEoLMLUXB9QEdhA9vt+3Z87wNDQ55+G4ZR+5FC+ONxAgGegJgTS3DrSO42hAvozNNAYOswsb6&#10;xm4XNd9asthb8ncXhreQAIkAi+ifFxe3Red42+f6JKZrudB+8jSvWV4b8b2H4HkI/mihzYy+aSp9&#10;ykf3eA9e+3P98LxLHum0c581RmljvDykl12f+1f++glprr3XN+h4ZAHsQfkRP0CSMiiXyz5pDrDp&#10;vp2kR+8tFu7rSa87qKPAqDzuCOqaCDZRjeeKe0mC+SBtlYgXtheMzjAdC9tyJlCPQf954erAEkbs&#10;UZHcdPPN9o2vf8PO2XG2Da8YtmpZPVjMvzTqioM4EQh3zFVeECYKHWsSiyUvR+g2cJ3HqbOLif65&#10;7utUeNwTRSGM6QNWYkhH9axevdq2bdpsQ/39AkBSskrPdB1wG8BK7I0wLIN/y6MPP2xfvuFrVuwr&#10;+V6q0jyuKAAe1Jd2YjJiSJJ103BkrUp5NdSzwpfFh+FIRJJe0hQxqp91wH/44e8oXh+WVuCkjXuA&#10;E9QfgI1ZfKxfR14IN/gKsVSGAJ2K2LcyUjzsQMEq4w/dfZ+tXLXSLjj/PFvdP2hTVDqF390jhaA8&#10;Y1XsUhlMi8t1E9DXmTyNec8ZixwLaqgMCZbGSnESBT4lLOGSYmhH7/vuFDrzLWXtjR55kswV1Ihm&#10;lFkmdfTnSpYXOKOL0mJ2MH6QCo8Gk3ImbNbvawho3vPko/b1b3/TDry413bvPMfWDQz5gp0lyRHF&#10;Tp3IZcPq/j7DTGnF+taV7vH1u7IC8awP18XMY8XPN4GPOhQPTawfEhjuUwvmzqQJ3uq7qkD0S08/&#10;acPiF/Pnzt++zXqVhqJ4PoGfiJ63BB4bQmOkqc3EEgFUZj1WlfeC4mOl+nKrrq+VDpUtQ3KsP4Z0&#10;FxQr37eb6gCo3vjMN/EPh+y6yvYxhfPowX320uEDlhcwn1HiZlnET9G0ugUQJCDsWTqtb+gAYOFk&#10;EglrrLXE3Djs/rNKaQEZOnW+S4vkZEIyy+zqYyrog6rL07m07xeMRawq3vaoLBiGykoXMNmGdSgB&#10;buzugt/RaLViKXV82O3Gh0IBd6B18RkrOksioVso65f37rWPf/5z9sRjj9j6/gF1yHJWlJD7slXe&#10;4NIp4U3pRW8A+UMu9EgyiC5DJr3+xYPfOrjPQf3hPjLbeY4HIz00rrjIcLDKAn5orvsE6gIwWIKQ&#10;R/0dOXrYbrrlZvvoRz5iV151le8njrxjjfHX/P/5cyS2WwNc0IkEsGHxpAOMjNM24FONpQmwgR7B&#10;cgfwpK1jv1q3tC1Bc9a4hJRld+EhHVw7wBHNp2thCn+6BO9OhZz7KgN3aRFPuEOnoCX5o+3A5YmM&#10;xny6ASXhOe0+bYu3v+IJQ6D1Wt0Xlqfj7Wu0+leLc8XBuOJFTgjT2yVFyMgM4RMu8TFqgWGAcmMU&#10;MWALMMv/WH6fDL3uoA7BpKA6Zwq5DxRKwZ8uTQgFq3izLQkM9+vET4E91uJq6YsRSiNchFMEJfE2&#10;a3Th18a2WgBIFhtmiZOwQwYLTkoBNvHvEDMlRFH4UGoEFYRkcZqrFBJkQBdn6FWVJb4Wz+EkFRvU&#10;JD129nzFIRYAwdY5qFMsTQgm3/MN3yOITPtntuZdD95vW7ZssS0Cg/gXAFZ4JyXlTFI4ACUAC/Li&#10;wwjKZ6URFoOcK7WF6UvO5MOVnK7nezi6p/Bo7OEZljH4Hvd6JP1Y9ngv9pSxkgHUaNgx1xcEXDdu&#10;3GDvvubnbO3KNR4elbuXFdZF5JX4qq2G94gZ6mSf4X2vvGLr16y3KfW8Mno3o3doDJE5ZIYGAYBH&#10;ABQd7gCAljj7jPLlMc+o+O6fp9wxmkRFBwTSGJBvwCiWTN4lPThA0+ASxtHJMe+xr1211nafe66t&#10;6O33RlXqyuPhD77XpVgIl/oxMTXpoJedSzi39D4Tdwif/zjHQ5+HIyH/ybPkh8u9zqNSVHfccYet&#10;HR7y9c3O3LDelxToE9/xD/EOEmVOWetcF4hkG6MZ8Q3/OEZH02zazgLTyntdnHbe63/+uhIwyMQS&#10;wqGlBgDDryeeetr+jw//qc+WS1drdsGFF1gX63OpTqXUaci49ZI34V/gCXamJBce/vK2jrc2YUnF&#10;gtZWOfnQnOtNs5eOjPgOBd+75fu27/AR65VeWDXQL7Ae6kdadS9UbtVg1Rv81bxuA8gUli+bpGcs&#10;ZMwwGJYwBIgOBSyvzjZ9df9bHnzQh8yuu/xKXxR7AF0DKXxml7OVHBRmtfJpqOOAMyi5PU8Lfyfv&#10;OelZlNt4YEVn4h2NMjNf0RnoZu6xI8NyBOhkhANZP/ecXd5xP3fXuQpanSGFGRvt8P/8OdL1N3zd&#10;6yG787AqADsqAAJoi0hLtV71iW19pT4/+zC36hLWd3/vVSEeTwA630FJOopXGX4kbT4KQH3qoOND&#10;WjrcnxSRllOh+H1oa1TLxTP0HTqZ/MF/fjs416u0FRGoA6SnGlXnO3z96J/9mT0kecQHkGF0hmgX&#10;gvKFREc5ttmREDGMQ8TlOyolfKZ94V0HnwrQ27JFQ3796A0B6kC+FBRKicrgW3uIkRT0cjyD0e74&#10;KeJblA+mUhppekTLEWACAIKFzq+T+5HGhP43rF1rM+r1jRw7Zv1MaNB9erAMC2K+Z4kMZuViwUMw&#10;j+k9ll6hIi4UmIWEw7IvxKqGLszs1Fnp0Emk//i8I10RLEHhMlgr2B0BPvhem0orvnQIJRM5xCJP&#10;C8o5OtCiWPp6e237LjXkZ5zh+WEoBEdYCOVNT51hP0AW+6Ayu/G5/S9brr9kuWxR91pWSgScd+KZ&#10;NPpZB8OTNBj0ounlu5IMmfP3utoCv1ib9JtnYoOYojJVAFQadzQTwAx7+Ano6Hm7hvUxY+uGVzmw&#10;xG6QUbcdKxnVHTM5lgbeqSlOAMWh8oT90X/6z/b922+3S658u+WLvcpvt2WbKiMllEWPAXREB4wo&#10;zzSsghVAgHBiWjkV33z9IT2Dn8TjgK5c14WUv/jroLgnbewzieWRBohqz4bpOC8DkGYpI90trhqy&#10;NevW2s9dfImtGhy0UlogSvI0I8BGGfSoMaTXSbrIB9OLmFXWUDy5EluchUWGcxIaFAtsmzsULyz2&#10;kiQNXHNPB7/d5YBrnQuZlL39bRfY+6+4zLZvWGepatlW9w84T0eYSS2FycyulpRkWyCzSQH0dNlR&#10;MakhZuQoq55EZhUksAv7JzteuB0US6t46JZN5b8qQAjYPqoO1113/8gO92Z9IXAWSj7/4rdZv86C&#10;zW7FmKwmdcpzS24YJMMuLTlQhLguLFO93vKUqtPYd7vvKLpwTPI1IY7d+PxD9jc/vNH2jB2yFyeO&#10;WEmd0dVbttoK8a7J0H4dwch6Zw09O4uekNA0JHsqIWNjRWa7sqTRNB0a6p94PTMtfaN606M4Rw8d&#10;s1cOH/bdWa4870IrqKywzAYVorKi8U06KLPUB/8DnofGm/qPXHaSy27nIRmfu9bfcUSedcJigrzj&#10;XoK+xVLI0Ju7x/BgKdLjKTX+vIUeB5zxTaVSDiMtPNAxF0ryOx4sKk/HHv+usMF720FIHAZkhmkw&#10;LLTd8kOYbIVYKpRCZycBKEsR3/muSt4gkicYHMDIXLo6idcinfCFnxy9qkx+TIptZCwn7woqn4DZ&#10;0Hbqvv7BA+514gSIdmx8Ysz6pM8vlv644orL3RVmfHzMN8+PqZtLJRfHHSEcCOMSWCQaZ4grGIgA&#10;0Q0vLyZoQHS8sSKi599o9LqnCLQN8yjMI0eO+L25Ataz5YjeDz0eLDmYv2kwHnroIfvOt7+dvHFq&#10;xIwWqCWQsGb1Kr8uT7Juvu6psXa/JlGhUJSAtuz7t91m1//N33jFJV0nSxQEggqQ4QDgnIy84K8G&#10;ea9N1xj7EErILX8iTPjwFEdiJkwInziwW7VqtZ1/zm5b2b9C36gZT8Jii5igkIK/VlmNK7Mfj6qR&#10;/8hHP2Jf+cpX/L3o9LwU0aADGBn2JfzggBqsL7HHpVYCBOeXACYi9bWx4g2QHshEvW8WHcUqS77x&#10;V2EfVBZEoLHHWhnM8wIVyTv5LvYoxb8x7fJVKpX8jPWOGFAqWADRH+QeAIossjdgMRO2p2Plcfxa&#10;uGYmLPwEqAUKskrPGVkG/EG+YLX+XC+JyD97D5NGviwI9uzYskOAbpXzhW/9PZWD+92J3HcvoR/c&#10;8QOBoLvsa1//mjcaDYHkrMJTxmISjid9SnGe6NHczeSMnLCUBNKKHOObgvvA8IqVAmyBlz5RRM/L&#10;9VkHvuWyZIKPFVFdwIKlg+riQVTy5B1HcCzWaYFSGDGrd8grPKEhZJY2HTD2+j1y9Ii9sOcF73FD&#10;pVzJyyqEBwyAIj9o2HQ35uNnmZI6RH2N8tJsN2xiQjw9ctQGhwa9MaJDOlEZ93L0nRiS75C3blwN&#10;dE2noTrbsHp72i2gjEzQwcCajYwgTxDlR/Vkh5H/7//xb+yf/bN/ZpvWrlF9oSMuWVYnbVYy+pMo&#10;IMKLx1wCOoghVvINoKPhratzG4m6vRyx409/34BvAzg+OeGTIwB3WO4YNl2Ofvd3f9fe+573+v7f&#10;8JL2ByDAQThMGkKvM2oEMHv0sUftQ//uQz5D/GRmx0K0bRDhU1/C9bzuneMy7IFX8e8E/HqjEXKF&#10;Hodoo3xkSXxDh5cFrCelGwBzwUcxEEO1tMcx40ySgebkRBTvLUdMpozEaAhxwzvi3rdvn+3Zs8fb&#10;KyywJSbOiGhjqFOdaXoj0etuqYvmz7HRMdvzwgu2YcNGrwTc854WCmgJChUpDD04KNJvpsJjqWMT&#10;9wgQFyPgBc2p1wduJMRXHICrSrli7IKQUQPH0iYIDo0S6wc1Z8KEDISDKekPC1AePHjIhzRptJaL&#10;v6ImngEr0sDhgp1EHs/0aOcStIC6eSg+ZaVl8ZVjWAMMxPADvMCMjcJnaAIiP1jsZvUci1a9Wfdh&#10;QpYfQYEjprM4GCuyuOYRgAgej46N2YPK38rhFXbmzrN8KyiM2/At8nDhudrAVtZWWigbKqfATpIP&#10;nvtEEdACUekG/m/uj8Jvf0//cRaYa6hHrRruQy5xlnQJsKRzD42a8sP2XFgX4EEboM/MQOW3v9Rv&#10;u88/3/72+3/ZFTd+Y1Mqv4G0oIx4QppYbqcuBjKRoqKUHC2P2TMvPW/9K4YUB7NVWWeOxk7pE6jz&#10;CSiKKNWTtvFaxdJZhielgMU3LwvSKEbQmyM7WCWwqGLVY4mVtNKGT9oMZaD8YWXucs9x3dS3lMcE&#10;DZVk+UZ1Fu659z47OjJm55x7rhqIot6XTCYsch6SZ53JS/A7C9fOYh085xT+C+dmo2yrikXrwdlY&#10;jVhLPC7mCwJzoZNQbQjsCdSxdMRkc9b+8GMft69/90a778kn7fwrLrNVTADRQdqRF6Ayee3CuqrI&#10;wxZ26l0DJuALY7YiLBT9fX12cM8rdt0FF9vfv/YX7ArVmbVdGZut1C2lulTKKo8Kr3tWh5/FUw6F&#10;yyxPt/IEEf3ZJQpZcsisVu/oUDcke+x5LKVko4cO+7JJl561084/a5f1SxB8KJVZr+MTlurPS1fq&#10;VamHtspkQhrxOQGRqpiby/e5WLleEs+RJSb+SNVKNtVwCqRIRMP+2U3JtH5MS76x7rv7ieSTIoqC&#10;R1jhN3KpppND6fERCh2ceY94XEZ1sAsN8ovbReeIhh+6z4gE7Th5Co2ywEC54vcYpViOmDQGGAQA&#10;0lliT28sd4y89CVrwDnFNC0gvgmAWkxRpFikeQ3f5CkBuTWrV899ytApS3MBCK647HIvp+UIQHHP&#10;PXd7Rxa9RTwOPMSXV38PHOEUuMz/JxPHqRA6+FSINoqOXFylgs6xG3mUBxarPrD/gG3atMnbH9+t&#10;Qe8H4BZwA2sDNtVZpPyximJAgGcMWWPdA1gvRQDK4KM4nw+uJicm7Nixo/bU00+5BZa2HKK8o9WQ&#10;tPx0ufva6PUffhVXYMwhKZ8XBOp27NjhheXPENzkejECLVMBcZBFGGD6unXrbNfOXV7ZYliLEQrr&#10;RBQLi+FKwmW2K0AJUMSetTNSYu6Tlc06qkcwqHRnn73Dl7RYv369KwsfgliCxiWUUSEQqRvU+aeE&#10;cYv4liLAS0M9BxpJ3ifPiDyWlix+Tso/FRtzsR45KEUg2ZKHXmVGAsswIkqtJUWUkaAyjAuQc2dR&#10;fQTom1Je2NrsnVdfbZe/7VIp1TAMwNreEHGe6Pz4E4+7EiNM9zfRNw7adaCC2CzcLXUoacXH8iCU&#10;qZLr6U25RUw/dMNN8qzBJYrr8ynVXsl81pl+4wuoGyFMUUNMKSmPR6fKtmJ42MOAR3nlCdtTkYSK&#10;P8QLn7qwKokeevIxu/HGG329KzbnXtU/5ACVBsz97kATSpZbBgH7AnPFgnipNLg1UsDY3/IWSsQJ&#10;IC2ZzueZHaun8HhaYWYLrvBDhpU/wCiKTrLF0jMM89f13Ysv7rGLL75EMna2DSquiarKJMpXEk08&#10;u1wrb4gPt2ItYBirk1iIGJ5M19k8uySZUSMvhdjVLXClutSteoUcNBM5uu2ee72OTdYadvnlb7dh&#10;RUJcAFgI3rJ6vS/2rPQzYYQ80AOnsYcdU3rOMDRrEZ5/0YV25vZt1l/otaY6JyWFwzp2boUkb2Hc&#10;zfOCMvfFv2MmOS1dvd/6JNBNJ4LJJfCepUYAwOnhXgGIAXetOF+dmXdeeHGYvFKpqfzCMkZSmuKx&#10;2Yg6Cl0lya7Kd9/YiH3605+y2374Qzt45ICde/ZOt9R5Z1GfA+bY6UA1RZGnfM9f9lHGVaAgfZMH&#10;0KkMG/rt+ouPRLEaLBA/hRAeJI9fdZ6lPvNDaXOAEgU6koQP+cQAEHQdYjOv95Yjn6yg+kX9i2uM&#10;upUNfS+9QsO9FNE28A4H/EeHEgZ1KrgOtG1MnWHahpHRER8SPPOsM/19fGMX+sUtJIDM5z//edfn&#10;Z59zjoBrGP4DzEQgdBwlDPYTrEvq5U+LThXU8b0v8J/oXfwzySNt+o9+dKevvXqRdATlyZA4owYU&#10;q7frugC0MbuYZEgKXEfwzGcM69lyqUNWQhrqXh7ILsYH9jVnpGDXrl02NDTssgBQzEl3Ey7l51uX&#10;6t03Gr3u69R547MEsYgfjKf3RKODMLPitD9LEPNSlPRdFqWywqdCx3kysY3AOgdC57dX2kQ66oAi&#10;VWR3Yq8JTOWX7w0uRd+88wf2pS9+yf7Bb/22nXvuub74IsCOTdrZLoxo2YECQQ1DevotxYFVcFi9&#10;B1aQR8hRmpwhSpT3XKkqA3yPFQohBeswVMGwdX9/r80IVBEX4bMzhZPAh/sLKN8x4/SKIQwDUORq&#10;5D5QkspBeU7PTvuQLXH8h3//H3wI+3//V//K+tRwR/7OquxQguwrywbhM9kAyJt6AYDG86zKNpNE&#10;FPcNj+sIhl0PlOdaJSyCXG2aNLEQg840VgxyKt8zAiVQQwlNPvFzTHd3s20NgYzMQJCpQ9WK0lmy&#10;PSMH7BMf/4Qr0+uuu86uu+pdlk0LYKnxYMgAi4UyYOVsAKdsnkX+8bojfLxrSHIW674AjeGTpO9s&#10;Vo2wQA5jnU3JUqtHQJpZuCrAGQHELhZz9YTqXfGf7bdgQdXvcBXUKCXFmXXloLrSQlVuCKSRzpG6&#10;FKAUG8A7pEkgi4YY4KyGok880icKsR46RpNl3/2DvRaZ/dgUP71hS0BjTUe5Pm03/PB2u+/ee23N&#10;tu328z//Hju/Lys5zfn3/X2hfKtTauALOSlhgTvJT1HX8IIh2oLChEZHRlwukmK1bkzmZC/eSNpS&#10;Zm0CkmeVDiylgitzMsQrJzeA9dYl9s9GDtg9BgoDdarCyRmRw2WgS+WOtbygRssbxRY+XnR+ACUq&#10;D72L5f6+F56y66+/3kbHx+xd73qX/cNf+qCHw1J3UEafOFFWItZtbKiDSyexUq17WdcFNPPJBAnK&#10;E1xHI01Dyc4PDJ9V1Zn5/Of/yo5Ij33glz9gZ205w2pNdSwyeGOm3IJC44nMI/E1gS9mjpYbVRsd&#10;HbW+wYEwRJ+kYzEir+g7ZJ6lT44cOWarVq3wZwzdxgV65yiwcY4AHIAzOu4As5Y6f+4fKmJ0yP1+&#10;T4kWRLiASDeZ4C3AYjziPb6vStfiNgHhgnTLLbf4Vpi//du/bevWrvP7i1HkM8S3gEza1LiQMsAF&#10;8OhximiP8Y/29sh1gwogputVeWFYHMAWdPBtt90mmXqn3mVCY0jzcu3zckRbuRQROgYL2jLyRzrR&#10;i2V18nuLveGlJcjhEez2X6+O61RL/6dBb4iJEksR1qS40CCEAyTK4ejRI94YLdfTWY6wClQFPvCl&#10;YusVGmwsQDk1PtG/jXJtqHfKcCuCzC4VTgjyKfaE1Oy5oPkuCuwFq8Yd65wrC50ZKmXYlx7EhBpO&#10;FAzPglOu0o/MkQQE7wRJQSnRE80LsJHUqYp6Gwojl8+qcs4GyxkVFM0+l5eQBg80kdq5nnZ8JSEe&#10;A85m2klrrO9wqmZPQMAy+wf2D/Tb2Wed5dPHfa23hK9UtJYaBCx5DK1gkWIoCVDIDgq+N2EC2qOF&#10;KcYfQabgnzdGtQnxBhmRAve6R/oVXnw/bjUG+eOEbygFhmeVWH9Ao+PrR7GNlXhDw8Ywfm+moHSp&#10;F64Gi6F3D0sBTM7WHUSRPEF/pWbWh+TzkiuGw1iSxSPyF3RW4+cfKz3Ib42V1MUn0oHnGCv3g7bc&#10;nUD8iSA6YJ7wA54jgfyaFTDESoGl0fkn3lMS9z5wv89+pAfaP9RvxS6sBnqf4WERezIGX6SgyF2x&#10;q0xqrEmo+OuSG8qJNepoFOviRV5yv377Vrvwoott1/nn25pSzvrUYkd1Tj3B2orrA2lFVlkNH6qr&#10;AfWZ6boHSGNLJOQe0AH5bEgPxH+Ga1GN2ctKw3idGYAtn3lLPnlcAzwkFtmfVUraHB/GhCImjmdu&#10;91C3KCedZwXavd5T/1SedXXqWEMRrIZVft/IEXv55ZfdYrtr17l21obNHk5o9pNy6iAWM6eRJiJ0&#10;ddzxYAartBp0OjQ+aUH3fJhL7yL3RxTPN75xg02oQ8UOLOvWrlEamehE90PyLD2BHmbXAr5DH5DD&#10;H/7oDvfpxRfu7B1nW/D6XZzwQWNNSuosfqBDQ768tZI1653OODtyjhYEF4BLcMgHFPi6leIlMuwz&#10;NJPnr52WTn8cZu089J++4ruU0hEmZURghi4BvDLMy2jVckRemAj1R3/4R7Z9+za/hzWMfOMHyMQO&#10;4kQfxcWAecbQ5BNPPO4jUp6euTQdT1i9kIdDhw7aX//1l31o3Hc8UhvuRoNTpBPFuZDQgcg+YHWO&#10;T8oHvFs2DUnw4fTquJaP/X88veFBHYS1BESPMCEM9JoGB4e8YE6VaHwAdPiHsO1KtI7hc8YwUmxA&#10;UEpYLtJShKQZR3UUWBx2eq2UU37Wrl5jG1etdX8kGlQAHBvHAzAh4uAKH66jY6P2jW/eIIDUVmM9&#10;ZDksQJCSoU+CMtcZMADwcfCDElLFb+rAfMxzgoan7D0bFsTlI90kAPLEb8XhZ4LkUocPw3AQbHys&#10;90g3RNr5YzsfNoC+YPf5tmHDelsxMKzf4p/e4T7blflsXMWdEcBkOI515G69+w67/+EHbeWaVepJ&#10;9YU8kRx96MYxksU9j01pUEWdVQNVyOZ9aQd/qN/SuJ44wClxEg7pZQkO1DBr4Ln1TxmhbOFX8Ptz&#10;e5YPT61bs8Y2rVhrpR4pOeUJAO07iShAwkNZTev3eHNKH3fb33znG/bQow/b+k0bbQarlGSKoTAx&#10;IyQc4kSDJ5lmKLHRI24JFHpjqYBdSZEeLCvKT/yMx9gEseiBDZF80okyxUpaFxjlfWrKsYlR+95t&#10;t9iP7r3HxlVX2OVisNTvPMPvDR83vq0KNPdIaTf1DVsQpZV3jozSTaOuJLjM9Qg4ESdJgXfMUGXN&#10;YXrt7ASM/xBWVRZG7faFnjM2oXvdAnRHW03f+o7eepcaC7aLo4HItrttWkC8lQvAm3y0lSgOFqxl&#10;T8iGmDKltFb07Ms/utlue+RBu+PJR63Zl7PCwEprKF3B0+Vnl+qqb/ibIT/IeZb+iY6ssDu7NmTr&#10;aojr6mqoMKl9bRUcHa6KXqZccqoruLi4hVdlyNZM27Zssot3n2eX77zALaGUuW8fpjgScfS6yA82&#10;/GfYtqFrnz3OC6pHDAm0BeYYjoWwSvu3qkSol7bkfnRsxNZt3WZn7DjL9zAFzEk6XR/zLkDOh+wF&#10;bJiZi65+6cArtveVl22lQOBZZ51jqvWEuijhlkPn5e6777H/9t/+m4MQOisAH2bJ8vWJjvCfVKL0&#10;GuAGNxs6/4wWAUzpcNEeeac6ef21HK5IliCv93qHMiLeheCJ324EQH8KRAPSWPWhr6/PwdlyRFhM&#10;4Lj//vvsF973vjmjAffp1NJhJ2x3l0HP6w8r+5133mk33HCDvfe97/U8LAbq0K102mmvtwq8X37Z&#10;5WEClF4FGJ8qsEs05quOSKSXNPDHiF+92XAwzjUTuWiLlqL58DpDnacT3319iar5hicEdESC5KZQ&#10;EUICYYY/Vfrj//Kf7Ytf/KIUxSsqdvXspqoOmBhexZqA46ZkXMIefKkgGkDM03FdtVMhZlluWD1v&#10;IgcUYd6GQoVNu9UEEIbFjorLumLPPfec99CWI2/EdQYkwLcohPDTl9ggjMBW94PiiL9PVmTdoqN4&#10;vGFOPg7VKFyjKCB+8y7k3+hoqWJD6m/6rFRmeP7gth/4zL2TIdaBIowUPW6lfUY9eBWUGJuxGZWl&#10;Z2FBNlyM4qHs0jmIyoXUcbslCFTKFqw+0/S0cZ99Ekk+M1wB/Swm2tSbfZmiPfPCM3bP3XfbPffc&#10;Y88++6wN9QWLwByRhmiWUnrdciFwlOvGK1F8Q/Ek8k0kkU/QfPJRnsdnCRl0S64eAO5m2kFR0lNf&#10;s0aAVAqUmXyEzFp98buW0hJdF+jJ+tC3ABjyhVw5D5ROGrJIgMKqgAB+inxZkkLEHxSQBgV/l5BG&#10;GswXX1ad0rtHj4aynGrW3FcQvxko04vjt1Id+SLiWyJHVuKMYAh/26effsqtA0ePHvP0LS/9pwnL&#10;cEryAeDvEClvDHEuz+JbK55T1ljbmRC0fd0W27JhS/Lm0sTM8VjmWNUoE/xv2be5Id1JccbixVpG&#10;meK7xCSYX/3VX7Vf/KVfsq2Kj/oQZ0FiKY8WMIZi3aItucEKfuEFF9pv/eZv2buvvtqfnwwh2wA7&#10;OhYsNYVh4GSJuN1qNRVGSSJNViZ9hYOfNqH/feKY8xhucswTz6OuAPyyPypUKhXVbiw/e5dhUOif&#10;/tPfCWHpYFiaHZHItw+3CmRzUJfhx4oVK+0DH/gV+9CH/sC/XYoID4uodwCli5Az9A2qLlrNftqE&#10;lTWjziZ04MB+27PnBb/O55bfHOB4bfvmoDe8pe7AwQM+PblPlRGhZmiAff0QFMzqmPxPhejVsPDu&#10;DvUiqBptCTSKhMaSOoTiQwBZHwwwx8ASM7KY6ehDCSGYUyD8sOjJNnxIzC10UojsWEF6UEgMBWNp&#10;Yyi1f2jQh14vveJy7z2yu4KT0kp6Uao0hWG4TpVWDTX7ntL77Un8y1gzDYsdihQg4I529Pj1fYtI&#10;yTvBciDPHQcn/y8WnN/gcyxivKCDcMUjrAMASYY3ffcN8QvQyFDvTGPa36Ni06gz8YHZkOzawM4Y&#10;l7ztYsWfcuduouhWfJxJHgc/OE8JWIw061ZQxa3qHsNzuaLyqYdY8GZ7dPi1cpoSqCThOmMpJBO+&#10;F2ts2JRehqqco3WBeaWLWbI5fUVc3OcdgL4yIWWbcuvHVHnSNqxZbwcFYlatXGl/672/YOWJSbfU&#10;MdmAYS4PAB6rY9jOdllL8jOte1VnpCJHmeoyA//gJQWgyzY//Q31mPVuj9LdzVlpc8uJXgjPw2xZ&#10;rMe9mbwVeku28+yz7bxzd9u6gdWe9nq1aoW0Glalid0EWGJlkvi61ZRL6c2mu5WGlE2qccZvKJvP&#10;WF75p0NgDFWo7EqZtBX1TVaShqcc/dy4JiLguKzyxrtwLDVrf/mVL9sn/vqv7Pb777Ur3n2VW25W&#10;qBODT0t6Sg2OFHwzo7BVHtQ5/mGNAdDFDeeDhcbsvocftka1YV1i0rk7zrEz128MVkMdP8vE3tXU&#10;DbfUwSgoCIQfvg0WkyjErKaeT043BMzVUKvMWL8xJSBFJyD4idFwM8lHHVbpmh59W1LJsOsLE7f0&#10;M8ixwkV2sSJTbuyTmhKgb+jbtjoKY42qFSljhUuaAHW+6LHeT+kGw/DpXJdl0hnJOwOokmm9VEQ2&#10;FLxboakM0oMt6UVkMMPkGck3fnVD/YNuPee75Vzhp9Sxw79z06aNtnPnTlu3bo2DFao/I0BxWDce&#10;C4MD6LI11J4X99ia1WusORsAD/51vsNA8t5rJurfEuSAeT51JyRf11X8JV8ER5vIEdbvWzp8XHPg&#10;A8OsB9XWYtlk0gIjL1izqNMOGhUMgAxAzjA0RIfRO6KkcS6dxxOdQoa4AdR0LgnLLZw6j46NzrkR&#10;vVbCXek4WvCTFRto46Znph3kvrBnj09cGVox7J1Y1jk9FVqau68PveFBHYAOvwgECbS/cuUqO3jo&#10;oI/LI1CdFo3XQoRHpcXPDPlk1iKzWztpWkCBZTRwqmXldmaIAlDqEpTsKcYfGjEpGDWkWDekQ9yE&#10;znpsiAz/UzmxrACQSOf6jRutl3Xx2mpYTzT8KopnlNKff/KTqrAHfSLGDD0vgay88syZma0QAMWX&#10;4FC+GE6DF1gNF9LCO22BRX85qdjxDQcjOqg0NOI0HDxHWXBNHK6EBNz4vC1g1aO8rF2/yTZv2yyl&#10;nRc4mA0z9kRJLucoDkve+ciD9sAD99tQb78N9Pdbn8/WVHgASYZu0EfJu1Bs+FjUFGLpD/cnFAGa&#10;Gc7lfXqkIa0MQeg9BRr8gQSeCFfv0/vHF5AymRKw3CX+XnDB+S6TA/miz4ilfLBGRTllyRPiq6kB&#10;3Hdwvx06etSy6pwUpECRZwd1UHLqHH5FaQKeSWBUZvh5+qw9pZNv2MKNpSW6izlbP7zGioWSOIjv&#10;TVD8BcWNzHUl+a+L/w3xGUd2dpJYqfrGTG86FcRAdGEtsOBPg5ygDKfqVVeSrF8Iz+IK98xgJR91&#10;Jef73/++pQQMqcPvvvJKpUNAsRlARLrWVBc6Zy0hBu8QKM2hUQgH5YK8RMf/keqkl+9q1dezd+yw&#10;VWrYoY5FJ34mCX3hIpH8XkgMHzKDdEbyJzFxix0uJfC7Kf3BxB8+BjzD766UAFSX9KE6W94Ax0Yz&#10;iMtcRHMTplTudDzZvB+9dbha9hnj1VrDiv19Cl/gkXj1PhOiWu1pNe5F10/N2aYOBSmZygIwdY9a&#10;grwBFqm/1DE61ug/6h6d1alqRZ0QbIqhQ7wUYR104KF3AWEAEyaXeN4AF+G1eUryFQlA8MQTT9jH&#10;P/Fx27hpkw2wK4fqNi8ePnrY+pIJCq+ZKLxTIKxzYTgR/qkeobd0z0HWSYTNN+gFgKrPfk+ska5T&#10;9MdEDV/FQXWWDjjPscgTB+WtC8+Dx6e/hcQkC1+XVI9ovxgJ4FvSy5qpp9p+By3VQQt+AhrxzSSP&#10;WOwGhgZtzdo11t874L9fe+yhQpwoz683veFBHeZhegQ+tCMBYBHNP/zDP7QrLr9cBXYy5tOlKYii&#10;BFtCi48Xyoy6gAJiiE1S56ZnfDuglw8d8AaUfU9pyOO2O6+VqIpY5vBnweJRU88yJ2GHMSgjn52l&#10;a5SoT/tW4qpqTNk/lN5PNlG67uMiikNSnOEtPLv3/vtc2Hfu2ulbiQEU6Jn7O4oTf5qWwmWZDXxi&#10;WHOtpoZbkROAx000DjCSa3jEdWqGr44XbX+kFwAX5clJb+yZHUnl8jXwVKEBTYQ9jcWGGXxYC6W4&#10;K/WwJmC2q8empQSK+HkpvLQSi6UgHsAwrBN/9u2/sbsffdjWrltvpVUrBDLU89QHM/4Sq+OrQdO7&#10;NCIcKf3CYhemE8z6ul40aPx0YKuXaTwAf6j8GTVO7DkL8MDaGEEWoINy6EsLyExUbKBU9OFIrB9Z&#10;AbmparRWsMepoIl4yWSNkXbDppX35ycO2be+f7Pt23vA+gaHbNWAOinEK/0Ha0L566yyCfwMee5G&#10;mbpAKKG67iJQpct5JDmqSwlj2WC2M4C6qgaQoSy26yrpt++nS3lJYGYqVTss0PXEc8/ZjTffag8/&#10;/oRt23qGd2pmWm2bEvCaUWcKq3UuyxCv4hBHsWbme9JWyKjRVauclux6GZJS3aNBGCNBun5wzzPW&#10;p17xqpXD1ts3aCtVnryXZp00KXic9H3/X2UHy2hajOUauc4prewZ2yce7li1xS494xy7atsuO1OK&#10;uVfiWSwr7jzc+dmltPiAFQ3WQy0VBTJahb2qINOqVy0dNcl8WcC+qo5LQ/oMSzBrU+ZBW5InLBlC&#10;f5Jx5EPiqrKYGh2TPlQjr2sXRo5gHramDv6op6yhhpVccMm+/O1v2s23fd+ee+55K/b22Znr13rS&#10;2CGmKt3WRXlLXuiw4Xebx1onqQJKEO/MZN07HFiJEHO3IKpOzNYkhzTOSl9qWvpS9Yn6kGR7USLJ&#10;dKrodOBWEPaGxYLFfemBhQEs+M2Iw9o1a23dhg22+9zdqhNVH/UA4DB5DzE/JSIhPxYpQx1ERxOA&#10;RN4iQGIYm1BPBjAB2gBsVXXqaGchOmtY7wD+YeYrVRW3DLRpIMqHeuyAWS8sBupgqLsUOe9z3ob5&#10;Yvj6I92nSsuBOvLC0D1+pPjwAUQBevjWIb+41Pz4xJeBXhX/G4De8KAOYUWAsCRgyUK4mAKPgPgU&#10;bCr/KVBTQA6h7pbgea+QiqByAtSxn6XkWonUDdX+ffsP+Owrhn43btioNivjQwWnQm1pYIZBM3Rn&#10;RRNjE+7EC8BgWJJnkFvvuFDloafNrg8OBBMGukVKZ/Q7FM/16YZddfmVdv4F53tPKS8ljaJkWRR6&#10;wHzVVCVDTLnfUu99YmIiOL2r0vmG3v5WoFed4ZcfuqO0oAQ7KzpDxMEKE0ApZ76ZZlabzqwLhxUU&#10;/lLpWOS20MOAp24pflQHBEY7jpIEZDauDZYg5bGUYUJDeORr70mZo/Q6CTuVn2moRKg/Fq/0fVrF&#10;Y/qn7BYRYBLZUtoFTlAKPnnGlYHi8J6rAGdD4LqQN7YlY5gSMMkQaF58Y0YqAJV12WIPeFp8YirG&#10;wckRu+nGm+zgywdt8+YtdgYO3P5CaKHJr/uUuVjAy3BOpICH4UyO4b3yCt/BeFgCmXRCg0ujDLim&#10;IcXqMFtV+vWeD40pvHqmyw4cO2r33XW37wW8e8fZ1j847MNa+Vy35QGCKF91IpqSezFBvNBvKfha&#10;RQC8Jx/CUhws2NktXkAHBSbP2HKGXXXVNfaOCy+1Yl/eSmq6e/WM2ew5ao4aFDEqFBh1zLOkM5kl&#10;T+Qlg48pPnrUT5W37iFuNPRp3Qv8+Rkm8cEJnogdvoCviE4HVG8HADc6OW63336HfeWvv2I/uusu&#10;vZqyTZK72TqL5Yivklc6Wu6HpW9p7HIMjUVFEinhdwy/pXpMp210umqFrqzdoI4KsykHevvtA7/y&#10;K5ZXj5AgVIw+0QydAzgYa0y6bArC+4gB0giRhrTqG7LQrtaDRV06IawGoDqdyH9K4aAvXF8vQb62&#10;mIAc1nWGYrlmWSqsgb5XbKxGkZJ8RcK/mrgLvUXnEXvjMgSMngQIs4bfKVGo2EvQfALnro5LszpT&#10;4ksL3ak/gByHd5pPgmj7CAMrJr5u6HwO8uyWd4Z2ybeuI5CLYQMIHTgqD4uButBuSy9L/9D+0J5n&#10;AdYKA3B3MsBzKVoO1KHzSJtbDNHH6GxJG8A3nznF4XOVg4+cvMHodV+n7lQpLlYLIdRh9mjyW40i&#10;As/QEUAMoYyNK+AQoLTcOne+wCCCoHCgP/7jP7Z3v/tdvsAw4UUlsxgh6Gy75FPhlS4EzE3XVD4p&#10;22lVJIQegYv5oHJxDyJPSxGLCaOoWBA0DhvHa2bvLuezgExS0RhOY92e8alJ+9SnP21jUsz/yz/+&#10;x7ZmDSuii0+eE66S70iZkjaSmvHJCityfe4IP6SKgv8fhm2fOaXGGoWTKQiQN1q+oT0AqtzEWbZt&#10;A0k+XyuRJucQ/+mginHQuHGeYmhI5ezr36kyvzJ51O6440572xWX2rrBdbams1EUuU+hCOsexIb6&#10;hAOArqiXzjpucT027wQof/AP6k6AOcTwuS95oMYEPvEOZc9OEqTz2LERnxgysGmFg91eZtgKhNG4&#10;wRfvR3KWTBDqVBxq17cjo6O2aXjIcd30rGCpws2lWf5BZZgrCHepIU9LrnWexhomGcA6yZB3So0S&#10;VBdII/xqV8YOVQ7bF/7bZzydv/2Bv2Nbtmy2PNNQybn408AvRo0ahCV3qkp5djv+LCX8gkdQ8tPT&#10;qX8eZiTeiRblSGx6VBNvSmpc4CISXBZQGMjnxL/gWxooBIQXaDiH36kZAW4llXD4HrdvZgAzK5Kh&#10;27i+Wm+SkNyMgKRTUvDdpzh89npTOxmgThjbRkZEcR3HSR10PJ8YnbQ///M/t1HJAQ30ocqE/dv/&#10;6/fsbckAd1+yAGQXW1OI6klvFYvrmPRRn+op8G+F2MdyloU4f4bPYK0Kjmrw9MG97ozeO9Br27ef&#10;4dbr8FooNxpZKNp8emdyNs3Wc6pnuXzGGgJbOXUmplVe3eroAaogOjNB/ygclFZyf1SX1JqQ6pBX&#10;OqwpdcrR9Vjdj6PkZ/g6yEulUVb+WB9UQEa/8VHDQt/b16cExzcTit8nZ9LkFAU9iY+6xTEyPmbD&#10;Q8N2460327XXXOvxtgS0AbIODsVb2hYfhUmIiUS8x6zU5Qj2e1um9sTdc3I5t7J1TgZheByghp7o&#10;JAdZaosAdFCYFMEyLUwcE4DWNa4VEGCfZWboQLNmLN+yKO+JKfCC/9E/cyMzIve1pnemhyQnLnkC&#10;yHLjin6PiWeDA4P+3nKgD/+4P/6TP7Y/+IM/mNOx0b8Xoq31UvKsx/yHtoszHd63Gr3ulrpTJawj&#10;Xsf150tk6A/07L9VyI162ISXSjNv7qVHQ+8vqoLFyYVa4bMEBYKwbt1a27lrl9+nFwjgW4p8ZiAC&#10;LOFEaKnAAdyhphheDd8jjGwrE9M5PjHhFXQ5QqngIxIqIRWGWV7qUSnNUbCXonJl0pUHG8dDWM0w&#10;w2/ZttV2sM2aVwSUKVfhF+Rn/cf8qmI3e6QqLwIlde+ZsZW7vlGaws4CPVZj+yDln2Fs1sNCKWI1&#10;XL4Elqb5FAXiFwfh+xPF6cMvAkXsCHHHPXfZd77zbSsKmK3fst6G2okyTYKJw6te50X0WJkYg0UA&#10;yxz74bKY6+jIqFtUZ/Alw5KXgA/8L314R8qdskZhMfyAcqKMKRfiQn7gU6aEFaHHLWnOX0XMN/jq&#10;uYLyu2p8BIIBqhMj47YWJ181hJmeEC68xyI43WqGxZylxF1uAdUM5esZ6SEcFvAlfJdHyeGh5rit&#10;zK+wnTvPsssuu9Q2r2S4TPVHSpt8KLPWLTmcbs64fLUUVi4bmmjqAxYYKDnNnU9E/mzBC0CsHuex&#10;wJ3qGEPFbi3gPeU/aSM7KJZMIMqn0Zi1UTXEBckWwANAN6nyRmGHbg6YwwMUCA8AHHjhlJ5vTN+c&#10;lOQjMlZ5hqIcx6fP7D9oDz/8sFUEnlwPCZntPv8825J0RKIbRzox9SXYzvYLYJSkHybV4PdKXtjW&#10;TsVk7vgCHoR9Qves78iKAfmBPhtSh2NoeNiKPQWlKqQg6XrNlV5M12x51rLqIPQweWi6bdl8l/Sq&#10;5FjAbrJSdV0GhdJzydRFkjnR5My0yzK1hzUNWYePrb9ykgXWRFvoCB/jj6DMIa3ymkmx4uWsVSYn&#10;fLN9/GSrAi9YeI6jGHVyZmKdj6iortFxZ3HiUOeDxQwXISzTX/zylxy49Ik/vYVex+Cj46M2UOrz&#10;8qAjj6sR6QNk0S5gjFg40rCQSAZx09bFiQi0IVjIIpALs3/DOxg3uOcASs+7kvbHrVjSGdwjDKyg&#10;+Bjzrrsf6X0MBHQci4Wi5ws/PKyXSxFhkkaMI+QfXrk7CDKoeADQgEn8rgFggEWAIyAy7vCxJOkx&#10;+nPb1m1uPIBvhEc+yHP4XHKTnBfSG9HSdqr0pgd1VGgv+KRsgiBwT4KqQg5CSqVpqJJPqtKowkmg&#10;KPBY+ZYiF2h9j1WOSscyEVHQOBP/UsRuEQjr8IoVLuAQFYgGPyipQFzh9wEA5RcVhhlJyxGNGnnB&#10;IhR6ZFQWNWrJQsXLETMhmZ1E/BEMrFy50terwmEaNcizmFpyS5r9tzRQzWbsuRees2/fcIOdsX2b&#10;5fGxUVoaVYZlwl65gB52E3BfLX07hdU0m/FdJ4rLKIXlKXJQpEt++Z2Oa8qY/Vzxl0QwGNI5f/d5&#10;tm5ojRUj+uMQLQR1DE1DyArD/T5M5eXPFjVSvAI6XDPUC6BzvzyscXoFEEQ4aRCK/nEdhoQFLjJS&#10;kgXBD/G7KyVl6pzVGwLonBx06SNmL9NQ7Nu/3z7y4Q/bs089bZdcepm1mAmqPGW61MyhkCWj5A3Z&#10;rklREhxdHEA0w0Q+kcJlhRLAl4QYw1BwQd9mFS/W1aziZmicCRCYwDx3+nZyVr14FXgZlKVwDqg+&#10;NXW/n4yFf68mMpyQN6Lx6KAX62WblsweOHLIDo+PuJWCrcmQLXxM52Y9KyH4OYZDPNZv9oFt4ogv&#10;ZFlX+YyOT9hHP/3n9uCjj9izTz9jF553nu/sAWdzfKdzF0h0LhHwJHb03pyEBdZlmjzxT7wJuQt1&#10;dd+REQGHgg0PDagjULdDh/ZbdWzMdu44037hgotsJbKgd3taeh/WAOo4S5z4vpYRMNHVJ//qs/bU&#10;iy/YOWeeLb0i/XJMncF+SYzeawvQ0WlC1mgkcT1gX2hm0maFXrDWs3Yee/f2UF46uM/Btmbs5+qG&#10;Qtauk27IFXP27Mt7XQ/hz0udxKXB6ya/dSLP3GONR3U3lAeFq7KkEwkgYSUBRjAieiRLx5250IG7&#10;RAv/ZHxjZ6SrlCGAgScHq3b8IIl7jpJrajgd4XigJzi83ih9YxPjvjXYJZdcYufsOMdK+aLNilfs&#10;idxf7HNfttiRx0CAfqGNevKJJ73zecEFF4aIFiGSAUDiOHTokAMcwmqJB4QLkIv3OLjmGdY9JiAC&#10;qubbjQAuWQcW3eYWPEVAW8W3EN/4eq26R7sT7y9GvmSWaH4INwBN9BAjSRDDsdxDT5M2do1y/8kE&#10;cC5FfLd923bxnC3ayEcEdeEc2nfJiZdXZwEGeiuCOnL8liBUmVtIkoJDODBD47AOAXB8zS4BpQDS&#10;Qm9hOXILXVKzESCIqdg08MsJNHTo8CFVkooAUxjuobfi1ruEEG56MRCNPBWKXsrgwIJ1zhYh1Ssd&#10;IX1UGreuOJ2csMITeBUqNlad8CUm86Z6voGzgSIfIkV+sA7Zk08+5btHUEEhwA0gBz9IVpcvJMPA&#10;x0ZH1VMtOIhZDlD/JAgwSd5C2lN29tYz7e/8nV+xndvOVlMQx14XJ3jDMjpjY+MuL+yWALHPK8OD&#10;cdNweMHwEX46rWm24sJ/A+vsfB5d2WPtwqJ8PCsXpTC7tMuHU5566ilXpmUB9oGBghQvfohKTxJW&#10;XEiTtPjQsBpZfDJ5BwUMAdrdiicC7NHRqDYFzSWHdCiYCc52YRIGa0q5xvzSu+ZZVml5/uVX7KWX&#10;XvKwT5SNeO9ksljMlXz9uY9+9CP23z/zGdvzwh4r9TATnaGr5dcBo2yhbKbHZfnQwUN+sFYgEwLm&#10;CFF1cZ27+Jmg9avDEFlFdfEydQb+5b/8V/Z7v/d7vkZc0IyRH8fzJf6StrSv3/QdO3DggG899UV1&#10;UglrxQosTCrj5owv+g2AQsZ8aFE1C4AEcFiOfGFrVZEpdVImyuwaMmP/6U8/bPvViQkSG1ISUzYv&#10;W+GPdSLpElXqVSvXptzChq6vKTx/Dxld4mDCRr4r6CZ+57Phmp2LTobIc6xbEG0CehjViEHAtxbT&#10;mTqJboe6Ul3eNo2oHeHdSOQdIrerVq20LVuWXysQkEVYhM9ajnF0B6sdiyajOwiXg7rCu/CH50ND&#10;Q74/MJYx9AVDo7j9MPRJPgB8tJWxnWRkim9oE2nHsK4tR/AGOWDIloO2zY0aChedhm6C73TmyAvt&#10;xpe+/GVvLwFly1GUCwwiMZ3uAyxazsr5VqU3vaUOHwBKVlXUhYPahCDVJIAV9YJ+dOePjA3UBwSS&#10;KHScO7HaRSAVBWExorfje6NiNVADCBChwnrlQcPoGsFa7DjrzLNsy+bN3utoNOseBhMseOY9Cv2m&#10;kSfNvEN6SB8VBsf1gcGlwR1O/iQkDMHSCwr3g2JJfixBiP20Kikf0nDDQ76i10uF5jm/6cWjbPjt&#10;vZtEu7ZVcbZu3GRrhlfY5g0bfaYo37Egrg99C+hQLIyn4evCsCJp23f0kA33S3mEYE6BwsAOaUyS&#10;5D/4TTJ9kgAgXj+atbr3koVmfCaohMdyesbLbf8gOSfE5T333mtf+sIXXSlecO5uY5Z0VfxySyvA&#10;VSDNrcO6Jv66lMuUFBS+KuzGwJItqHwMem5ZwLKmd7nH0Cob6sNVBik4Y5Hiyn+RHr6VgkMJr1+7&#10;1j7w/vf77GhmiWYEGlPKC/kjTP58+deeLpuVLM0ojT6r2acMhjjTKgzS7uuaqawyM2kdKSvlBBLx&#10;x8JSyIuKmbX8uuhoVCt0p608XbN9lQn72Kc+afc99Zg74V+yebtiFem/yDrSTBDwMh5z1PEeVNGv&#10;0fqkPfrYo2rUJyUT/bZ1x5nWJ2CXVx2L8uEzPKFgtpk72HOXGeI0h3SQbvnBrcaSQ0yEufbd77Je&#10;1VdqOHsIuyyTOE8EPNGT/wEdi58mOZ+Vn1AzOQeie8udw4ePuHzkBJ5WF/PijYpSemdlT86k2Wxw&#10;NljSUpjE+DopLKoF30+mp+3+e+6ykckx9/89f/e5dsYZZ3o4NfGyPVNzyzRsZL/mFDJFfFiRdXY5&#10;I0C2CWHM0S2BOjDN6XqyWw26dF9GnaNZBfrFr37Znn7hOXvkycfsve95r8uSF1lyJodBQ4UzE92I&#10;55s33GCf/9znXG9uFRjCYs12aOjA+H0nJdmUGKTt8NGDHppPfNJ96gc6DlDkej559zhK7mFlxJ0E&#10;n0DKgvCIjzBcAakOoVd9Cz/JZFynk92Liurokk4I4IOOoZ3hWwBPAHUninyeALEAtZZ069e+9jXX&#10;rQAy0h0BXgSLtF0csc0DRLGAMlYxlvfobC+4pm2J3wDIAO5cY3UDqMaRpyVJ4WB9pB3lQFeSVibL&#10;hAmCSq+3gQBf82HdZ55+2s47/zwvA+JbiniOZY8znVKAaBwSns+OpMavX83L05a6NyKpTLzwVRFc&#10;KEEQOqhcCPc555xja9asSV4G7GS8gWRNHoTsZIiZUnF9NXoWVBaUy8n0JFYI7LBytQ/bSfk48EyI&#10;a4Z06TmR9NHREfvwn/6p/cmf/IkUQ9u2bt2avLk4UdFIFxYh5J+01gWmGILtiGpxUoVnSQLSQOVH&#10;uZDO8EgVzStCUIwROHfmAWKY8MILL7ReKSKsOYBpqKBGBKNkF4BO6SL8kirt4ZGj9tGPftSeeO5p&#10;f++nSewCAkiGCgL3LFLMkABqzocYlyHyisLwWXv6HXwDu6WIxGyxIfbSMZYyuw4ZZCIFu5HEnRN8&#10;Vqz3TlFCKfEXZRUUDcqR9QbneMpNkfNb/1UYjqJjIaV3zTvfZf29JSsJaJEnfMmQcWbi0gunp+0W&#10;V/3VW3Ur18s21ZxSJQecp31CS1TwSrgxizWlsvG49a9RmbKJo8espTgl8JaWTEDR4kJeScfhw4fd&#10;+oyT8hyFIPwI/+mUnJcj4mdB8TPPOtPOOPNMy3fnHBgfPrb8riJxiIYFtbEk4B7B5B78QfN0cvSs&#10;83D+Jjz+WaDVq1f5JvsMR0LsUzxY6HWgyyZ2yGtozOc4dBxx54N/94NePmz3976rr/PJBNVm8LnC&#10;H9cBAKBEMo48OqARISvLETo0J/lFKpGniy66yHcQ+sVf/EWbbAQ9Emg+bUHOwl8sfzrppAf5p9PF&#10;8im+R3dn1jqOeDk5NWGf+OQn7Xvf+567m9SqNR+FQccvByggrG5YyEkHctyaoR6qk676A2F0wKfO&#10;AZvCC7o+5b5t5Jdv0LO0RfisoXvxh5ucnPB3ToZ8BEpt2j/5J//Eh3lZvD3qPPhB+0C5cAb0kZZ9&#10;+/a5j+Utt9zqa5hGAuThpgQRpo8EiNwHXfXpy3/9ZQd4ANWo35aiv/zsX9pNN91kL730olv3aE9o&#10;C2knQrpC+THUm1d80K//+m84P+OIwnI0MTHpgA4K7jCBTlL9vOXoTT/7db4IaRwSJ3ApFSoVJlwq&#10;EQR4AvAU1NhScahI3iAmCmgxQnBDZQgAwIeyJDgOgryhXvr7ifEJ370hmqoRbL6nxxIVEkRFAWiO&#10;jByziclJd/xkFtnadfNbiJ2IqCR7975smzdv8t+VSlWVvCBlGYYF8GtbitLNaUvRi5SGm5ECYFIA&#10;FR+DCIqaniASEnZg0Puc5hoBgRzxEeXTVp4GB/u9l9BoTOucUsXtloINM3ErUjJMMkBFvPjyXvvY&#10;n3/Crrn6avvb11zr4bx2CumIUuyWGN0iHZ5M0cGDh33brKCoyRezQyUjlIPS6JS8mwQzd+b2QYGY&#10;le4T2SUFLf6y5Izusy0SVmCIRikJIpHBYCkhHGYD8wwrH8Q9Dp6zCDGNYJxcn3YdqqcknrRy0jEl&#10;uUNeJ0bGbOXw0NxSNqZyJlMMoZK/8XbwtXvgqcd8K7mNGzfaZRde5rtiAPJWZkveCWKNum4BbNJd&#10;Z6HYospZP2J1mG2pY6D42Fd0RJ2N4tBK1TWGu1J2xwN3W9/KVd7Qn5EOW4PFzLvfE2f+c8EJN5Jg&#10;/cyd5DVjoz/SQE1g2K7ocCP8hua+i/ldQMAGfGfLsy0rYU1UGPgJIpMlNZLRK7WbSDooTgQ4uWbj&#10;jUs4FkCRT/gaOkV+qUIwGxrrLcNm9Ra+rQJi0j/oh5l00I/55P2uiMMShrM4NcSscVwputrqQEhn&#10;rO0btLr0ab8KCnA100COJfNduqEeDvtMAx66VFegmKyYPix4UF3lwILZTFJAjgA6g0NDNiJAv3rF&#10;mrnySYrLz9Sv+P3EdMOtXpPlsudnSPUcGh8b9zqPHuqk43+Z7T92yD75yU/YOWefY78q8ArIZISh&#10;v9QbXoiKZRE6VhGgEF+YkEHHyQEdHSbFhI5hlxcIgEv9rUt/cD9ak2a7mUwVdDXtDNFhcT5ZQIPO&#10;BrjBa4ZROcMfrHCAsgji/F2diYf7ENtsskA6Pn/RqtdJgFHauc526lOf/pS957r3OMAnvAjKjqfA&#10;M/7H2kkYMb/IivNHfKG84Qt+fIAy2mT0BW0lwJq27UTpWkiAULZ/g+BdaJPxc9a165/QgZ4vfaXC&#10;kyg5Wqb9fzPSmx7U+ZZdKhi3UgiEYNJ1E3RSKXyIU4JHxYkADsGiIkRBO1kCcA0Pr3BhQTzCkhUn&#10;Eup5QjChOOECQSatnPmjh4lAk06c6L3iS/kyecHTrb+l6KUX99pDDz2snu37HcBNTJSlzHoduATr&#10;3dJC29VShecdpUkfuNxT6XxbsY6KyOSCoEz1AigjyVddvGD4i19IUl093WIxb61mMqTMhu26PyUw&#10;yy4WLx85ZGtXrbGRKRYl7rYVmeDD8toppCNK8YlAHTM3ezJdAi9hOIF8ZJUullhZDtThU0Z5MOMr&#10;+GxKOYoXWIX6SkWb1jXm/1Kx6M+efOYZu+/eex3wXHdtAKz43pEWn9Si38gp5c/QQ8QaNK3kIe3r&#10;1ImwBOoblliZmCxbPllGhQaToV5pY8lIt82yOLKUZnW65lYTQE29UbMv3fA1u+nmm7zn/mt/79ds&#10;bXFY71RtRU9Q6FPHxqzU1ydQ4JxSWSjolsLW90zemBwfsb7BQYG0lNUUnmULAo5Va2cK1mg3rTuV&#10;8WVXNigD5AWxIP+doA4+8wzytCdn7iSvGba+8kzN+rvy7h9VUjPOTN+BTE68Vecpkd/FQF0VV4Vc&#10;1mfRwsuqGlXKZrAYGuW4sMMcqEsijkvXvNVBXUughzLoYnhT/GSbK9w/6rMqQ4F//e/vFZL3Wfza&#10;KUFNdcnaeGXc8qXgBjLJzh6FPms1WDi6x7KzWISYeCMBoqwlCGztJeXlw3p0SqCYrIWgbkoqB32I&#10;DicP3G6qo5NJsa7ifPmcENTpABRCuCjgr0UNZY9RbrP3LHUMCsPur6Zyc8oKOZYzUViSu7zkDmom&#10;QCPydTG64abveV2nUz0ooEt2AagO6nSwNR98Qoc46FKaXC+qzkqRzIM65QkAEtsoAFOw4AXQvRjx&#10;NsAIQOhuOwJBdGgWW8qKdi+2WW7FS64xXsS2sxPEBUOJ8iQ9X1f4PIuGEjr9Jx7tCszmf4/DrXyx&#10;BANR5l6OegaR3+B/LHmbGLeB/pPzKactjmH4rhjS07HNh38R4AU1lAijUkaeOJ9e0uSNSEmjgeIC&#10;ECF0nUAGszEUGxcIMBWFDGHifSY/cB2FlAV4Yy+BngRCWHRzdBAUBAnhiUCNCswfgorAeKXWfb7F&#10;VM1yJYRHRfAhOAkTKYo+FR6mrgmLitWZh6Xoqaeetn379rvJvb+/z+MP1jk1zygNCT3XoTITPrwI&#10;B8rAZ01CDtRCRSQNDOlB5Im0+5YqpInMKe0NKSssVz5rSu+xFREfx4kD+IYIf5Ax/41lEmIVdmKi&#10;Z5tVr365RpX4mSH2+7//bz1M/GVQfOQTcqtT4juDMqMhAWSxFEKZJRHgJWBMr5NWgBXpJq1c49rD&#10;1l0AdF+015WueKhvGMYuqBeOhdGHSz1Gxakr5IQUMJTKNUCPRgRn5e/fdpv3lC+99DKPm29Dj5H8&#10;KB2KJ5Y7bSgLBbcEOCk33/5L5aaAaR101kF69MxXRtdjfKRSahgcZCadl27llzJm783Z1IzVlCca&#10;j/e///2u4As96i13ZSwtecBCGRuvSiZtk4JDLfEC/6Bjk2PCbwXrphx1j9JDfvEUwv+Q1f9LqS6f&#10;VdoLH5QgfG/wIaSMWRTbhUsU6xzZoD4xzE92JicrvhVZeaJi/Tr3p9hfFwCWdgtdgTzpU/wgWa+M&#10;8EabNUurbk/pfkPHoemKtQVOepW2EEtgFd8UxAu8VgnL90XVWewQzwF9KnqdD5TryqP0hXgExbS+&#10;2UiSr//nZdPP+s8dJnR2+UOWVC5eB3ima/aYBhjtU1kyiFbXfQ5mg87opWnVJYbIUi013CqDkupR&#10;Rrxi/cKCyjkvZqbVCUj3pN1X1kGdIpypiK85AX/d4/ekZIo0fu+R+ywzPChZk05S+QKqGzqA3lml&#10;BSnmQN4yqt+c+U0amwIcRcXvz6XO6FhOVwVH0XOSP7qU1CnXKaRZ7+mzRJ8KWKhuozP0z9UXjT3l&#10;7bpS7zhwARzoBYANAeBszzsYDfgN6KRqegAidCHPf3jXnd7JGhoc8kkRxEy9o0QYlWH/Z9IRgZAP&#10;Yyrs8AN/PPb0DsCbMOn8oyt4j/TF9msxIkkxLbR/UARtJ6JOcMU11nfI2050pcLqJOdbkh70XIwD&#10;6gzreCJVcCC0swvDhDxMCiSh8A7fMRS7vHUuEuFEivmO8eGCFdMfww6klOmeH8mdtxK96UFdEMnX&#10;Tm6FUuEyK/b3f//3bPv2bQJJr9imTZu9xxAFDIFBQBBSBxQ6+B16VwhHEA/Cg6LQuEIV4cCJWRnl&#10;g3mfBtDfPEWpWr9ugzfapFvRCahhPQwL3rpPidQj60cBaKpVVpVL2Z49L9rw8FBIn4ciiulIzq7A&#10;REyTZ/FM8hmHWQETvq4dEYrIh+c/+Z2cdFboyXUML3Bn/jyvIk5M9HCxvDzzzDO2bt06B9Y+o1aK&#10;GgDPtHjiIY9xfT5+A8xQpHNpCadXkaCPg5Y4NEr5kDbAGveXI1+XSqG31IiRLpT7iuFh27Z1q23Z&#10;tHEun4vFP9lQr1rgJK8yGx1TR0IlklY+ZnBSZshM4XrPU/wmPS56+i6uB9iaqrpMMoCFjDXSs5br&#10;ytuaNett53k7XW7pvfoODiJATgCZKhudqzoyUn6+OrzCYcjSpVkRIeeRf20vQB3JjQCFQvnR7vmS&#10;DoH5LlN0JViyBmsvHaYVA8GKEeQtNMKE39lIdFKUF2QUR3QWq2VIqu62xS6VF/BSDYBzI0wCgSgN&#10;/oAFBDFdC52ZRl0gow1w1U09aIvfjCxmPY+hrr4ZKeY7pn7h2dnjFC905tIFqW17dZmTLCAd4wJP&#10;w+g5XbPVXCj/wB8QEeCHRa2RH7aR4359puYgpoeE6Azw1guSV3y41Fmerrt18OOf/pTdeuutVlFn&#10;Z8PWzW4tBPZFS2pH6o4jRaV4VNKKjw5XO9lxhbKnAzQLSl2C2FA+p3pJOOgEJr1RJ6JfKw/o3DnY&#10;0hEBEn/eNiiM+Dv8wbYA3Dg2bt3ieqm/Tx1qPWSIG8qKD4wW8f5SBPDw9Kg+EE/wCSNtdKNIXqgx&#10;i9Fy4S9HC/m9kEKO37y0XPrf3Lk7Mb2lfOpeCwUTrRpFNc5xyBblhbN/7HmxLArP8J2gV8UCinPm&#10;bVVsr/Q6ws+Qos57ABCsKBEgRrM1Z18c9hQIoQXYFAp5kuIgqFDI6ZpeHkBs3u9rTKCB55/5zKft&#10;N3/zN2316jWWU2MMxUY0Dp9FoYiVYu9LL9m69et8rTf8JJhxhuRkiwvM/LqnqL22kP1YPjG8eI4U&#10;VNfiFON/4sknbPPmzc5DyoIyclCtZ/gPKrM+rAn40aUvnTI8NOTfQnH4bm4YLzlXBIJYuJdwsDjk&#10;E5BRFwCGjwk7/HXy6/zROQbT0jfM9MVfk/L2CRViAI7avb2sSRX4EMOJFMMr68FYZcLWl/p9mLag&#10;lg7rB5Y7qKuYsXJlytKFjHgeGlxoVkDPrdJJQmK5VWenPR3sLADvWgJBgqwOvtQMWfeM5EKNrQ+j&#10;KwHP6f0+NbATU2G5hbXFXh+ayynhNHasW0ek+FI5RUHx73WW+Hp5J20Pg3G8UW5U1SE4bN/61rck&#10;n1P2j//+P3LQy764vSXxRY0zS75YM8lApCScduLLdbg86R2gHgHTicaU7Tl8wK0Zqzasd6vsObMZ&#10;zy/5JyT88lBpPUov91s1gW12KsDCoyxU9N5EdUb87BJnzLYsqL9vNoqjyiH38/IdhxvbAlReh8ge&#10;eUToQOEqNOrQo9m8fee++609NmYffM91DnJzeq9bdRwH/B4BKWdcEwgmojOnz6cVjNjv8gsV9Rv3&#10;kR5mtgqAzWRUJopjVKCLIv0Xf/j7NjIyYh943y/a+9/9827phYaignBSmjyJnCOoCU9aFKDIrdSJ&#10;jJCO2aRPEMUyBpdk30dW2MGGx1jseiR/6AdeDEWegNaEIj+xYPEXiS5COEL6WGfOhwxz2bn3vL5J&#10;Nt06xbXijp2WmOSFNDnF/G8mleG+IbCsdojftEnBPyypd4vQYuGeLNEJWopcdt7A1FlGJ6Ll0n+q&#10;/Hsj0lsxTz8WRYVOI4xF4djIMVcEEeAhFqyxhvULwMb9COgqybpDSxEKgEruw3W6Zl9ErqEIAE+F&#10;mJRAGhW0W7SCX0IAGxCAjm3DoN7ekq8zBJhDIS1mJemkifKEn5lejw8iM7OYbp8RD7IJWCRu2gnq&#10;F1WMfGExBKT8pGjXzp0+dBvJZ/k2Qq+YvDA7OZsLgG58fNK+8IUv+HZnyxGAzvdxZBikGfZ1heLw&#10;6HIUVQby0RConMZHUUQHgOHv5eip55+1D33oD+w7371RaQ9DvlA3ezEl5I7NYnJ9uq60hnKNVkQc&#10;pVlUlqEeiGGw7hQbpres1qoJzIX3UH40GNGXRYXkVgtatoryj//dd7/7HQGdMAMa2fCyjO87Y8it&#10;jvDAec6lN5LhlspdIegbhmQB/3v27PEt0agDfb19LjsQnRz24FyOBvr63CJZFdD83ne/a3/2sY/Z&#10;5z73OZ+B2ydoQNr88L+QVj8ctGCtDXxsCWhMTtZtz74j9ml1av7rX3ze/stHP+7P3spEXfQhxU7S&#10;T8qVZ//v/+eP7WaV/QMPPmD/+g/+wLmIRukToAP0iXHhG72rG8k1owHhsu4+dcEixjJS0CxWX8kE&#10;w5IT9Ukb08EqBO95z3tsx9k73BdzvDZlNQHO5YiJX/gHhxn9WNGELxvhO9bBXI4AdNRCZsQiD6SL&#10;bNTV2YUP3HMeIcu6dhlKIB3koID3eCfeUyLoaIS1PKd9lwXqFkT7EIFEmDnKN0EWT3SwniIzUVl7&#10;EgrWwqB7XlVup+k0nQQl6vhnl/D1gZhGj9JgCRLAC8CNBSiD/8W8eT4CoUOHDtoPfvADv16KIrgC&#10;eKAMqMgQQ5kR3J0KkT6sVyg7AF2c3EC8LIALRV8DFCM+b//oH/0D39/TwRA6SweWDj/0XufR29vv&#10;W2tV2aZKvyvVKWsqTgDQqPhD7mrqzU/pdxPFRxhS5iFc/ZcQvjEcDP9xMFzjQzbLECABpYnSBbiM&#10;qrcP4U/jM4oJV2JMTKxlhmsfQ6LMvvNN9nXfD73QeWBQ8GWz9AyHfNaUKxSKbmVTEJbHR41Ggx86&#10;sHx4HPyGCEMn1pVDBXOwP2xKQC7VEsDUNfuWer71DhaU+J5f853ONaX1mIDzaLnsm6TDOwyP7B1L&#10;C8TiyVhcGW6En6wZN1kvW0Mgh4kLElafyYkFGf5Q0hy9AnND3TnLKD05Nc5dyiP8RsYZ0plW3pvK&#10;zEBXjx16aZ/98Obv25233W6HDh50fztJu0C5QCBp8nSpSSOzSnxbx2xyzAkKJ/GOvToJPyPAXygV&#10;/RhetcJX1mfvXN6BmBHtTsoepo4oIM5kf8WJoHPiZW86Y6uHV/pyHNlUj6WaIVL8w1h7ryvJYzzS&#10;AqoccWmHmR51zvpz1u4t2gF1xp4fG7FDc/vAvnnJ1x30w4tmrj7jK8oxTVn7ofL0o1tlr0M8bOoo&#10;5ocka1nJTtrWrttqe185pM5A4LtCFfDXFRWFuizZYQ/lalfKJvVzRMeYysUXnmGkQJ1Gym5GskNd&#10;TAnTrMn12Wodv3z1tfbr1/6SXbRms7Gb9LZM0da30aXExMsckil9z8HuJfj3tdW5mWEot79gLZVh&#10;U5+08gJTkvmZIj6oId/US45IXHKwdzP6imFO8sA9wBK618VPzEL80C/oQ4Y/9VgpjHY5Ov28iOVQ&#10;6dPDEA3+YmnLd/e4+0SP3qUcZtQhwt9VWXB/upiOhfqHus5xmk7TT5qQ2p9pGhwccusTVjdm3NDj&#10;wsmd6dwDA4MOjjio8ACxuGhxVALLEYAqAjlocHDQz1jVaGBPlbBiEAxR4HMUcRTgjqFAhiYBRhCA&#10;FCd1CAtf8Llbmpqz0/b5z3/evvrVrxo7EKxcucqH/QCoWP2Ijh45PlK+dpso+KPpt86nSqQ55JEF&#10;jTNhk20RwIEygHyyhpjA7CzKamho0D74wQ/a//a//q/+fCmaVsPPhA2WlKFnDYDyXRSU9OVM9xDL&#10;ttDw4WMEYOZgpi388WHhZWjXWefYv/7f/7Vdc801blMrlXLesDBUhSO/+/2IptvT7ofUX+y3Uq7k&#10;FrnYvGQFwnAVgD/kARCMrPrECawtIvjjw0KJFQD+8ZunLP1w+RVX2FVXvcP973jXGyPAkd4jL5DH&#10;l8gy92La5rZD02/C5G6hJ+frQ/6bf/Nv7J//839h27ds9TUK2aR9CiuJf7d8/SGsmvIxIuCLJRT5&#10;O2P7drf4IW1eRrxEGnX4pY54OyvwCMWqxp7KrOzPjhhHDh8JN9/CBCCJ5RfKTqXICf6ovHzJCQEc&#10;QA4Lte/YtE51N/Aufgb5N9IvdHqQCejZ51+w519+3p7a+6z/TljsL6tazZUvfqvDvcPeoWGGYqwV&#10;janl1znLqf5TL/j20NFjduiI6kWSrrn4liDyzsFaj/jNMmqBPmbonwXblRkXDu/s6AjO9R0ZTwjJ&#10;AuShc9AxrHUZ9Trv+7c6cy/qJYjf4b1wxL/4+6yzzrINGzZIr+HqI56p/QmT20jaq9Nxmk7TcvQz&#10;71NHBWPiAtauMENUPdjppjeQ9PIBFJFoIOmpYbGDWCCyT41pVBxQrNCd9yDuP//8816JoTiMuZxP&#10;w3LErFNKEIsd07iJkrgAOpGifx2EtY5GGMXE0idBwQQVA0V+xjOq7MlnnrSzlW6G9crKM+saAYJQ&#10;7syUJP4keFf6+FAxDMFivzFgjDBOC84zmO2WIIYCmXnbSeSV9ANcetXjB/ilMkHFYzms6xt6wT6h&#10;I02TQD4CRa7EBmGs1VBPO2s33vQ9l4Fr3/EuxTntPXDp6fn0iric448CJN/YRWcF3nxCTIxEBJbC&#10;fzFaUZ3iOQmT719Mt6wovjKQ3WjN2EqVGyLUrNYtX5BMJsGO1SvWKzCnkrOxyXEb6GW9ubRNTFR8&#10;eLYoEAWxk4IH3NZXRCw+iUEhwwqY8PiOZoOyr7IzhR43m1gvcNQOs8FnW0ycSPskiuNlhIAgJEP5&#10;VzwzWHPEf35XlUIspxGuNQCjWNZ0f2Rk1NYPrzDWOcMRH5pOUWIxNM7z4UPwJO4YQfxjAoTUSQAJ&#10;ZdlPh8Ub5pBvhn5RaV3t0MhWprB0pm1cclAqZOzh8bI9/vjj9lx53FasWGn/n7dd5O911tU3FSWW&#10;T4obQi79nPAvloO/BYvmfoTz42Li9df/wNrVCbv66mvs4vUlq+qjPtYuLGWtB7OdBIQOU04AGesc&#10;NQp7+V/+9RfsgVdeUBJm7T/+43/hdX7zTNZ1TzJgYGWhO591r2smTPTWFSllD55juHZNqNukFzkL&#10;S+xwDunHI3BiasImy1O+F2o+X7Rf+cCvhM6DymxNUqMxJkLR+hXzjX596KEH3Wq2Y8cO604YlZVs&#10;M6zL7iNeT+J3WAhVT5oOrlRfJF/IW873wdZryitglfnguGiwSw3tAnoQIg9RltBRaiz8OpZLB+ud&#10;wnSfeaINQl7JHwAvtjWL0fFf//i0XPsT6+UblaJuWoyWS/+p8u+NSG/FPP1YRKHjH0HvHUA3WZ6c&#10;s3hwH4UVV86m14uvjvc2VeH6BG6WIypppFtuucX3UKSxB9ABWE6VUAChR4yVJFhP4t6iDL+GhXal&#10;GCfKfs2aXqwjB6BjEsVyVJuu+Ur/ALoqMzULwZ+Q2cKACfIQe5ZUL/wSDx485D5PrK92qhR9xwDa&#10;gDkIZcsehVhSe3LBUZ7Iw+xeXSrzbCruSnUZQnlCN998sx98wz6iEZwvRxIPL4OoO1jIF6CNMQNQ&#10;thzl3P8tNEIsFUF4EN/Wqw1fWJOgAXTQg488aF/96lfswQcepFmxof4hywnQIacMifsG2p4efUX+&#10;O3QackL+2MECQvazYi8GxZwAHcoACzLLgmRZAiVZpmJeMaJCgxIN98J9B0V+FcqmPq2OA9fhlj+j&#10;EWR2MnHA38pkxfm0HOHfClUSv1BAclbyHHIgihF3pAfyK6WLesaC4wUBOuJeNdBr1111hft3ve+S&#10;i3nrLU2dXHFuJyxHPJBRpOpv/+132f/rf/4l2yFANyV2Iz4lATqvbiB+fYPV1r/z/6UXBNaffPJJ&#10;12VY+1b09dmQ+JzNCtDFPpi+Rx4jLAHMO6CD1CFToYTrJYhvkVvcZO6//wGPk6VWCtIL7ESxHLEf&#10;9de//g27/qvX27Gjx+ZGEyD8YBU4QpvcgZjZG/x16ZziA02dwKMOokNEfY8+t7gZZAUYXeGK0PdR&#10;d5xMR4G8sQQTs8/dqq5PYgc88vw0naYfh970S5og/qd6sFYbaxxxzQ4K8Z5PdVfF9OHG5F2fESjA&#10;QOX2ezRoHZU3/u68hxIA/Jx5psCRlBE9v+ibh5WBhpYeGU0jDuY00NHh1md0JtcoSN5lqJPf7JjB&#10;kAI6gCFP0kasrhOkZLBw+PpLup9nOzHiktJBaXk+1LiiiwADIY807PxvVhmfsKKUFUOTPmNM93ya&#10;vqcz5BMi/onxMecbPlItKacvffELUqBH7DI1moEXSk48FFDnURZg7mZ5AwGNspRnsMoxo1fX4jNh&#10;sk4ek1VIM0t9MANuVg2EryslIMtMScLGz45U4RyNysUXiwVKuI4HzzkisarVrPJ/9RVX2ruueLvB&#10;BfZAdaAGb0ifGiJ62izCy+4bY5VxuvpWn1UvHuXOq8okaehSGjxv+sOqy16v7GmaYZach1EP7+h6&#10;qj5lK8TfXsWTl/5mf1LSps+dunsklwIxgGZmA05WJuy+xx+zJ5971mZyPbbl7LOtd0ZyqsDgM3Iy&#10;o0YLawW+T9PdKZti9qP4gd9gVWVTUnhY1mbrTZ/B3JOesWyKWYuSF6WZzfR92ROlhHQA+OC7ugY2&#10;PiVgpfKZkAxVFU9FctrHm5Kr6NeUVebzWB79Wu12u8vzRZi9Ap/kj/ccjOu7qvKF79aonkzSwClN&#10;dV2zkyZdnn7lDZ+not7rUfvb3Y2VpK3nAWDmFRgyPq04WQh6pitr04DRdLf40GXdblKVLOjbjMIZ&#10;1s9BnTeoXFYoz6y9llInyNefJF5kTPGWp1hGRnKgd4VfLMUsXZyhSDyX4ptKWN/E0nqdiMrldSwc&#10;odyCFZMDLcMBlOrRqwuPbKVp23JdNqQ8wZeBVMv6VK7pmbp147OJ86fuNSSrGZWZzxTX8x4Btr2P&#10;PWmt8RH7W5e93dauWWl92YJkLcieQzclIId86l3KP69yqegB/nDHSj1WVlUv1AJIgrczTToTrJHX&#10;sPrUhPW5rNZsuFC0WnlCZW22beNm27R2jTo5eaupE1cEmOk+B7pM/3SmZALhg8p2WL2D/XbZ2y8P&#10;ax221PmhruiblOQYP9ZpXVdbTWvpN2s/HlS+br39dvuSwOCFl15qeXUOyqr/bAnWEg+YIIHfLh1p&#10;FmpniNmBng72c2anHfwC0QGkpVv/eVsiee5WHUEuOWb1LvlHx5ButwIqDghXidiJWowo61OhKC+L&#10;HQlr37DHidLceZzom87jrUhv+uHXNzpRSbEGwWaGCyEmYaCAeQYCc0dcEeDKK77ADNbAp596ylau&#10;XGlDw8NzMz/jNHcqu1sBcYSX8oMY0oXiDEN60XGShCt8lOcCQuHQU8TyxXAz7wM4uQ7rvi3daMUh&#10;awhfLtIyNjqqc34uHUsRC+9iFe0BgOHIPTMtHqgBVx5bAiTuQ5/wD19Hhn6d6MUqP3FYYzFaTilS&#10;7SkHtlKCP4Bbp/iZwm8xnCs2wJN0nkWTM7b38H7nz/qBFUFBiL/+ckIer/4B0OMQytjYqJV6e/2a&#10;ssEPLp0Mny2WTFbXp+ffBoDr7+VjwQpaGhq0bWu3Wh9WQf0BJCEaKoICmHAFWMkpTwB58scODcwO&#10;HuwPvontOPwJyoSSgOIkF/g7pveLA+H9799/n/KdtU9/7rP24T/6YxtO0g3WcVokH3MUo0nOLDFy&#10;5MiIHalNej7P3LrdZSKDpVzlPoy3Px8lfGoKmfFptAEP6Rs6TO1s3jssXcmiynCcT7KBEXPpYmUW&#10;NF4dfwBdFLAAirfuL6bvZ7kW1eusoZcSENEPKgnhEHGyJULLQR3AKJGXNymRG/iUUgcRN42etqA0&#10;eiKIbGCWZCFUt5SVJR8sawTgHmdmambG+jJhL1kIKUUeC00sx011BBNrdfICoA4Ku4uarUP8xNdG&#10;PTA4WwzyVxOgRF7jQr1N1SN0TXeGHWuDzydfFENx+G+/p7AcHFFWIuSXUZj+UpDfch1dl1W5ddlU&#10;s2a9Sl+0jLHQ8IzySrd1UvEzM5V1Oq+79jp1/rrUaWhZgUkm0sGA2y50apJfksHeysRXELglLRD6&#10;DN3gXWa+8QckUicdLB9E/Oh03sNah3sMIxPI9cDA0jsrhC72aTpN8xRq0Gn6qVHEzFRYAA9HAADh&#10;WQBNaq5Vmb3HloAKGn2GDvCB82GLDgIoEALgCwdnlB1hAaI4uOYezyKQo8GMwwKRHBSK4nssw0HY&#10;UI8at5rSsBwBNPD9YOeMKdZTU37YSo10cG85YkDuu9/8lt1y001K94xlunp8Ac8IilDqLEdA+nDo&#10;BwCi8Njw/Sehzxww6Q8AMWc9dVIPW3FhKcWfyCdpAML0pFIt219/6Uv20Y981OLSGbGcI6HoKWcs&#10;joFUPqz7pfLliOUCuHGAs8hBGKSLXid2x40r1tvFuy6y7Ws3q1FTg6BoAVQchMhn8RyPMFu56RY3&#10;SrfQV/I4K9WaUqWGpPPQ/Qi4IrFTCSOlLeV1Rf+AXa+8N1XWNXVCyLUfyXdgwiWP+F7yHQ3zXY8+&#10;aJ/78hfsS3/zFSvP1o05y0wKYch/LjfJB5mWGkgBAQbuaDpnEoscu0xM40ah+/unynak0XLgUFcQ&#10;HA7mOJL4sTZxVKgDAnR8X07NGt0ijplcymr6rqroOc9mdU9V02f96j3sL8jrm53gLn5hWJe62TpP&#10;gGeiNWMVoaJ6usemewriR5fArkAzAEg8803rVSfXlAq2RoCOskgL8MxONxxkUGrqlblFmqLzIyk/&#10;rLccdPc49uuVQyqXerFLR9omVPZjrLUondRWeYrJ0oE13z6vL1PwPZLT+ATXmtbdUkBJuC7/OgBN&#10;+M3F2fVtgfb+nrz7vqJZc0JdBaWS8YCSAHlPS50uAVCeF6S7uvWb62HFtWvrmXbN5VcZm451Kc6C&#10;5IxnKRa0VtxYH2NHGkJHFNS5aIgPt//odvt3//e/8/rrh/9B+j9c+Bndi85nAp7nU3WUTjITlgYH&#10;wqS603SafhyiTp+mnyItbOw7KT4DNAAufAhUCgCwBfjbvfs8t9QVS8HixTssMxG+U+9OSgglwDdY&#10;ATsP7sVncwBC38Wj1QoWIAAZjsEQFiUf4lQcWAyZFbccoch8GQBdr1ixwu9hscMfBevfyRCKcXJi&#10;cg68kuZOANq5HiC9V55H8HqqBKBzhaswOeZI8XuZiAeAXYh39ZIPlZy1Y4edd9558zxN3lhI+B4C&#10;QgHngDOUN8DU9yhMfASXIsouDs2zRp1gpuBE8qeyW474nnWwSoWC1SVXWGUAotDxIPbEVKsLOIot&#10;dDIop51nnil+ZO13fvd33TL2k6C65BVfUyyQ+GSSV0CsG3coEi+WWDZkIJRF5DoNI3KMD+Cjjz9q&#10;d955p911112Sm/kGdzGKdaOTymqUkT5CbzBUrbMnI0lClJXj5OXNSvBS8svQPcTEInSPd/BUr+tN&#10;Zvw31TGQ5Am4MdO6Rx0v6io7feBOAPXou3zP8XulLmflh9jm8IGHHrb9x3xhFI8LizgOH9JGruMK&#10;ubAxPaMXlamqZLitegUYWoT/uh3Lh8ladFRHx8aN7QSLBcFCPa83cGtRDL4CQJAjiDpFBwjqk47p&#10;V0es5XqGWb/BYomvNXnDJ9SXVRJRlxlpIXL8UYcGB231qtVJOvz2/DFHbc8rRJ2C77yAf93E5IT7&#10;9Z2m0/Tj0unh158yOUBKGo4IVDp/s8dqTT00GiYabxQQQ2VxvblOYqIAhRUVMMSwIY0zQ5OPPPKI&#10;3zv//PN982iAW2y4iSsCEBQNaeBclyKK+56GzaPVM5aiicpqOfItrBLrIoSS6pwxvByRfhS5W6OU&#10;JtLs35M2KTWAoT/PhL1NAZFQQ4oP6xrDtEtRbPgXIwAE9KrmR59hPfX1rUQN5ROwXOrtc/+/tHrt&#10;TkovSpv3UPqE2EmRP3FGNeULQALszcOS+a+wNnQSszkpO/f/UfjuS6bfXVj79JdjaX/dx/pE9HPD&#10;r5xV1v/Pn/yxg7F/9/v/1sYlIyU1VFgf4THDR+Ht+fjjufMKaqgB6+kKExQOHD5iq1avcp4tBvsX&#10;ZGNBaPO0b7pmR44csedf2uOdmgslu75ki/jFfrX5iFuxysyFKh54sahRVPmzTMrhRs16s3n7T5/9&#10;tC94nM/l7e///b9vO9es9y+iIwC+TaEeMHzatqaAIEXMQj/UTs53P3S3dQvUUM/O3bTFivmiDQWI&#10;6cOTNOjYPPleTbjff9MSi1mLH3XlCWAy1Z31MgVOwA84Ts7dTUCFuBJZ01+XdIZQvRgaJk6x/Rrv&#10;TqGjFB6TbRxUYR6FYjkmFc1H1UX//HOfsP3799vF5+y0X/iFX7Ct2eBegbMJi23ja+pbElLg0y0B&#10;Sekq1w/62Zie25B+oYDFegT47En2o27xvnRGqlthkTnSwHus5wm4UxgzLfyW1UFwn8/wvKl42TUG&#10;ajdnLMW7fKc60UgFncRPJIIOcnS38K6u61t4SAKld3kR8rPkT3KInMEzdEXUI6GNCLxeikK4p+k0&#10;zROSc5p+iuRKJFFwVNQIpjh4htUGpYAiANAAXCKgo2cKUbEBGD5EOAfopASkQCNQBBRiKePgGjoR&#10;kCOMmCYIIAfAYIcGgAeKJFjrlrciQYBW0sG3pD/OFIaYFbcckV9m0ZLmCEJJG+CHa7fA6BnvcUB3&#10;3XOX7xhBOn8SBH/hlYMn5SfwjSHulINlCMDhOzuIypOTbjVjokMsy8DNVytY+AphPfrRj34khZ12&#10;fmPNPBl1jFwQhk+Y0TXWqIwa3uWUfaTJybKVVQ74AZHOHvEsnxNQxjosuTgZmqrWJTMhtZVa3dYJ&#10;0PFlkLxTI8p46/rNdtWVV9nbL3u79eV63f+IWc+NWQCHXvJkJmn1ZCQ81xGtndHaDGDG0kFHINaN&#10;pYj2nfXKCJ2mv24Nu/uee+zmm26y737vu+6CAIiP1Mmz+as3L7WpU+Ij/qwAGmrUlOrh06/ssx89&#10;9LA9+cIem1JGM+mUbx+GNSq6FMxgrauL15IPhvLZIQTdEvc9Re8sR1hn4xBm3P2Dr7xE9A9rYash&#10;vaS0SVjcSj4j2WUbP+oq78V3IyUi4kdcXB5C19LpZAmi8FIHJd9jhXNf4kS1kAXqLNRqhp0t5kg8&#10;wQ8RHeU/FSg6ibpdqVakE8NG/TExC6OEeE4+OLu+E+/DWpIp33v8NJ2mH5fe9LNf30wUG6JOouHB&#10;UZbeP88ieIPwLWOtNZQjvbf54QxASOgBojxRCigEhmoBdYC3eC+EKbWnozN+ABQN3wt7XnAfuAic&#10;+IbwvZHUq1GhLUauiNSwMhPXrT9KL+mnsY0gcklSL3mqXLGqFDszyxiGcICl9Ifh6BB/O9X2oR96&#10;v/c9eL8dGx2xiy+++JR7qvDB+aNrPxJexXsMvzqJb4AF8gsoQvkWs3nn0Txf59PiX+ufDxtNVewb&#10;3/iGHThw0HfyCOUt4CLwTnMwFzeHgsDZmjOH3kyscKHBCM7ZeqZGDsf+TJryIjw/+TlOWuB87TXX&#10;2LnnnmsDff0OlN3Jm46B0MysXvbw+fBV50BhiKnHrSLMps73dFt5omy9uazPUmTGMRTTD4zqPC88&#10;oHiG8FOakZz3Cqh2K0955RGOZ1XuNObMrvbkMGamw2c665jVe234MYu1VmIkSWAHj6rkjmGvbVu3&#10;2Pbt221AMsPnOSUIvqWoN9QFfishM8x+nFHZKhqes27hd7/7XRsvj/lCxe+6/DKB8Jz1uX9f27ok&#10;53zH98yata55K/WbkVrVCR+CbCp/s2JATeXx7MGDdv0P7rC7H33MHn7mOTswPmHbN2+R3KhDgm9Z&#10;TnIvPqUlD+menPvOdUtGWJ+OmcvINEsMT6lU0pI1ZsPSJ8DYFi1VnDkONCt2zpln2pUXXGTrSyt8&#10;T9hmo26ldpflVHe6sKR6paDAKCQkVqeMylsgcEphsvai76AheY71h5e4LpXCpAXAoc/eFWDDEkcn&#10;lDpO3hlexXqHqmGdTSpRp9prqa573qQvyQgLjjcYvtW35B19xagC4A5LG7qUjjrD1CEpIc1QrKeu&#10;H3SeEgAkfL5xPaL8Aa73vLjHrr/+erv00kvDh4sQQPI0naZO6hDd0/TTIMCV9yilOCJxHe+Hobl5&#10;XzJAAP5oVPre3rB1GY054IZ7mOhZHJe6TI+uE7wB0ji4DmAr9CChYH0KaeCa3vGxY8fsm9/81pzv&#10;xtxznd3fxHuMS1McooxDrlX12CGAAwpqOUKZ9Q0M2ODwsGXzebfuoeTgAyATj6ajx47OpaXerNsH&#10;fukD9jv/2+/4sgKnSoBlwg47YoTJEvEAkMJ/hl3hPfeCZSjlFjC45YpYhxdIQgHQ6X8dlBfA8Npr&#10;r7Vf//Vfs7Vr17nvDNa6aAVcisJyM92+5A7liRM24AzAezLD3EwyWbVqlY1OTlghK4CTlEmYerE8&#10;MTMaIk/4IbUE8gb6exVuQ3n4yQw9Yg2jdOPG6wB2CH7DQ5fLIJpOzm/+6ZCYwGqBzS4Hkpdderld&#10;+3M/Z1cLzA4Xl19H0qtIwgi+J2xkkp1fODxuL99A3uEAYKgBp/F9s1PstNQa7LEafMkmJsbdDxNL&#10;EcsJvbjnRb8PUTed1BETI8RA8Ucniod9jyutqk02KgJ26vSkl3fheO/PvdeuftfVtnnNJv/NDi/I&#10;aRoTKkR8qoN+KH1t/WaJHuom6e0Qi1cRpcYOEljXvHOql33Ils5JIefyBVHHYxETZrT+YoDjfvRB&#10;RS4KydqTPmqgZ+gG0kJ9xmWFsKAOGDd3dSJiVQO+wZePMFkXD9135hln2pbNm5O3TtNpOnk67VP3&#10;OhMNyalQovpeM1WTGVdsMXYiqxoAAkUH8MEKB5D0ddMkNjgUY7VyxeWaK6ovGuJwZkmN6AeHpcvX&#10;ctJDGkYsVbHnDrXVwmJJQnlCvlZdsthx5FN8PZ5DX3hpYgeBJ5960n71gx/0NAPe6K0DikgH+QfY&#10;okwdKM+yjl+3D9fExY8jdaYX6tzfNvTo599H4efYVWMJaqgBQZnjA4b6n5wqW1+x18Er5cFSL1As&#10;51fF32ZYXWC31lRcGQddpINZwwyZRr4txj8VsJcRDVc+h89fGMLEOuW+RGoAKde5+HV0ZHnO0jjF&#10;N5IFNmonfnwPv3vjd+2lF18SmP11G9BvfEf7cgUvMcJpqHNSCHMl5ykJHB8tyNfbU0PP5IViJnzb&#10;VKw9goEt5WqYF0TMTIWqHWmD4vK2XUoo/lCzylNXIfhk1SamrKdQFJ90re/ZGGN0tuYTQFJiNPzv&#10;lxwA9AZTWS/P7hnJLcPwkiMY3+6Zt4bHDhb5R66iHL+RqV0bt5TqQTkVOoFHu3P2+JNP2Ndvv8u3&#10;UssLqPT2luw//It/biXJU7/K2R36R46wMbRAkjqi+j1mDcv1ZH3G8YtH9tr+Y4dty5YtNtCd9yVP&#10;8JGjvPJtARiUg+ofi/82VQ7gQjgFRrQas/ZVGLo/K5lOSyYloFR0UcqmU+iNHg+LDs6EwpiqV61H&#10;oA1+MyOWcKNcIUYEG+V3Gh1DPdU7uDPg08byJr6ciZ6x/A+ELytEZ5qRCO+k6nc96UgyxDwxVVHH&#10;IXhrzoldUrHmfiMb+ou+djxGp1IX8NWce+81UszXaTpNkU4Pv77OlOiA10ynqhR8L0c1TmwJFSxO&#10;nRRSF4ZBacO67Hvf+66deeZZ/g3KNbyzENTNE4CFu6y9hD8MPWa+xYLFg7Yadt9jVA2oTxDJBt86&#10;3oFYHBRajE/LDb+iQNkm6IUX9tjWrdt8f1/CJr0MwZBvGmAUugNNNcqksSFQlVEjtZAWxoYljTgI&#10;ExCATyEAmXyH2WxLEzzFKkH8LG6M3544ZA8/8rDzhWVcoBjvwvibDfFPZ585rEzReFAuWOR8iD6x&#10;zC3KP30DyGVo9fY7f2SPKF6GL0tFpQOZSGLsjD+UdaCGGlyG5Wgs4R1AHSBwZPSYfeITn7CjR47a&#10;OTvPsTXDK314ndLEeohVjnjTC41dSeBhIoTCT6mRVnl0J0NZtdmmbzum0hIQSM+tQxf98VlEtpPa&#10;DO8LjGVmxVX20gUk+4rKgBGFoO8UvLFgM0OEs+kel1N3BUhnrADY0V/O4YFI+XTnfJ314lzZRwqy&#10;FUDeiTpJbzRKpZQP0pvO+sxXbFSzKpuyQBczzC+/9FJbv269Xbh5g/O/S7x0C7EAlQrbunBBUN1m&#10;HcWa6syxVsW+8tWv2Hdvusnuv/8+u/yii6073+3bycETtp1zmdI1vGJCD/CJhZBhIwDL8ZgE1t+j&#10;UDjDYp0AW3yn4Hxhb7Yh+9znPmc3fP0bDup2bD1Dn4eOJ+8iO9XEmoZVnvrBrP6W0nzPfffagw89&#10;5EsNDfb1O8ibUbqYOEZ9hBgl8eWAVD/4NiP54b2DRw/bioEhTxZEKjsp/h4bH/eOHTqFdSrRb4C7&#10;OGkqTK567XRqX5+mtyLNa6PT9DNJruxc4b1aFAACY2PjroyPHj3mSunpZ57xYVv8RximWY6wQDHE&#10;TEMXl8AgPOIMvl3qvQLcpJ2w0kEAIuKmcY2E8uIglRw0lyfTZLJDx7XXXWe/87u/Y2vWrPb9elku&#10;AOCVUfgoVaxhpBMLFT12Gpnx8qQ1WiyDGxqdGD9+ap1HXLYlAmLAK9c4S58MVStlS82osRNoKeZZ&#10;QavLDh87Yv/1Ex+3j3zsz5wPJzrm+JHPWLuny3K9BWso7WoxHKRgeWNyBet2+aF3OSL/4lGdrCl+&#10;va/j8Ycfs3vvuc+B2NiE8i/e0XhyeKxk2GNPTjraWL50mU+Ggln6AioIELDsy2VXXO4LLjN7GN4S&#10;FJurR582tWzhwFzjhx5wJDSjL8qCGvfseco++uXP2oc/9ef20vgR3x0jGQh0Yk1gjrwSxYEnFUde&#10;cjaINS4nWVPkrQwL36bsiPI7QcIROQXErhccvSptlnsd1DvAaWwppZY6ITX8+wQm2QNU5Tsu7jUF&#10;KpDlhUT5R2D3Rif8CUFW9dqUNepVt2zuGByyv/POq+yf/t1fsb992dvsuovO9/su6QAxCp7F0HWi&#10;AzZWDpMRmHQ1lB3wcx9rMqpe0TFpqzyPm2BCOSRHtt624mRDYBF/RT2kPMJ8LT3Hd1Jn8Xlax4zk&#10;PJXp0mNWMqSzqDAl7BOVSd/eEZ5jTyN9dBCz7m8a0oiLCCmo4r6gc1sdqRdfednuFLDbs/9l466L&#10;gipCWx0hfOUcyOkrOpYATHz1eKc8XbcvXv8Ve2rvC/oVaE4ncN3xm6VN+JpO7KD4SiduqlG1Y5Nj&#10;yh8pOk2n6SdLpy11rzOdarVGgZwKYcmZn4DxasJXBAtWqbdkeV1v37bNJ2QAAoMlihwQBm+/OjX4&#10;iLCDBr1rhjOjZQMrDe/TE+Y3xPAWVgBmqPmWXzSM/mRx8t78EoQ1jq3HAJCsWwZQZMsx8szwLsu3&#10;sHYc8YaZtpxb9vIrr9jaVWuSUAIAghbqYYZf3e9N4eKLE4ap8fdp+KSP5Yi0wQOGW1lsmp58sVCw&#10;NWvX2j/4rX+QvDXP2YXncYFHZsdmFT9Akq3TsLoxGYOhwPheAGavljcW+AUA9vRg2ROYGRqyrVu3&#10;qryLArphyzw/ku9jeJEPLK3CUDbbkGGxqzTqztNSoWQ7z91lu3fvthX9Q84jht/Zk9etE4oT0OiW&#10;mU5KImAyBDTJYKvK5ekXX7A7br/DRkdG7Jff/8uWVXlWxbP+MC43V0CAACimc7oqwKD4Ws22jhl3&#10;sCevRMs7WYCE0sIwHCCMYV9kiiEzZJWFbN23ryW5FV9n9Zth7YZ41S1gAGxATiGsO9E6FwFdfPZG&#10;JaxdEhZjZRzqZz3pgLEkSU7lSW6YHAOXyUlB1xBsxsreJR2AzM8KcDEMOtau23PPPedLDuGvd/VV&#10;77BiT9FyCcODvVUsF8+Jhy3E3HlNPCbQmSZD1yqnRIbB+bAQqxt11g3PujGtDhff1yW/pf6SXbD7&#10;fMnauVbszqljkchZEpe7liiPgDn8N9nSULG7ywUTJbDg9/X1Kv6UTzyiDiEzQbfQ6Qtlis6rCRTi&#10;C/v9225zn8uzNm/xZyGmeYq/R8fGXP9VkhnD8IV193LZvMv1q+T/x6SF8Z6m03Tap+51JhTNqVAE&#10;G6+VFo+fZk3/S/mytApWLUSF7b98WQApWRqw4HMm9efaJaqYeZ86NtO+9LJLbd3adf4ND+itQljk&#10;AFlsB0bDgKXMLWb4twFIFCjKGFqsU9vp07YYMdHC/ZsUd3//gPeaQ/LaPgxyTEAhV8g7sGOXhFtu&#10;vcUeePBB+59+9X+yc87a4WFE1cu2ZU7JuWEscxC2/IJPLCoMxTUFYyO/KE0LCCivWLgY5mZqSGWq&#10;4j5q/X19c0PAsZzn0pHwo5zkP9o0UwJXgOSUwgU4L+ROBHc+Q1CErxnmB8AMrK7hWCa+dGdDTJHt&#10;wc6h90PBojj8TIqYvYxNc6C/T+k3q9RrLie80ZxVvliGxd8N6eTTmToTSFT26WBv68ZiBCUJbDIe&#10;J6ooB5WZmt1615124/dutK76jP3Bhz5kQ10qL72TkXxCs3MFE36nkwy2FS6WlsT1zljidkJxjwnM&#10;DAmgnMNnksuZVLAiwmjOzJIloW2hHXY3aCkcRH1ED8lDXKxnTcJviHqBnCG3c8N3y5X/60wthqLF&#10;M6xSEL/caV8HvrSUEZb2Fpav7lCK1FcWG2Y2aEZgmW9budCBYJpUZbrqk7/o6PR3ZX0tSaS4KcDG&#10;sDtEJ8B9dGETvQmmMIsmxXfWHQz23pAewkX+mgJyg0qLl3GjJkCWsVGFDRjNKz0MH3fre98HWx+y&#10;dElLwDOT+FDiqqAEePm4b5zuNZROQFesKbEe8S2gHVmlirGUD36mo5Wyv//o44/bxk0bbd3gkL8f&#10;6+Or9FRSP2N9Q9r3vLTHVq5dbcVsca5evFZKxPo0naY5Om2pe51poQ74cSnRFa+ZXh3//B3CBnhh&#10;rXPFnShqetB1lJyv28b7C0HdPL3wwvO2adMm98+hZxqsGUGxAxJpIOi1Y0lzUCNlG61XNCpx4sGi&#10;+UyU5lIEUOTIuuVJIKFS8eEZLI8APByzASH0xGnAsESu37DBdp29ay7eqDznlHZyZqkVvoXihBAa&#10;QNIdG/ulCDBLYBOTk95YsDk4s+iwdOFPxB/0qnQkZ4aoSMqBA/usv7dPPX/WbgsTAuYXRO6g5GcE&#10;dzRGKhYHkdksQ074Hem+4p6sTIWhUr0X0xHix84RGUEc6eArpEaaRguQCqTFR5AvKWMsaxAWLxpV&#10;H9BSHGy5BfmyFU7hPKNnEEtkpMSjDZs227uvebe9/eJLbUVvv80CEHq6kr00Qzl0UtzLliVZaJnr&#10;7bTV6i370ZNP2mc/+5d26z13MXZul65bp5fDZBPObcEIQvJGWr9Tvg4HPlx6pnus2TY6UbZmPuuj&#10;hIVazesEhGx73nhfLzu41u83MjWSbQixWFGOEGc6XtR5rPT4M9LFQ5Y4s3wRZULesIelBY5ZUgSW&#10;VdpNK3blLNeT8++YGoDlCz9GdEkIW+GILb60D50Inf1QANM6U/Tw9tCxER+yz0sGAV1YojNeHAoD&#10;y50AcwtLs+7x3IucTpLuU36k04NWPsij58VBHfJe86VZXJ8lMgdRG5nl7UsqKV++dIm+B/zRscUJ&#10;E2C6Zs0a1x9BqqPUzp/nSJHt3/eKZQQIW9ILaX37H/7jv1c/atbWrV/nC2yfCr0qvtP0M0+nQd3r&#10;TCjCU6FTrdTB1wVVHf4CSdl6wAxzBIASp/Wz5po3YnoOCAs5mH9/IYUFkVf6NUOSvEPjz6sAGixT&#10;YZJGsAWxG0BvX687I9O8snF2Z6i03fyOx3KWOtJL44GixxcQSxp+cAzv0sCMjIxYf1+/x83G38y0&#10;7Cv1Wt9AvxQ5Dv0BqCnFTgkGmaOUFD707LPP+Hp/WOho7HwISXlYjhzMqAHBQRsHbpz6Wb6EaPD9&#10;m/PZ8/8DeUnoBp/uHT9mTz/3jH3zm9+0LWdsdwd/QBX+RAA0D6iDCOe4Q8/xqcvm1Tzp3BQIyqrl&#10;5DPAd5xowf8h3kRO/CxS6xv8j9JqOFs2JSCHXNCQM0MQx3IstFnxgoZRiFMgWuFiutC/sfSM77uq&#10;163lDbYaZ67FQ8IXN70BVDNuBeux4WzBZtRwl2qzyqvC7G65lS38BbDJn5eX0phWGrDUsYdrqidt&#10;j09N2u0P3m/7lOkzLr7ILu0XeBYCABS6NyUWVpWd79tP3gENktum8ghgPaT3brz9h/b4yBF7+pVX&#10;bIeAeHQvAMghZ5R/PN7oRNk5IE+gzUx53HeLSIs/3TXWjlTdUQmwaHVquqEyUtkpjxXJCWApS2E1&#10;WgpH+Vf5ux+dyrkIH1TWueasD1+mGwJUAnCUB4TcE18zpU6dqklV4U+1p60sOQHQPXZ0n91y9522&#10;f+So9a5bbb1dGWsoHf0SFHRDCqubzuiQHoVVVPrpsqVr026lTqvceOYDyCrLLixvKf3GOijBAgQy&#10;9MnyUchoWs8BhMBQgCph0imyWlN56/HfdDRZC1FI09Nen6qqroT8xJKeK3GvHIDmui/X5HtYC5T2&#10;qCORFoB+x7vf5Z23MHXotdNcfKfpNCV0ahJ1mt70REO08JjTSCIUDz4keuJDS30CQDRWWL5aAnzL&#10;EUAHAtAx1MoQJwAOKxwAyC1VCo8tgRiCfOrpp+yowJeTp+XUqFgszTWucSYpNDo66udVK1c56ChP&#10;lX0ItSjQMK10sH8j21UtRyjqQ4cO2s233OK/8SejYccqcFKkBlQa30qlGFfIMwBjsG/5Db3XDKx0&#10;0P3iSy8Gn74EVGDxLJeX3/sUmpyYXy8vlmmNvWppwBajpGgAtcwwJbvIjgNmxc9uEO6npnfiul/4&#10;/YWmXPdU/ljbToaAHMxAZYhX2FFyqIa8JLB9Ep/jb4glGKBQaTLWZ5LhPp+RyK4aQd5pHLEe0rlI&#10;wJj4GJtMfD25RdxYf+659x67KdlxgvUekWUo8h6K5zc6IX4TkzX3ZYN8Sy7VUSfqJgULGBcv4BVg&#10;nY4WlqyYw3qy8427UyjfU4n/GPyI1j/4yfpyscVhAoUqnlvGg7U63OMxKdm/b7/dd999dvvtt9vL&#10;L7+skqezkfX3vVxIuKcrEH3OOJO/K6YfoOYB6l22ChOYalTrehE5DdZHRhuQ8x7JlGeI9+kM6d3p&#10;KXVQEtCGFbZeSdZsFB/wI+1L9uQ+GWLNvzgb/u1vv9Ly3WHj/9N0mn7SdNqn7jS9roSyRAQBJoDH&#10;gwcP+r61a9eu9Wc0DEsR0InGBJQRt1dzQCW9TIPSGUZ4T2cBHpT/ye5vuxzdfsftdvjQIbvwoots&#10;+7btoQFgHSpmCIqw2oEKSA959fX6FH9ooJYmhqwBCHznjR7WBywIogDiwgCQDxeKFloSaaSmBO7y&#10;fUWlS2F0qdFV2mbSKStmcpZfCIyiNkha7DoAVw3gqMArjdK00gLA+uRffNo2bthov3r1ez19vK5T&#10;bLPD5wqLxpZrDDp+7jz03yOplu9qcum2swTeUtY9VbF+8a1rhvUEu1W+AYglHm/6P5RlVzv8ninX&#10;fC/QZlZlLXA+adOWS9Goq9z1V8A6BL/gixrisp5TPlMSFToX67qCDDA5BrnpUWPuKZ1N2az4lM4W&#10;rT4xad3DffrO7JAe/1+/93/bMZ3poHz8H/+6W+pyhZLyTu5ZFmPGMi0BRCx9sTxS5Fidm+6QH3Zc&#10;gAZP2avq1Gg24DX9U/oowNS0l2crEaRJ8TFjWaU3bROtmk2kMlZQfQLGAnHOMAFe/ZVUwHyXx9ya&#10;8M8JQJXptqoAEsOYmXzGapWGZbt6xFu9y7rn4iXFSfR1FV2j1bYb77rNbr75Zsvkeux3f/d3bU3v&#10;gIOgFT3B1SFNuIBBwChRYVFX/a5I4AqFjKcPClzX4+Q8UwWgp1ymvUDTic5AJ6jTgd8euojZ2oxI&#10;8C70qvqV/GYJnSg3rnaSfFDXmFCzXOuKtPGSg1xRZBsyS9wxOmblus9xvmh7X9lrmzZudvcG39Wm&#10;g5LPFz2fprc+nR5+PU2vK0Xl1XkA6lCoKMsIYBajyUpZCjrjAIkZlgx3QPj/AKYIQ5cOilDWADzC&#10;jo7hAY6cGq1etcq3pBpOtmjjwKrp8SteLBHsvMHMO+IGrGARw4pEmpYigCDpJ5U+HNqRrziDGIq5&#10;SLDDHLGkS76Y90aTBsatXYqTodFmu2U50NaJKAbYrfwozhQ803msVrFDArA33nKLHTt21K57+zs9&#10;Td6U65vOdMSk+L2OZ530//vkx+zBBx+04ULRVq1dbSuSbb1mm3UfKosfhQEvfob0iit+ZmiMWZit&#10;TLD+smUU+5iqlXSLknsE8gmJITzlBz62BTRYoiRPOmnc9Vooi7YaeAFplqZx0J0W8BEQVIdhfLxi&#10;E2Lk3r0vWWZo0Gcpv/9t54XGn2FJ/cVGuBu+Em+8keSjlaCDZKqO4aL/epLY5Gnz5HkBBp/H2USQ&#10;2uLgeHVM5V+wfLrHnjty2D7yX/+rfe+Ou5TvjJ2/YRUfWsZlQKDcUYmOBHQzRNmdE+hW2fhi4+I/&#10;22y5zyNRcCRi3Gi0rCGe9fSkbWDNKjt7xw5bs26tnb35LB+mZC3CnM7sq2pNFnrWDaxxACLKSvXB&#10;Lcf6yXIp1dq0TQtcNadnLCvQRYoopbCLhiJWuU5NVryupnpCPXTfYdVN3gE0BRcTT144B7bMEXwi&#10;HYA4OnK+cLIIAIZcLEvSAVRMhnoZ1o76jvrtuku/X5S8sVbe4MCQxGnW/uIv/sL9VLdv2T6Xrkhz&#10;6VzkfJre+nQa1J2m151oRCAAFwo2DlP4cM4yoOe73/ue+6uUkpXdAXeE0QkWCdd99qQ8GfLFUgOd&#10;jM/bcoSfHkPSxElDwZZE7jMoYiiWraRQ7sQNmCBd5KvTkrccheUf5vlEo+NtYUf6j1Pe8YeI9wBH&#10;deel+KD4maXJ7GKsgBkAZ8fHc98nBz6LDGvRVrujfDplwwODXkYX7N5tm1auCXzmdf3HGYptn5/9&#10;4fwzJz3g932PP2EpNeY712+0TavW2oDSx8TX2aoaRQE8OAlYiAcWOnARPnk0sC2JR128naZhFWBo&#10;p2hIlU6PTCBDAXCN0SwEpu/FDwb6CI9Zt9Oso9al8MSLGckJm0/5XqCSG+8MMHsSQJGTbGa7bNfO&#10;c+3tl1xol190ga0VMGTWpV5WorEPElGQOy4dBHAruc/wJICP9DAYLYng4etGWFIjhTQHWcPHkBTj&#10;nZjvyVlL56Njx+yBhx61Q/v260PxWGD6veefI0An3jA7WB/GCSpRGGbyAkzdKWuJdzMCay9OjFtX&#10;PmdjKsSWChpbbFpndgSZERvxj6SOFLsztrJ/0DYI3GXxhROIyae6nXcM2/vODxwqD3wuMRCCo6sq&#10;r7bic2wpIAeIZKZrTqANo2RTnQU6Ai2WRNG97nzegSDvs3hyXfFM1qasJ5e32kzTfQDRFjz3CdqK&#10;w5fN0bXjdqUVUrRODNUDYB0oKt2wYSmSuLnPp/vvJe96OUhAKAGs8cNDw76dGKVBRMNDQ/a2Cy50&#10;PdCpA6AY3WLn0/TWpyCRp+k0vU4Ue6Q0nm59WgbELSSW/QDQ4cvl/lxS0JHYn7Vz+BZrmW/Xo3sA&#10;LF9i5RRpaGjQQZpvEK7feVaPl6IFRDJrOMwQDoqaeAFzt/3gNrvlllttfHzMny1FwR9NIXvrEHhE&#10;+MFKtzzBj9b0jM/+IwismbfccrPt3f+K83w5oq3BfyoCYSx/3UI4F198sV2464LQAEEdrcbyoc7T&#10;b/zGb9gHP/h37dxzz7VcptvTyjIbJysH0y3BDvGiUq/a4088bo88/aiVWwxuzgrsqUxo5HmRvIZ/&#10;xzVwsJFy4a3kTbekBpgKCAgDeeVKQ7wLPCiyQ4LOnQNfHk/Cz8gTFdU88cgP/efvxeONT63EeREr&#10;Fj6Ehw8fdhCyc+dOlynnVZSD4wgrdcpqdezD4mH9/8/efwBaclVnvvg6Od7cUWplqZUlJAESQeAA&#10;Ttjj7JnxBBv/Zxwme96b+H/zxh7b2Ng4MPY4YTA2GeMAiCiQECCUECihnFOr000n5/f91q59+6ql&#10;7ttIsloS9d3eXXXqVO3aqc76au211+raZ/US9tkrr3TtLBZlaOVojqHYZUHkhkUL9EN72LVmvy3C&#10;WLTuqOsEJvYc091iTb4PvP+UCdosnvH4ZCwtr9h113/V7rjjTm9ptObrx/F6UwbA70FZLxLzM/O2&#10;uLroLkc2Qo+ILsqcfJkxIKRatVrzFzmPmrMB4ssnII9YPtrU/Veqzfh9wc3Rnj27xfWyduopp/r3&#10;9EWKFAcj1dSlOKrgByv+KPODFn/g+MzxNdJwCOw47jjXlAGmJT2Oqa7lOgyr2WLDxg82mibebKOG&#10;zp0cf5Mk8mBA3gBCAhcI8TNlifsBoUwIJwy/IQsnnXSiRXcohwKCAe0jP+LUDVLHlFDMKwqltVZi&#10;R8k/6z9WnHJetV5xrczuPXvtI3/1EduyZbMds3W7C5+JzouJa9Z/1m1EWIeSoWGdHppHFjzAWNAl&#10;uBaFy3ReBALUE/8lx9d/H3fRYlVEFDZPz9oWCUQs4QrDjNcpi/YL9YhXT1tvy0i1BFfFiLij1hNx&#10;uOPhB+0DqtfXbrnZNm/ZYttYca3jFZUPQpGlMDp14kZR0AbKPzJWROJapasx0ROZ7OkatG1D3W91&#10;3HMhj4YGclIqYqUniHhSxrqOl5jnkxweqYL0SV/ncQdimrKqF/ccaHZ8NS1IGpZpyrx/oc9HEa6p&#10;owhJMTKJps6T/2WtsbJq2ULRFsp6eSrrJaXbsxOP2WGvvuBCO7HA6lO6SedSN9WfvLDZpHo9ZdTU&#10;89fRmHl8aZ+9828/Ync++pC1y3k75cxzbTqjZzY7sr6IG1o6tH3ErKjo/5rGeYmc+0MRrBCoDVdE&#10;Pi2vm+BupMnS7XxR91I/59EkQwo1zhvL9rWbvm7v/+D7bbW5ajtP32l1XJCoD7lDl4Vb+n3ojAfe&#10;v1ApFnKgHWsNO/a7//vt1up37eSTTgljWSmMnLCNmruhfkN4NogkQ5lYvd1u4+Ym/6QXzEMBP44T&#10;jSUWguAbkFXw7hBa4HnH7QqjFbKLyyLaeaRnGk07sZbjsIoIVx56m+KlD56OFCmOGhCEMUVNR3xj&#10;Xf8WfShA/NCSESCby8MKueCuJFwfVsRBhIjYcNttt7phPmQSQ/dnC7+v/lhNiX+4SCCpCW/ZRK0A&#10;kbRC4r7t9d9m3/md32Gzsxuvbn3SYgplGp0xA4jjRsAgPNr2dCRsZudm7eKLL7aTTz75iAgtWha0&#10;H7Fv3H0H20LJjd1dWCQSY01whFO9XTZCq8eKybDfI0xDrJPGg5hy2D8MEJtcTh/T3h21t/s9lHBX&#10;zf0cvmd8hf3wR9n4Q5mibvE6efxhG5posLbqq2zZlkUOesOea0VibRC2ax/Yh+Aqex/DOuTCP37P&#10;Nu4DvvAvD/7ihYl2r+OrxiEV3dHQTjnpePuFN/9z+6c/+gM2PzcVG5f/wn7470mIK0gZQ2iueTGo&#10;16c87BhaQH9+8mUrZFiRGjT3ru1O8orjFEIXNKfht8KdFydkH6CdDU9e8BnJWMWlEn4n4zMQ8/S+&#10;Tl68oOrYqNEfzV7To+Dceuutdtfdd/m5h0OtVrWVlYaIXSjjH/zB/7H3ve+9Kr/I12jj/mUVLSXC&#10;GIDfKMoJ6QT8XjQ17phVoA0YgyTGOvVPNXUpng6ppi7FUUf8keJHzDVH2h/qB/xISIeLRp3PuRA8&#10;wLUsmGAbpliCxg9XCw8++KAf37Sw4HYvzxbcJzou5v78mDuhVKJM7hdL+5SRqU/840UN5JEslEDg&#10;4T8vhFALC0LCNDJtpfIfSm4gKZKE9mGA8NA98Yp/+s6dNi9BjdYSjQMKlrWkS9YfQ9uA1gFXHqSJ&#10;8hlp6+RSwjevrYtVnat/gdCs27IClHz4DngP6Qu3NRNwIEwLsCh0Qp+rrYL6SEntNMxnVR6VXwlt&#10;GDZ+fHZlhk5tJ3mXKzWrK5156ml2/pln22wpLEEIPawWQIBrm9WNKW9RbZgbja0/wbZQY0aFoN73&#10;7tllt9x5h+1e2W+ZWskW6rPq07xVS0zJiiTr3hkxwSm1S1F96v72JHT7YqZoboiCylKdrvZZGYnd&#10;FdEsqKMr5rwx+CJJkdEeJTiFpghJCptAffif3vXQWdovq6/7nYH12j3X1s6ogUNED52N9kz1GvmY&#10;Cn3FlkUKKEeZGsXRMMe3b95qZ513rs3OzFutv6qXA3zDMTYm7g+uAKlDG6qxZmhsGXdq777afVAu&#10;Kt+srWRF4PTsEK0CAk498KXJKlLsRKt6Thbm5jQeTrWzTz/dtszPuw0jZgg8i0WNaX5vtKsxzOII&#10;veQR11dlmFefb1qYt1dffImeE/W/jq5PSVN5ol14WcS5Okc+/vHLPK9LL73UNYkbPd8eli4Tpv+x&#10;6Rsmv3to5Bge1VLZf2N4CYUQQ1Z94ZXapISmjkKsQ/x4qG2Klz5SlyYpjirCW3lYPBA0WWX/0YXE&#10;RHu0wwHyEMEPo/9KCwemPifWJq9KyIuA/nG6dn1Yr2cDCBZl54czamvCfiB6rlHT8UjuvhmXJkwR&#10;P/b4Yy6wCEvEjzrHIHaQyfj0HvyjHT8PxVi4J7aEaO0arbbVa1VbXF52DczBzpsj2YpHBxLGZZFJ&#10;d4eiP3x6Ice5jAUUrHpcf3MXrvreSZ12ILkg9gZEy8usxIbVjpyR7UsYF/SBC/sjCStdi41dsloU&#10;J8TASaFQSDp+UZdI/mMTb20J7LzuV5FQxIEwZJ4JqrHaIDfCKbTaHDZIHyXE2PIV9YfyV1d0dN5n&#10;rvmCXXnllRp7Jbv4lRfb9136eiuJcuSGfWur7RYk5BmrvHzQ5zmPryYSpw0lxcMiblhEO53IRac5&#10;UzSMUAjmaUKol1hi2B4lENABMGq9H1R6L9HaQAgLa7pipL6y06c+dZ0S3kQ2secXho7EkQzjJFDo&#10;0J1cQVg1TtsrwoNmHQKOzu1kt6wTJqNAXLIlX7jgDFjtayJaQ5GabLXs/TVUn4I97VWbq067LrYz&#10;7Fgxz6KaMPWNz0uPZqFznUwr4ZPQzSM0ZrENhKLjm5JoGJViRUOub0Xda6UVCBrau47yKR8U8cHb&#10;Zh1GXT0f5ZItLxMRpuzjYmlpyRZECkF8Pg+FgZsD4CS9ZSsry97ssxpj2AlzLyLDxJdPfiuHIopF&#10;FpIp44nG64iBvw6xfIfapnjpIzyhKVIcJUBuAD+GcdWra5SOgNCBQDXCn8NJBgIlHkM7dSCvSOjA&#10;kRC6OH0KmFZl9Swg706n7b71EB5h6qToP+LRDQLhyDjP3RUkZeLXFXcJrNgN5Ts8mCL+9Kc+5Ysr&#10;uA9g2om3dEB1+yIz5OtBw/n1VuINnsTqP0JAIZAp27TaFZ60SYIjmTx1oe3kWvtoQzq9rodnwu8b&#10;EQe6EizE43VnxJJBA1b46tysBGQXZ67Kb5AsIiDEEgSScl1x1ZV22Sc/KeEZpomWV1b9PL4jH/ge&#10;0220Q7YYNF24rRiXczYo553wtVXGVZ1OwLHH2ytOBJoQAH3n7i/0uaZrqtRJY2hTNm917c9kcjat&#10;LdEBiK5BuLC8RwfRycRzHbOSMvQTWkyd6tECIKpLKyuqx8DqGitMzul1w229ZnA2OxQ5QPKOaAON&#10;BbJQllCTldHA9vZW7a3/5+32Rx96j/3BX73PcOsMoWnrHIifr/KkGGjojrKWDvD4xeTvQbx4+E6S&#10;Jmo/kZ6ZSskqjDsdJfHkzIkxLTZa6rOCrajPu2oIehrPdXtFbKArVf1XVtqkplpQOkXPxpkidAv6&#10;brtSUcQk0+lZcZixWr6qK5Vpu2/jlnqcAax/HZFAtJ+0L+1558pu61Yrhvtwmn9axLyiE2O5Fgpl&#10;m9WzMqX9sgZ9Vi91c3qOBitNq+q5Y8WzhrbN1KZsRnWjO+oidHnVYVafc72h5TXmZ0UUKXt3aVnk&#10;POPJNL4nGv9Er/Ct8uW5mpmZdvLFcz4/P+/HSBsBTSh+M6dVlg9/6MP24Q9/2J2gE5KRl8D1swn8&#10;VjqhA7oP5Bf/igd+R9gL+2yj0+8U31pIp19TvKix0e9mmEh65vjf//vtrlnYtHmT2+uRHVMkECtI&#10;nE+V6McWLQLRJXy6Rb/mGE6HKZnDY6PyNZsNO/mUU+xVr3qV5720vORG0qzQxL5IcsiJZlykEd2p&#10;tDtdt8epRCGQ4OC7McVDuCcaEhcsaNcwwGZRCRpO7J8q5ZL7dKNOaEPCvSC8aFMrnimuXCCOKo5r&#10;XJpqCyIC3HbbbR4nc9vWrZ6PE0Pdiykl6jMQQaINVALfxvLFaSWVwHY9sctK9YpNFao2wLBcEpmw&#10;Y9SPCAic6rXWTqLYC5+F2FdoRYli4QsmkvqqEDZGaKrdUAxxaE9z1e3yNm1esBOOP8GO27TVBa/o&#10;uk5LrJ2oPDfVtttDSytCgwsUfblb/XX55Z+1RRHDVaXveu3r/VQIB1sWFawv51pBjxJiMSjb023X&#10;9pJNPD+C6XzQFjFZ1NjMV8vqo6HbXBIeLM+AAMmFxIgFTE2DshqCRSg0xFj9gb8/np8MTnWdbYrm&#10;8Xwpr2anZSuTvr3nL99jl33+M/bwE4/Y68863/M5UN6A+BmSxfPpL48qA+YPjGts2diihWbMrz+X&#10;rSdy0db9SqKJ1z4vPyEqTriDuyJ5FugMsAVm5W/BjtlxjJ115lmuqeMZgpQR9u+woG302xMWggU7&#10;RK4jz7CKO+Dg9knx0kVK6lK8qHGwkDkYB2jCM8OFF13oLgTiGzNaLX7Pg/1exrV12J1BanAzAvFz&#10;UiPhXoHwbICNyoeRNGGtopbOf6wLhSB8JPCgGRAWykRor55IDHK0LMHjU9lco4To4U6QCbYom0h4&#10;zsemyX3QoWGDAOlejXbLbrrpZvvy1VfbsTt2+JSt28fp/ghEBC1lguSBAQKI6Tkdx3XERPmsiNQg&#10;RE857TSbTxaFUA60eUyD8d0wgzYhkEW0C0z+QTTRfKH7+8IN19vv/9Ef2h333Gsvu/jlrl1EwFbV&#10;LrRDQeWmZUqqNAQiq4vQILISM6NyjCFwtI2EXotFLCORCPWllzuTt95EpEwkBK0H+WzassV2ikS/&#10;4vwL7NStx7l2BlFZUluFa3xHKTRkNl/y6TymG7GEIurCDddfZ+Mh7jGK9kaROk6PpA7+Qv3Gut5t&#10;7Pzo0UPU7MRSHCgNe2pDBha74bTkaNIESrubPRtDetSXYzTiYrYTkQt3M6PnYIrpaa5lvpbZVPVR&#10;TltxYCvq+KhDn+hYAduxgeUxKaD/lF+r1ba2+s0v5UUGx9Rq76uu+aLtXdxv55x7rl1ywmlr3eFd&#10;ovzpIn8ISNjQDQikH5yO87KQ1zjNFfMeTizLW5EQujP8oSFjq4Fh7dWGiBVjTS8PKhfmCLwoYCvL&#10;Swm3ejbgeSLWMy9mm2YXbE6Ezu37NHZoh2gnTJs7Ygckqa+xy/MKoYPY0dj+XGqguXlAQjrXrk/x&#10;kkfo8RQpUjwt0Iq1Wk2PnrB//z7X+hTR2OlnErs/HAhDsPiBx8aNH1Le5KdExGJ0i2cDftRZYYu9&#10;DbZ5TCWHiBRheoYtmiWmNjm3JiIZQw4tSyBtiHVSaf2Kw2azZSurK/b4Y48l08gIIM4JwsLDIEky&#10;ezQGIa4kDncOBt6vfs1r7Ed/7MfslBNPUtknTjrxQUc5EbBHAlZOQhKxhXSNGYHadT3TxBDRKN8c&#10;vqNCxsIqQaIgkZR7qlpVf4lo6yvIBMyCvoOw+yVK0L1ts5ts5ik+yvg22SZ5kzyKSQ+ntX2RxrYO&#10;TeyMM86w888/zy644GVr5YtpPSKhejGjVisRBcwJOP7rbnvgHntkca8NNQZr9DFVfNqk/5Rw8ksC&#10;aMFAcA+ivKdqVquU3WaNtsPubW9jr4+d2bnwkhCzO4C1G4SkseLOhkUw+dztDTWWmBBH09x10kry&#10;s/3+7AHuOLGqnuOMCJ0Groj60Cq1ml7Wqj4GWW39bIHWGwrJiyDTsCSeaUY2Lz0bIa4G5sXk7nvu&#10;trvvvttX8nJ9+C7FtxrShRIpXtQI1lCHRiQpzy0mbsfGggdIHW/IGDpjC3PFFZ+3V7zylb7P2zca&#10;i8Nho/KhGYyECXJXlIByx8kSQAgjSBIrSAe81Yu4tHX+F7/4Rbv09a93TVHMPZc0UzayrthsKt5I&#10;ebiPLOU5yoTp177qtHfvPl95e9rJpwTHrvp+St/pVr4K1uOkBk7nxCubw8dX8ItXwkHsOrBiFo1m&#10;EM9CXwXRNaMywpa3S6aKMHQP7YW4pIj37HrCy1ASudt5wok27nRd0BcknCG1g2IoQAEVDD9lbpin&#10;8qgskKa2yHZvMrSJyGDHVAZ9T+xSFIQlyczCJJDjvu6Lgf1QJK+QE8kbjJzMbk9sMINGR+VFzaQt&#10;vtVAGQM59cNAhBhg+7fabYqIVA3PfohlaoymD+AHjl21tv4nCNeRkdu/L8Sff7SHT4c4Pg98HQdQ&#10;wL5B1jVtj/Y79qEPfcgeXHzcSdhPfu+b7KSTTrZTMkHDnUtsLuN8bKsYtu0uTsAnNlXJe4ugZWiK&#10;cKMJ4+WhUilp3HetnpgR9HQzXI7MzRM1N7vWrvnYvkl91gZmoqnCZyAvBauTMI0a7qSXD52H3SQj&#10;j3GbV0P4C4eygcT588v5+geJY/qYO1B6XgYKLG9+NlB9IIiA+4OoAaT+8fcj1upgYJFKH600Vuy2&#10;W2/1Y+eec67Natwy0ly7LIT/U3wr4FmOyBQpXtpot1sicGiYBnrL7zp5w/aMH3QIHcd8ZV0+uGJ5&#10;/PFdHhs1kq5ni/XaHKZSEIAOZY0tzfJSiEpBufYvLtl1111nX7nmGg9fdqTwN3rlV5UAhUAisHAt&#10;sn3LFjvxxBP9HDRd0T6P6dd1xXIJRx5Eg8DVRU2EjoUW3WHfOmq7rsgvgorYsY7k2iN5n5yanrIz&#10;TzvNduzYYR3Vl3YnF6am0LTRPt5G6/PSCVEDM9B3eRG6fe1V++u/+Rv7yF//te1mWjjRLvkikTht&#10;JdLJCkjEaFmEdWHuwKKadYX2W8X7thsN1Z9FJSNrtBt+1nS57oSD/JMaO0L11x958aMs/qOhYgvT&#10;FY39x11ryfhfWFiwGaYsvS90Ytzxff6Fv1o5Z3UROjg+XQqtqVeKVi3mtcX1sM5NiBntycKlLfML&#10;3r6NHhQ6gHYPPZTsJZu+yjPRyxX3AjjL5trFVtN6OsH7X3+JtaQ/t2vjUpc0Vlet1wn3wZzBXQrp&#10;HIgYxgfPFuQT/c3xjJAAK/Mj2TscqBfjkOf27HPOsXPOPsf3ORbrnOJbC6mmLsWLGkdHUyfhI0EB&#10;kWF61v3FJXjkkYd96hVjZ8CP6+FwJOXDbo9c4iped8eht3h+9NEygXYvECc0HLv27LFtImQe8zIx&#10;tI6ajDVNXbIdqx7YqBVrQRuI4CQW6jAT7IeWG6u+mq+Iiwh9x90wMK8nmrgsijYJuQEZ6qckg5QX&#10;EJhoEZhc4lYhd53aHTg5dYHFF1lW7KoNJhJmLv21VVn73Ixt0jyEA8vlMr6iVUW2HKsjJbzaVQSu&#10;CGeysoJVraCfCMe9SQvf9MQD9nu/93Yv77/7d//OLjzhZK/P/Lit2xJBIufTfiMM3YT8SN+qPuUk&#10;n4hBHpqoPnFbQLMZluBCOtTuYrs29ql5ndcjLBuB7qmXDvAzS/1cwzexoXcE7RNb5ujg4J9/fMut&#10;R/wUJijZJgMn+dxSDVbEax8Zde33f/8PbPdwxRfF/Odf+DmbyRRss59lVuFFQOjnQ7stJ/kQO2JZ&#10;jI7FJURaEWOy7/+B77eTReIrNJfO4U5TSlyRafWtXNXzpuz6zY4NZ8M4jL3EClYHkSYExiUjoKey&#10;NLoNG5RxYdO3d37gg65R/KdvfKO79qlmy8pypPEztkI2+OWDqOc0Llaaq8plYtP1GevrHEggOtj+&#10;pG+zz7L/GIN9PU/RTpZhDLFkOhbnybG1n9zq67bjoWvYi76y+0B/RbdJhVxomSf3aoqXMsIvWIoU&#10;KQ4JBB/2bPzYsnVCpR9MSBaEDoLnU7B6uz7uuONtamrKp1Ki+5NnA36cefOOhC7Y3IxcY0B5COFF&#10;/ElW8TE9NFRZt4jQIQT4Ud8I+IKLi0BUNWt3ey4AcOpa1H1xFEvkiBi9wn3TJcSlS0xPbJXyEh7K&#10;B0HTV9uwRYvI9GMUJjjXJwSSazgS31ojNIQboDOYuBanlGfloQ6QD+3KIhTlF/+eBN2U+0bCzLfl&#10;UtlmZ2c9BU1GOAc7wtCvrEAUxVJ/Qo6LxZyEfkLI/MSwhagFW77wpw5yMueETvn4ykP94RvPowxw&#10;LYhkKX5+iUBDwGbEuDbPlu1nfubN9vrXv95+8p/8pNVEoljsQnW9ytTf2yCkuMeoot3279/vq5yx&#10;y6tVq+7tpaNOop94TcAXIV0AoRPXsmG7Z8X6gSl+ziMdDPqL/uCOPA8V5YY7oTvvvNNuvfU215JB&#10;oAC6N57rULoAiB0vbjMidHv377G/fO9f2h/8wR/YLXfcYqXMsyfkHmZM5C1O81JenhEIHVrEjZAT&#10;AWWWYDDCFVHHTTT4jWAKGdvbFN96SDV1KVI8T+BROzjde/99dvrpZ/j3BO3mh5hpHkiiC74Mzl+7&#10;IiI4ZQ7v6+uPbQQ3utb5CAp86hWJsSpSBgGE3ECQmNLFqTGAmEKAOB+C4hq1w6CrUkLj+hIm9bKE&#10;sY5hf1fJFyVEVWfxHZSJlBzhzUGO8xn/cIusStQ+Nekpp4IEWbVUteJEgpYLMZpX+caZnAs8bN4A&#10;YpjpOjR5jd7YNhdwYD2xGdgA9lvEhEVYlyTUlcfKsGedTlclFVmrlK1arLpWszhoB1KGbRTaNnQn&#10;KuekWPHbd5TNSlNkuV42WuiaRx71qe2lQc9e88qL7RKfMPQfUt96oUD02YFjOvKv5m3UmlhnNmM9&#10;fWyroTgTDRSInhRLsF8AcwGs9BCoP/CVnWzDUDigojpaoPqq+8AVtKofG42JoK/NWIW6g2jz6NXQ&#10;2E989D2kCixPOvbHv/abYeFRa2C/+zu/7fqvQX9omVKoN65vAPpfEDWHpS6kfGKjas56esFh1Swt&#10;R18R4m4h0WCNNTayGhO0+5333md//aXL7Zabb7G/fdsf+LgauA2mhk6Sb3QGMtBzwrNY00vV0uqK&#10;vfX3f8+f01/8H//NNlXmbUvSD5hygtjtSa21nVhXY+/mm25yH3S/+eu/4aRrOlmIU439Ha8Lw9vr&#10;AKCjuD2pFirW6rZsqlwLRDMZD7k43hJE28h4dKhzCZmHiyFeDPnMc4hdLvQ19FOKlxJSlyYpUjyP&#10;cM1BJADC+z/4QddM4AcPMhVtavCNx7n8AKNhIEHAuBbtEojfHQ7xXPJyDZWu93Bf+uNtnu8hi0zB&#10;QuAgd5zD+dGNyuGw0u/6ClCCpUMO281gC1RKtHEui1VECJJHl4jCS8KI6evHG8suwOqURX+Ed3Ko&#10;rgPCqiXaBhziensoAWQpWSNM0eIRmGEk4lCiOZBsEqS6oZMIbLIIM4UWhiDuuIuIPrxyvZYIoO5J&#10;4vystnynskIqRnmuyQe3Gkp//dnP2Ne//nV7eNfjtvOMM2xnOZCGUCohdm0yHWwIXyc2OXew3Fd1&#10;kOMt3YpTo64pCtc4Tb6WUVLf4BD4wH0iuXP11dFEQmrwXAICmQluZtgWNK68DvQJJFukgulGVqlg&#10;OrBL9Sxlinbsls127rnn2nmn7LQTj9/hs6doxDNqfxCbM7ZL/Mj0Ng620WnxPIxEzJkeHfUGVqNv&#10;RPgZd7iymSiNROwW5udt5wXn2/d9z5tsRhlTjug/L5KpqGNm+p3FSQOVBZODk8863c4+6yyV9zi9&#10;0PRsBrMBIZKpWM7IudH6sWr39ttvtz179tiZeoFDkw/R4lT3WwgOuj4ehhBWROhWmys2VZ3S8ZBz&#10;TmXet3+fP3dPQnJ9BBFj0CwToYXnmXLiAoX8SZG8pnjpICV1KVI8T4CUHAzcX5xwwokuWCBHGGE7&#10;cdNnt5ET0WAqkx9kVtx6sHod9+nNSIAOAzRyaPXidZEgQt6IWckiEIgdxyA9LoZUzKGIyEZaOgA9&#10;fPyxx21udsa1BzgXZqUqpIN8iG9LXfTPgSBhCpcFJjgv/p+/9mvWWFm2Y7Zt8dBIOdXLyVuPVb/o&#10;72KbIR61LwHNERd6+u/+lRVfrQvaIsKqrJWwuYJAilhiA2WqH5qurNqLqBL49KI4TFXndU5G9URr&#10;SGxgVgIT8YPCqytsqK24mEeygL5dcdVVtvfRx2yse11ywQV2XL2uO2CTF86FHIy4N9PFSo2BiOlU&#10;2VZ1MVqiD9z4VXvvJy+zz9wjIS8B/eot250A0ZPUy8UtOwhvtr7PNtQ7HvD/+S9p16MGyqDkI0dF&#10;92bXgVA0NGBBe5VlzBbV1hp3rBQu5kt6kRDR0pib0nmnbtpix23eaidtOdYmif0kC1fWyJy27EKC&#10;sHfDLyFxYlfFIjMiak80Vi2H6xNvJ7RbhAVTfzNe4F063iPUm9giBA0/ihVRGsK3eWlVAXzVQXqo&#10;C2SHfhm2CRWWt+biisfAXZiesemKxqnGDfWsJMthqbe3gbZcxz7bvp6/mVJFJHCbXXLhy+3Ebdut&#10;onwGypcYtZzj8IufSurQejOl+qlPfsLOO/tc/T5onLaCNp2oO5T5SUiuj6A93GZWY98177on9eWl&#10;jt8Zj7Wc4iWFtEdTpPh7BD+chwI/uHNzIUYkUzw4L8ZGD2HGjy4/wiBq1piWDQ6Fg7btSMD59fqU&#10;+3sDBDRHcwGp+vSnP+VRH7ApgiCiOWNqKE7XHhAth8ZXv3qjvf/977fLP3u57V9ecm0JwM8d4DNt&#10;QDPwFckDryftMiMyGG3dEKRoMJgyxp4IYrkRyP+G275hN91ym9XLRa8v8PbRfdD2HJiyC3+AI3xH&#10;fWlPiNw0BvMiaUhmyglxxn6R+KjMAvNjecklr7I3vOE73XZs06ZNntfhgN9AwP2oDXFBsRu77777&#10;wsKAlzigLUQlAUyvAncZInAcFze0C4nQbJC5OO6PBMViEGGbpqf9peexxb220mvbFJpjHQ/jL2yx&#10;Ea0WSlYrlqw/7tvKcGM/jnE8Q6DY937UuGTMFDViN0Ks66zKt3XzZp+dJx4zeXkc4g1QL9fs7rvv&#10;siuvuNLuffA+fz5mpmZ8bC7rZWgjOIFLnrVgvhH2uf/TvWSmePEjtalLkeLvETxeB/94ciw+dsur&#10;K06gIF6ch7BAu+ahwES0WCgB4oIMwNTh+uNHggPavr4EYcHdsnzsox91YvLKV16s+9dda8dUJQSP&#10;hRFo7zb6ccBNKjFezzr9TDtm27Y1zcPy0opP9+KEWLf1fKgymhBaAy1Zv9e34NZYQi8hY7E2o24w&#10;EnehSHtp39vRtYlcj2Ay+/wDd9jb3/6/7biZOfv1X3uL4YSEqBqZEYtHKtYZ91wQ4v8OkUz5mOYl&#10;FydsksuQPiyM+MP+Dke1XFMq5q1D1Hrda+TuTkSGdV2r07WM2pBIHJsSoT9KVCZx+i6+L4deEpnj&#10;LpLo7/3C5T59u1TK2ite8Ur71Yu/3b+PLZ1N7CZVu2QbgMexgLDF1gqgITqawCEIJS+7URkNxVGR&#10;4mKgzzjcwU6tr084Z95SINTbxLYkxDlWcyxCR197ddQnPj40VrPVuBghnFiODZzwvsczE38pqdfK&#10;9uGPf8y+8MUv+Grt//BzP2+E6duqMUD5Bt2Oj5+ca3+xBQ35zRBEWDdl0TRN30uMFd0YQMdzA13N&#10;DgMOEkbzqwxjDUsWKFX0rDi84Moj2UYwZHF2TFQLnj+eB5DlJYuCJQ4k43XRNi9pFtculvIla7Qa&#10;Hh+Wsco4jbfxsHdPgwPlCCSZhRj85mAigUaeCDCEJtuYlqZ4sSH+UqRIkeJ5AsIlptnZOatPYS4f&#10;fpzxecdxCB3AXQHEDVJ22623eWI/HIs//YcGBJGQZWjogEdokFBl+uZ7vud7RSxe4cIUjZU7U9V9&#10;o8uUNUl1GFDq007b6YQOQHjA/NyM1aoSYMoCuUNRcRnCvQE+67gvzoy5L1NijXbbV/ABviuIFG6E&#10;ldVVEdMFn8amtG3VF00KhC4S2aidA1EE8sMHmUY84nwW2jgYD1RGBCDENog7DMqLJRFsCfQ2miQd&#10;I94pDowPELhDA79qoKK7QJLRBm7ZulVtdpqdfNJJ/t1LGTh8BrT7tAgdPVEWSYJAwc8ZEzR1sSRC&#10;B5kTkQNjjYcjmf6vFXPuDgQsLS761CRkcGF+waaIHyv4PdFwayB2h11r9drWHrW9z9cNjQPQYb7z&#10;saKB20XrzLhVmdsrTRthGyjEVbNHgpm5WavPTFlW9WQqGkz0UrMRIHQ4xZ4SoesNe2v3xNkwsaY3&#10;AjMA1PvRRx8VN9WrA8+26sRYTPHSRKqpS5Hi7xHx8YKoHQy+w5CZEGDYu+HMeD0IjYXPO0gJ5Oy2&#10;b9zmx3EwGqdh1xOWQ4GplvgjDnnD3QY/9pUkPBPTnetXwELoOJ8yJ6LtkAhrdINshGKuLC17GCWc&#10;EDPdhrYOYUL+aP/QBBJZAhmJRiwj0sQ9ir7yFKGehD8b9HzKSxIoacNQHr+REqQAgvh4LjiFPqYy&#10;7deP2x3XSlRKRZ8CLtbLTtoAHsYKo4xP8bkbs9HEHikMrJoJYcJwHlzL5q1O6Cp9Xm21RTorTuj6&#10;InTcl3ahXvWputs7VVHZgCgjIw9Zr7KB0GpDNbriqe3+xDrFYLO1g1UTfJdcH1d5Zrw1UVoln8PG&#10;xwuIhFJ0M9k7OmioJBRtGu7GDsuRKWM5lPOubAj0f+ujD9uCyPe2Sc1O2b7F5sVnOM1bj1PRhOUz&#10;Hj2ChSyt/MTd6kTaEpu1Hl8KEj60qPusNDXOykWPpMIqbMbNd3/btzkByim5i5RwukB50VjpmcCe&#10;bBKWChBxgpyj5hGdIYS/ErohDO7h2DqsDq9ULIO7GyH6UUw2T9lSbg17V/Yx3oYichD9afxYalyN&#10;DqyMccRPB45mbHl12abR5CuTXhcb2LBoqlapIcCT8xLEGycY6AWHdvjKV75ib/jON1h/iD/L4GzI&#10;TT5ogxQvKaQLJVKkeB7wdKQukCbJMhG6aAvmcVb1Q82x4MYkTEPx/THHHOOJ77A5Q6P0dPmuB4SN&#10;X3oEAS5NuMZdmQyDJuTpXJrEBRU+baPt4dBBA6gyYM9UFFlDi0W+hCxzLaMECCQKO75MRscps66j&#10;2CyYKOiavoQOAhYBVNC1HOMc19SsCS2u11G/WEmH+YpA77jHIIh/t9+zGQlcrmCKCQ1gX3VAGEJ/&#10;0VL4LKnywQcwcWuHIp9dG9pXb7jOPv6xj9ndd9xh07OztmVu3gkoQpMyQxDrNeyqAs3F7tHbKZkG&#10;9DKBteZKDgxEIFSvXIlYoQObaDsS4Us4rE2RGUhOj4byYWQcyC5m7w0nxMuYijuaiC5AWLjgYP6Q&#10;MqpPQFd9fvMdt9m7PvgBu/fee6y9Z9lOO+ssmxpmDQUbpR+2uiLp6hu1Z6Gk/lQbDxkzyifqwmIt&#10;i0nFkyhthlXZdLkgApi1+c1b7dyzz7LNmzf757JukFcejJuBnhfIDQtj4jMFfctlRd9U1EiSA0VV&#10;/6rF+RMLUl/r7qofPuVKUyJS6jwW+aBlxIUKCLV96pbr0BizGpdyMKZLdb2s+E01ljbg5IzperXm&#10;L0RcAxErF4MGHNcq5cRn5BrWbhzAixN1JdLM+eef7886q1/9O+WZ3+D5TvHiQ6qpS5HiKCIKkUPB&#10;BcthAMWI57iGTQIH4cWPOaQmTuM+U0D6ECZMY6ItxB6P1bKs1MXf3dqvh4pAKfi4PrH6Fc0c0604&#10;Si4mQpCoFB5OTILSbakkXEYScgjaSCQhUGjJtEECSSCLaPaG7u6lKoIFOm4DlUn8+kPutOH8BD0V&#10;sCCCgRE+ZKHGHJ/y8VlBHdszXbD2qGvXfvlqu/LKKy2jY295y1vWYoqWEb6Ch3wlY1SEfOcVn+ja&#10;iVWrZScfPRHbvNqHb5KAEwdswJL8nJ0oy0mievLz9LmlHNBuLk76IiJ5I5QVCEHbVGT1LZgkKrt+&#10;Ehqk5B7+jh420tTdmR3YZZ+4zD5+9RfdlcePvOoNdskll9gZGptUia5wcLratEe7KJ+mXz5Rq2Tt&#10;um981c4n/JX+5nRiX2Sk3NJYqpasnbRjsrFcaBbPDmTVXr4oAKIoch0dbauzeJuyXjFvDb3IDIt6&#10;IcmX7Yn2kvtyrORClOLpRMcXx0NEJN8sB+prMPGqQswVqkMRmNDnvqxwRcTSXf6sKh/IHZfz/0AD&#10;i6E04oVG/c+0My84EK++XsiiGUDEQcXwfKIZRiRrgBcy7sviqyfhoAzCivcULyWkPZoixYsYTMeg&#10;CYBkIbQQFGjdqnq7f7aEDnSZ7pEQQjOIthBC12o1ndARF3cjlETi9u3b7wszIHS4DiFhq9aVYI2a&#10;RudIAoSOqSpP/CewkhXSB/AZ54ROF3jc1Q0AocN1Blq1SkUCXSxiTBgEplOVJ3cggD8LRWg/Eq5e&#10;EJBM/9GeLoI50cvK/oEEoQMQOsq4vNoIUTn0dcJfDw+qlQhfpnPxP8ZdwL7G/mTvxYuiqA4LFuIK&#10;55ra2cmL+lvVPYCD2YojY/c+cb998IMfsN9462/Y337yb23fskiX+oWVrAnffTJovNiAgq9+Vvui&#10;BWQM0NYTjUXvIO1DSdGEYbsG/uojf2XvfOe77PLPX673iISZHwYr3YavgoWwPbL7MRHOYHfJC1Ac&#10;s08qUII4pnCITSgytMk8Iyxe4AWq1Wm7G5KNwHhlrJIgcnwGLKZ6WpdHFGV9SvGSQzr9miLFUcTT&#10;yrJ18B//wwBh4IsBJKTYhxQxVcM0rmvTjmCxweGAZgPyVqlUXUOG8GqKTEEaWayBBgLRRSnhYLE+&#10;bEmNVsvmcFcigcpCCI+Vy5SrCB1Ttfga4498mR7FfxhA89UZiAAqk5ZIUqVcCK5F8PvmwhnBxTTv&#10;WLSBaVXlIiHttmxslA3373J9R9e4NjBoctDYZbLKI5+1hnVVh5Ht3HGiveE7vt2+5w3faTOVmoQj&#10;Rl86xclb0g/JfvKff34kN7H91rd9yrirPD9zyw12y2MP2p5O07KbFkQmstbVrdRFvsLSC0DZVG60&#10;btlx1ib9ifVKWWuJ7PYliN3vnU4dqu+qogjYLRZcNSTClwlWjKNEY3e0beoA1DdPg1MwL2bGffT5&#10;vrAwO2NnnHSKXXzueXbu8SfZXLHgcV3VJb5qmHC7JOpENenC8Hpi9sjeJ+yG629QP+dt587T7Zyd&#10;Z/pLRrcdQuKVChr/6ukixB3ypi1T8WjoWFE8ZqxBzjRW0KgVMnqZ0HNRKPBiYNYcsbo0b8QqHqrl&#10;/+rjf2d79+/zBS0XnXOhj224I2PbuyApH8fogY76Nac8/+6yj9r7RT7RSG/attU1cpVkapTzw3Ua&#10;57SN9vFlyDavZ+gbd9/uxJN40ZHSY7tX0UsU+fgR/Re+ObAFEDkWGfniBz07vCwBzgluS/zjWj5P&#10;SfGEFC8ZMGZTpEjxIgWELm5j9IVGo+mr3e6+627//Gxw5ZVX2Hve8x4XEG6TpHts2rTZtXUc2wiV&#10;asV6TAfrXAgiNnNPAtIykStRwJArIZ4ajVX7xCc+YbfccosfBzEe5gjtHeRuAxDYAm2aZLsEoPJt&#10;tCxb0nU53UsssZYve54IaOqHdmWxsezH8pmDyuqgvEqUW4m/sv5qVhElGNvVV3/Z/f/ddPPNR7Q6&#10;URet1Z/FHY/uf8J2t5Ztud9Wjk93/xcXIKdbZjfZuSefbqdtP0GEuezHuh3aG2KU/EHIE9AcMd34&#10;1a+6ppag+wsLCzoWGovFFNUqmqj1Zz9d0j1E8nBngwsb+swXSID+QG3OgiOVczzQy0HeLr30Unvj&#10;G99oL3vZ+eGcDYAm0LtQYwKNJK6JWKnKFG40rQilCP8DfwFL9vct77N3vfOddu211xrhvxp6rrgK&#10;gnckKBZEHJUZ7ojQ+AE09zgsxv4ujFD9cc+nSSleekhJXYoUL2JgBB1wQCjmCwSkL1mp/Oy0dEcC&#10;NACwMBcPSRHYZ5eEI+Nfecuv2vs+8H4rioShVSBGJ055W21J9hGSPUSRwIgcQkeiVl0Rwcu/eJXd&#10;dMftttIV8dKvVa6EXk7krNeSsMd9ikQqS1mxrWMVhOQa9mpdndvVlgnix1oN36JV6ZVVBmSfeF1v&#10;1LXMoGPba3URqImVJQzRjG2dmrUZCeZWW8RVp5JCpAjlLVIQUtbTlH5Cg3Xf2ForK7Z7115b3Ldk&#10;PRGIIrE29Q1axxBxQmepnCOVVxTDE+XNlLLWTM77xNVX299ecaV96JOfsl1qG64neeXXJ29lb/Wj&#10;ipLKUh7THtRN/VZUPZRwz0t95pTK6qdSY8WqaJ/U/7jbLpZFOLKjpBUgH76UxYpqbBJtSvrXP/7P&#10;7Zd/8T/bP/3BH7MLTjnDqhonUPlhX+Oow3V4wEOrqrt5CuNhnBORU2qQvwjgqvqpX6pYW2VcLSoH&#10;8cGWXoTKGjIlXTKTLbmPxDe89vX27a96rZ116k6NrKHTah8uOo+EotUT+0oVESnWkH//d7zRfv6n&#10;fsYuOP0slTtj0/miLx5hYQf18euT6xim9By9WK5Vbcsx222bEho/VqcDvu8xhcu561IEu6TFlSW9&#10;rIx8RS5xXVndCpljZbu/5JERKUH8eHB+KV46SKdfU6Q4itjod1Xv08ne08NXdEo48cOO5ozpV6Y4&#10;sTmam5s7YBj+DHHSSSfZmWeeuTaNi1ZlcXG/+9fzt30JKgcSSvCpJiEexus9K++It3nGWWd6bXya&#10;yElcXvI32MtlEo2jaz2UiNWqg65x2LFjhx1/7LFWEFn16zhfBIwpp1yBKUmuUQHYSQoCgQJf+upX&#10;7aqrrpLAG9umzZttSu3hSrb+0PKVkmV0n+jCZUWkLKd79AZ9t2dC43GwoXmcHotYIUD6ZGI9SUim&#10;eNuDgZ1wwgm287Sddvz249aWMdALXBloKwg9n2NOVl8sKY+iCvYnH/6Q7dq1yx5/5FG76OUX2fZy&#10;oIxrq0uTBo/Ojl8I06+OpFkgdgfGbNiDXDB+iKHqfadjTKG6E1z1uH9OzvY/fUeMX/4YD9PTs1Yo&#10;iSSVyzYejK3A+BGLzLMqNaxg8en3AG31D+INVsddK2RE6oZtK2QL3g+0YEVjq1DIiRh2fRxC2FkN&#10;in1lJpexsq5BB1dySkc7B8S7rN0umxel1HmFotsMatDopIxrpP354BzKw0afmYKNx0AuV7CXXfQy&#10;O+W44LOQNmIsdlohhvLa+EvOj/eNvxvv+LM/dbdH27du9/GKDWxVhI7TIHdoJb0lua9SyEiJfU/k&#10;kuKlhJTUpUhxFPFsSR2EzqHTsKVzNyDaZ4uD4WcLnLni9wuNIIsjEDhMlUVbu2JWYpIiJikKnSBq&#10;JTwliF/92tfYhedfkBh0sxAiY10JU1bS5kSKlKmuC77sBggfXYfgxV3EGWedZduP3WFVCXWHzqfO&#10;CGTI4SiL1ov7YkGFtkvHlAETn2i4/vYLn7ev3nKzzW7dbNtPOkHClugSGXc0nFX+BeU36XXFlcY2&#10;M1W3otptMhx4PcqFkpNB9oMuSVvKqTIinNlONzJW0z3ndHxBov+ck8+wi045y07Zeqwt5IOfM1ZO&#10;VlUYj1tKH+kY9c6pvqMMzp5FDlnQofz/7uovWU4EqKB7v/47vtMWknqtraL19iXGLEfRWj2ZdD7v&#10;oFyqz1DFoJ3QnUZ7ONe9ra76ql4iM2Dvlhn2bagxRaSPCW2f2FDSNuxl1XkZMcOcMkOrtby4ZHPV&#10;ipXzRauqLTJ9ESy1e26gNizQDkydi9xzQ1c/hW2fftLukvZFt+1jX7nC9nYblitWRQ5FenQe46TU&#10;7IuXEROYMjAOdRELeTQmmf5m1NHCcEfXbCVp7XYqdK8hwqgLa8qkqnKykAPunempJSizzqO7sD8l&#10;L99XBuw/tLjL5urznt9qO7QVRIyXF38h07kOThC8fGzDxm648avu5ogXFvc/p4zdxlbf4b8xLpZI&#10;LnsqDvlFihcrwhOVIkWKFyVYvAD4bUaAADR2OBh+LlAul5xsoWlhRR/EESfJLMJgscSRgBV+CCFs&#10;jBrNprs2QavlgslJaJAs2LRhf9d3G6gg9BBJFZEvzuUsyGq7G2zVcP+wEY6VwDv55JNd41gtVCSv&#10;w/QW2jk0M2Pdrygh7wRxOHTtH6uHWYUY3UI461KiDHz2j+yTER/YiJF1mtTLrFbJilAHLdNGcIWS&#10;EnrQviqNdhU/a9uP2W61SNhfxCgTS5d+0tjRWwCD0wr1mtU0dg6pRU7aBGBLB7qdYEvJUCEd2p5z&#10;3cUCGtxdjV32sY9+zD77mc/aPffe4/2WRH+zrPuM4+Wlw7uFoyRi1knG2EbgTtN6GSjppcOHgoqF&#10;9m/C6mqmedcjFmvddvvCdo2TkXUGHZuuTjsh6w+Cm58DphWHxr/5hX9jL3vZy9QmEGkRQZW9p+tx&#10;hxKdi6f41kLqpy5Fim9hIBohUy5ERBAJU4axN0ITGhMXYhwKaJf2L++3LbMLLkxK2bwLGDdGR5gn&#10;kjJqGNCO+DZsdB9cMhREqIJPLnQM/CQFXc8BUDbKlIdkaus+vJwUsMoxTGoOJ9hU8Yn1kLpmpPKI&#10;nIHouD+/duNkW0gO6PNEpK4/DiuIh4lmcI/KV1WdsHlDRDZbA5uvFQIJU+VxewdiK4W7BTsq0G+2&#10;rVyt2qQ/8HLnKLMv0tB91U6rxXB/pi2R8nyi7lzOobDH9B+9QUQMtY2uK6meweD/BTL9ehiw6MSn&#10;EtW/Q7Ux/ct4A3cqQbN5Peirj45Jur0gEogLncy4r7brq1uJdzywYb7kBIpx1+2rtcSmK3rh6K+0&#10;nCQSBg+saiyUxLAfs67detut9t6//Stvz3/35p+103ecqv4JsVg16v38SC8zLMMV0PyCpoh/MRci&#10;jqx2mjadr4j0q7c7Yco+sHKBDSdxmbaejbY4TaHuY73IQNLKekExbN3UBuN2yzr6zMpywPQpTph5&#10;OSO2c1mkDD+ROPauVBh9yk3PVFzhyuIINLoHA9IbsZF051ymaXFGTn1c05/An8P1mT0NQiuleCEh&#10;nX5NkeJbGPzmY7fmBtr6EUd4IFQgUU/r5+ogYBNVKzMByazV0G2LCINUyORcgBN5wZHIhoOnjziH&#10;KdGgoRh4lAfAZCeCxlfwJYLFXZkkZIZQYLh6RRBmk1V/nIf2zV2F6A83GOHKjM4Nmgy36PL8ki1z&#10;Yg59C/FQ+V0bOBl5HNlcseQE4q2//dv2ycsvt3FvaKftPMU6DdoqTMmCKNyiSGTqEFA3J3HDsWXL&#10;Res1W5ZHq6O6ZYoiObqQ6Wi/v/6gs+uRV86s3MwwXat6llUnfNkxPUd7Z/X5hY71JG49cUDz+/aP&#10;ftH2LnVs3B/b3FzdyTLNhdNn18b1OpblWl3ndniJSUFPX5XyB2L0ZkR2uQ/Ttq1GwzLVkrdTWy1a&#10;nara1PycnXrqqXbe6WdYMVNQimMijLfYb5k4QL1PVHaNS85iMUdFBGrQ64vU5dX/bXd+vDYAYrcl&#10;25gN06GQWl5A3OZydcWy2Lrp2cporOXdVnXihNWjsug8zAtoI385Ur3ZOvHSs8Ht4osWhM0jtOhe&#10;69M3g9///bf7c7V9+3ZtNe47Hb9fvO9G+CZvl+J5QKqpS5HiWxgQlxiiLAKC52RLgseJ1GHw6J5d&#10;tn3Ldut22i68Ns3OufPe6akQi9UlD5vk1z9q6iKVgmRhFdcTEXSHyYmYIAasB2rnegkXhBo/VeNE&#10;M4IeETQHwTkypIFFA04GRYDcbgnhmOQXhfaaEE62q2MRChHB/DAIsqJIGNe5TZbuyepJwkG95W1v&#10;8/qdeeoZ9jP/7B+7Rg4iV9Q5wO2tnoRA83DlgjBWY3qbZooFdzKcFaGDlE7jiO8p0DGKzVfYnOl6&#10;CI6Tv9gf+s6JYWmtZi9I0Gck2nY9aIt9+/bZm//43d53x9Qr9lM/9VN2Yq1kVbXVtNodkp/pd0We&#10;mCLNaFwObZgvW3fYs6ZIMuN2f3vJ6tW6zajvaU/0WUPCdzGdrvs2M/gxzFnHadnYZhOdXHEw9vBf&#10;kyT0h8cCBslAjbZ+qxqdbk9aqlpr2LVp7i8yjYK3pD48sIDFu8THN0MWzSuf0a8CqDnEbTIYeblx&#10;bE2fch6mEix4wu9jBC9VRIXxEH4iejGMH23Jdyw+Wa9VOxQoy+FwzTVfsTPPPEOEmjXJtN2B0ICQ&#10;7mqiRTwUntyrKV4ISPskRYpvYXzsYx8LtnISKt1ux4ULksBdImxA6ACEDvDjPz0TiJwLm42kyTog&#10;NJlSWm9DhAB0rNMWQI4gVj6NiXZOX1WLVScFkATXaOmP7xB+xL3l6gM5rEPyBfZT5IGNF3Umb6ag&#10;EcassqQadQlV6kQ7nXH66X7pY48vejYbgRWapVLQUpVF6GjnKtoY/xN0P0/cKLYZdRaplHR1QseW&#10;iAiAgPBDImLomgzTgC8CRJLghCTpY7bEIp6bm/X9vXv32vR0zbVgPcJNCNg5hsgRIsZK9EFvGDTI&#10;9Pmtt95q89V5W22uOqHrT4a2stpwEg5oTggd+i0of1mEjm9ILIQYMn++AYqZYE7ACtcbb7zR9q0s&#10;ez3KInRPO64Ogo9Vncm4xbaUcYamjQVInq/qjtPw9YSu1xOR1WemZdmSyAdwjd/3SG5+BHj1q19t&#10;M7OzKlvHyeJ6c4uNCF2KFyZSUpciRYpnDGzirrn2Kx5cHDmDwPNFFX1CMelzkg4Gh0gsekBAs1KX&#10;7fIyIdrNKmhnEpIzlLBBmLnNlIR+dLLMdNXSoGmtUd+nY/1sVlSOhlaRMK7mkogXyEO+VHLNiNIg&#10;SY/2O7ZHArujr0n49yuWKlZRoQtct9K0Sadnv/5f/ov9yVvfapdceJ77DzvhmHnXCOUGI09ZpldJ&#10;cDDX+oQbtiWMoaePtVZsRdsPfO7T9tXHHrSv737EljiNhRtEPBjqIsjMKCkkeZBwuqeyTHIZG0N4&#10;KkXrVYu2Usjayovg15t+Y0wAiHokJ7wwME5aK4/bptm8nXLCFptTfQbdlo16IjxqO4LyY3/WarZs&#10;oLaZiKz3MuhoRbZ1/PKrr7J/+Uu/aP/v23/Ldg0a1tB3uWrZtaDdRtv6jZZN6V6V3tDq6iteOUrd&#10;odW8XVUGnOt5+5I0pjzFz+oDJeh9vlC2j3360/bZK79gv/fHf6QyZHyVL0s3YjQMXOgQEQP/fCOV&#10;A7rIbdrq3+tvu9nueugRq07P+nWLInI9nhHlw7iHSEHkAAuQQmvp9mq3uJhktbFqzWYIiwcB5BoP&#10;8n8I0ORJsx8WvPjwEgNhDtpA1QENafg6xYsQGo4pUqT4VsU/+Af/wKeDsFPDMNtX0ErYYGc3HG6s&#10;ybjjzjvdG/6ePXtcE4FGAoENQTsSVMtV+8rVV9sDDz7gZXBfXwIG4pRjIsFFJADIAaB8aNHavY49&#10;+MAD9t73vMe+9rWvuTBE98V5RCBgJeuRYKZY92nbzlCCVgIYzuGKJWS6ZOamhVmrVUq2JKH6xL59&#10;VlbdYlmKyRTd4YB2sSshyYrhj3/yMvvyl6+2d73rXba4uOhB/B2HE77JLahOtzsWCR5apz928/5A&#10;j17YgJjQBiQ0dlFrB1mZn5+3X/p/f8l++Rf/k/3Cv/wFJxIQvelK3c9hTIH1xBAtHPVeai3bN26/&#10;3TW8U/W6zRSmXBvnU91CuVK26Rni+Ypo65559RX5k9cYAg2OoP/c1k0vFdw/RAjR+ErGVjfRCB4O&#10;TRFS+vtTn/6UEz6uZGxXNI56SVkBU/IAYuUuf/TicNUXr7IvXPUF16LRLv6iI7TaIebymjujdaCZ&#10;GMOUd5xoPDcCz30kj4FIltRO2TWtaooXFzYe1SlSpHjJAkKHlg1B0ZHQ4u2f6S0XhMmU3+Fw8okn&#10;2Wte9Wo74fjjrVqpuINYRAnXr02hConiIwhWJX54SKyY/cIXvmA33HC9+9VCkwMxbDaarkHAKXG0&#10;SwIIVMqIwFleWbH7H3rQFleW14Q5U13YxeELbsI0JZov136FFATrRKQopEVRhI6uyeclTHMFCTME&#10;uTJqw6IGlukMbNTo2LapaTth0ybrtFZsoMR628FAQt6N95RiiIEk5ABaGxLOZJn+Y4HDrieecLvB&#10;lZWGHbP9GCuJhjSqOU+datY6ZdWvLNJQ1LWSsaSmuqCt9JjSDXsesQ/edK29/8ar7Yp9j9o9XuMX&#10;NpxErdPOrbcDI6zWVrUNAdYmjX3WUcq02+YjaJyx+dq0tlmr1mZtMgyLX4pqx3anqYYa2blnnGlT&#10;xbJtX9isK3SN+qRWKrvtXV6kZNwZWqE/suJEV2p4kHzhjsrk7mzUPw3tk3pqX1JU1EWNbl0kq5wv&#10;2Zve8N32g9/9JvuFn/7/2YLugRXqtEhhVmU/kJhq1T08sY/mdmJb5jepXDWNHcwbeOaqXtq+yHmM&#10;IBGfNdqLxPN411132U1fv8mfS0wD4tTo+ucqgnxDUktMRHzRbGJKsQHCNWM9VwP3O4kT84gjuT7F&#10;Cw/p6tcUKb6FgXBBiEDuEIxoCHhTR2uG/Vdwm3FooFnYtHmTr3rFRgpbJfL0yAGJgHIkm4Oxf2lR&#10;ZGeXvVrEcMvmLbZvzx73TUZ5uAZyGMhdxgkBCw8gnUxbMWU1tWXBzjzzLNsyt8mGE9G13sC1GpmM&#10;6J2udakFkmqw2hRE0fVv/+d/t71L+2yhPu33RReCdgcHt5lS3gYij6VaxVpdEV5UdyrH7JRIhv4o&#10;Ty5qQ9bqGbY4JgbtUVgR3NK1tM+Djz5q551/vp16+ulWESGpq5L8YRMWtuG6iRgwRW/2h1bMZ62p&#10;D1+XgP/4FZfbnXfeaZXZGTv1+JNth5/9wsZ6LR2kg8+0nWu/1E59/c2I9FRKFZtWm7DQZSBSXxTp&#10;c3cmTMGq/dHKsWqUaBFTlbqdeMpJ9vo3fqddeN6FxhIbAvbX1IKs4KyozTutthWqFe+TUU8UfqTx&#10;XGBcqI3VtvTcwL0Wi1T5/xq3SXfyAgJ8ilXlLIoMHnfccTZXr4mqmTVWRD7L6AbDBcll2ib95/8L&#10;en5e//rX28suvNCqZVbk6p4ier3ByOq6Ppu0Bc8aZgXBYXDebe+I3LJlyxY755xzXRMNmQtjn/Gd&#10;cc0hGnHGCQiELiY/4m1+OHBvNIeYL/Dc8xnb2sFgqPpt7OcuaaYULyCkq19TpPgWxpG8i6NpgcRA&#10;8CJJ45iH0UqOefij5DsQf1TQRBByCyCEapWqCyc0WGjkJkW0DxlXdnE9QpXtgZyYTh2onMG+KJKx&#10;gQQ/01SL/bbVfQoVohZit4KMiJkkGgXwladk2Go1racbQRh7EqJ8/ve/9Vuu9Xvrf/rvduymTTbZ&#10;37TZuboNl9uWZ0qqHPKboIETiN0KsPkCe/od3Z8IsAGDxLmxR8+ITuwEruKKWP619rGuvhtbSTUo&#10;+ARixrrKMzNBeOdtdTixfD5ju1WPj338Y/alO2514v1dP/pD9rqXXWwvT/J5sWKoFnAyPlA9RSgy&#10;Q1Y6hylA/747tHw59N9goFFQCMSQZTGsIO1ri3apkvgjZPwg0YhQMej2rED8Y+1DXNz/WzH0VMdb&#10;fWyLCZ1j0p8+yfc1pkX8qrpfpzuy4kGrixO3ggc6kgN6DiDh5DBBK5ho3TrtllVEzlB+YROYg9Ep&#10;Oz77vbRP7jxbE385IOl/VYCFIayKRYPHY+XPRNjxcxw6HdME7Ez9oz7z9b59++3qq7+idLW99a2/&#10;4d8dCjG7+IzHZw9NH0QTEnk4HJ4ypjgaSPskRYoUhwQOTiFfTHvyo8/UZzDmnmz4g4/UgdCtNFb9&#10;E6vpfBXj+qkm/th6CscC2IZ9BFucngJR+AAIHYDQYftEgkiOmKKC0Iko6HQJvLFP901VpzwGaDkX&#10;tB2Xvu5Se8UrX+Eh0CBe+OoC+akqS2N9/3CA0IFmv2WLzSUrKV8S6A5CFITDoag/HK9Qp0av4VvI&#10;M4K6J4JRFqGjFBxHi4IWslYVddV+oJcvbhCAHhJTVvujqaKfiRTSb3dtZf+yCJZqLxKEGRxaJ3o9&#10;hsJiWhsNJ9dBh/jMWPWpeA4wRnz6Hbs6nRnt6shDf6Ld9hcf+gt770feZ9fd8nXriFwW9ZLB91y+&#10;kZYLsIgHQoT2D42iayP9/pM1Qhcjk/j41jUxAZ4lysv1XkYlNJJowHn5OPBsJGntTyA/HYOAua1h&#10;ojWen1+wl7/8IvuRH/lh/3w4MM2LZo4XNM83uQ/+79Y/cylePEg1dSlSfAvjmRCDaNPjUz8IpChw&#10;lCTDHJAQl6v6e2LPE7Z9yzY/HvzRVV0QukYiMVbnfwRVnH70iwUEPFNDHEb4QS0ROFhYcRL5M10H&#10;6USgurNfoLzj1DFCFaLnwkplRsPX1/lMrfardVturdqx2G8J+WbPSkSt6PX9PLEqPz5KnBRLhPoW&#10;zSJ4wP2g8Zex1e6qbS3PWGvYseIo4/ZdUSxyPr+0Se3WtiqdC+R8rigi07ZidCNB/v0hPoudaI7L&#10;GWs1RVhxWKyyl6tFzyNQyhcx1oiv+krt3Rrj3gM/gVGLpRbSfx43l1NYbax+ZgZVDUHHOHEfq6EH&#10;/YH1c9gx4jJGX2uMldCcBV7vaGkPe7o2MYPVIf/6V3/Jx+IPvObb7fve8L22oHNwHVhVuzMFWUq0&#10;YGv9BkkEyXZQTDSMwMBhvAAAlmlJREFU/knQ4bHKNR4Q/aQYCg/Q0nGSkt4vfMvw6o8G/pLDOA7g&#10;xUkn6EvGH2XkO84NGTwVnO7XCOE59D2lAy8/h8L6r3lhi+5gIMDr3ZscCuEJS/FCQtonKVKkOCRW&#10;V1d89R1EIopGyByaJN7yDyU0ElHmmJmedo0EcE0GhEtbF0Dr/p5OaK2/L4ILYudaD33mGndcLHIW&#10;CB3UKuRB3kwfATQ55VLFSsWg+UBYY7eE01p+ABdE6HoiBKPxxEpECdDBLGHCIJMboGolu+7r19pb&#10;3vYWe8uv/7o9vrjbbflc05ZMxR4OuGWBpIAidoQIZzSMfiDvmirOaaz2VPasVYpZmxKho0X2rYRV&#10;kC9qUHclXhQg2RALCFtT5LrZGVqrO9b4Y+o0nE6UkTVjfsgcbZVIsaDNDCRszelzch3tNRQRG2lM&#10;cIjPfI9tJmOH+7cGbfVZmPak68sJoT8cCOsFyAstIWD6lXE2Iv4rZC6vlJSDG0PuScCnV/2w/lQ2&#10;f9nhs05Aq+3PiFc+ZvBUcB11wCci6HaD/R0azY2A6QEvPCGPXPJsh+co1ifFiwuppi5Fim9hBJF0&#10;aCwvL9ns7Jzv4zCV6Vg+B0EjAZZM+QTViYSbEgKKqTCAwCjlS9brdvztv1oouSBBm8IU6SSJ1RnF&#10;zxqNSrJdr6njp6o/DrZRvghCB/ElN+x0LScyRpmao34QtBJMTO1BANCk1PIidPoTVXOyl0ODks/Z&#10;oojpVK1m/VbbbfZc04e2QsKYew8TB79B1CrbZJtLeMVtup7Vuzdee52IQNZ+9f/5H1ZTPtynJ0Ja&#10;T6awCA0VyGhsceWj8k4yof60CQSu1WiuTXuh0Yzt4FvVi2lJvvc2IW3MO17YaIs4QFwhJWrzfTpE&#10;C33kqi96xImtW7bY8SecYOcfd5xVNAZqg+Bmo5xoYa2ng2j28sGxcR8tqxqLxRf0QlntzngpDSBJ&#10;I8voXnmNVXLpT0a2x0SYGw07YXpBfZt1H3auoVMbo1Uu1kK0laipRUfs26QbH9e5NVamap+xVmb6&#10;VEWiWxhGGYiZj9VA2NC80e88L2xwlI29H6SQcjIG4ovJRuA5Gw4CeYWIuc2egJ0dQMO7kXRPHuM1&#10;YK/52OOP2b333muPP/a4vfnNb06+eXokvZDiBYS0T1KkSHFIvO23f9uuvPJKF5jYpBFOKBK66C/r&#10;UEDocF1v2HNXEmhZQJwqitv1gPj4e2aSnLwk4L75xCAeAc0dwHrBxKKKoogjdmqQn6lS3YqQykHP&#10;OgNW9aGVCEbg/U4nECehVqu6tkNf2FjnkI9rejbAlqlpO+64HTY/P+d5NVaDg1jAdOBGQHNEWRD8&#10;GMvX63XPB3sq2m7/3r02QGOCxhLiA6ETaURDNe6+BDQp3o8HaAw92lXdvnHbN+z666+3K664wnbt&#10;2uW2kpzJywAERh2pk2FN4UrcmLj2V/tOdvhMvvqeydF8IbTduqHi44Dz8CHIWITk9XqBXCMZSxoT&#10;G6GifgoroydW0lhlzHSTSBU+Xaz7x/Hp41dlQEvMQhqGOEC7iEPh9YSO8vBC9PQIzwgJ4ubmCDEz&#10;IdrmHQloq/WuSxh3p5x8in3b619v3//9358cTfFiQqqpS5HiWxhPpVVPhvvIWhcuqOGLHjJOPhBS&#10;QVMnQZS8HobJ0qCp42/f3n12/Q3X25u++3tcg1B3VyQ9X5gwkUAdIkAFNCDkFDV/xFLlSF9CFu1B&#10;VsJrenraBTuEjmlXFjzkUbmInFkdFygZWx51rFyouCuKR/c9ZnMiW5VsxdDTcVVpoOsgBckMZ6/d&#10;cEGbk1B1ogCx0/fjROvR8VJRloCgtzHLJ9fv1j1ZwEv1O92xTZez1uvjlw4FlNonnCaEhSa0DDmH&#10;2qqMEqiFjIS8Fe3aW661GZUXoX/atlNtoL+gAxLGHdW3aJmuiGi5ahkRH6bn8qWNiccLGh21udp7&#10;RY0Cf39Yh2izX/7zd9qevXt8BelP//RP27efeKp32clcI5QaK2JUFbO+N7Ttz/bVDwVbVevev+8h&#10;e+SRh21uds7OWjjGZqfnbAanc6CrXOjjrMbDaGjtCjFjM+7KhtW1aOu8a9AIijxPcqGju4lqThTc&#10;t0lutqgR8aVrr7ZavmgXXHiB1bLB5nFafciZ4RUkgoxDv/cmPWs2m+rfkvt2hKxGDJLFF4xntMfh&#10;XvGOGjkJoUNys2AGxPejMIWLLR2X40YmXncIEAVDY4mXHZ/65sVB/cEiKJ7vjXBgfKd4oSDtkxQp&#10;UhwSEDps6nBMCqamppWmXCOBUHRhc5jffkIbffazn3VBh0YBYRUFUUaCLwo6/z95v4xCC6nF9C/T&#10;cIQPQ3MVgcBaQ5BgvotA429/a7/ddNNN9uEPf9huuesWF8Zo74DbCqk8JpJZqtX8mAt6lQuBCtAM&#10;EVVjI4hr+o8od6+KybGtFDNO6BLF5GFRyZR1PQHnO/aBD37Q3v/+99tH/vqvrTFpeHnbE6IY6D4i&#10;sKz0RCMV4S5XXuRAKwoYEvQOI4K1w8VS0SNF7Nixw04+8WSfzh5McG0T2UuyRSOlRmeKndZvqh1v&#10;vvkmu+zjl9mHPvQhe/DBh2zf4j6GGIwssYHTB/VPrlRwn3ag2w3hshw6Z3iE9mRP7Ntjn/zkJ+3v&#10;Pvp3dv999/sxpm4BfTX21w/c/4g46Xnhrz/q29LSsu3evdseeOBBj3u7XivH2CbmLS8+FJWih1Gt&#10;v+TZiImpYm0CT1UK2kC01GjwwjNxOKAd5iUH7XC9PqXnvaJWzDjBS/HixLpfxhQpUnyrgR+AjVJN&#10;P/T1au1Jx4oSXNifDRFakh2Iyq5IV0YSBs0HqxSJhXr6SafaH/3e71uVhQp5iWZJHgzJ/RolbOJI&#10;+Bdj8mmczdhE5G+QJ+XsqhuutXd96H326O5dOjHnwrYoQV6WzMmPJjZUlnvGXVfYkCYS7r6MYjCx&#10;R+5/yO669Q6bq83oSNaWmis2kQDLSGAuDrrWQY3imgoJcASghPyq6tTk8kLR2oWydXVlWwXtqz4s&#10;pEDA+hRZXoVWIqZoWcfrKs+UDlWUykoAwrdM+DHt91S7lQHEsmzDft7yvbLlO0WbdHLuOLfZLolY&#10;1GxpULKp7adZNjNlS8p7NlMXocna9Kho1VHOZmtz+pS3vsrXk/Dfr7yJlnut0p/debu97WtfsY82&#10;9trDIil7dczVW0qu4VSKkTR82vMFILiz9aoPKIgcVGi7yjankv7WT/6o/cm/+hl72z/5YbvAWnaM&#10;WnBnZmClbstKfb1gaDzBmoclUaY8a6Gz1hl2rW4V2//oXtuzb9UmmaLNnHaKjebnbEV9saobZGo5&#10;G2EQCWFXv8/qrhV9nIgc1WrKU+c1Oi3Lz075fsYD+mu8tkZWHBbUe2WVtYy1nul2IqVtjceRzeva&#10;rXPTur+eDT0DaHTrygBDAOtp7EyC6cBir29tjd9utWIf/Ozl9tb3v9duW160Vl7f6RoiwA71fLRU&#10;RwigqKZ1Rx0/3hCpbajPv/rwg/Yb73uvfW3vbn8OeR7RbJNYMavR6ePUkz4MVR6eteVW055Y2m8j&#10;7S+pjsSrdZODdYBQBvu8QEwBL2L4dPR8lRdOkdnnRS3FCw9pRIkUKVI8YwzcwFuCRImFEPzaI1bQ&#10;xh2JSwQEUdgJG4SQb8PGtm7f5tqDM3ae7qtV0bSQ90hCeI0cStAwZcSlHRFLfOOxkhQKhqbn7LPP&#10;9vBSEEoIIcAvmAtEXWtoHSXMqMNYeRPTdbHdtS9/+cv2iU9+yrWS27dssmoxuMrgfjmmuXR8nHHJ&#10;L9FNG6xVw8tFJbAJRF8Dz6M8GNJ3iNoxFPXEz5+kPyZYD+7ea7fd9g2rzU/Z1m1b7ZxTT7Oqygs5&#10;IKviunainHEhimi09UVK7lnZZ++VoH/08Uft5ptvtjecf5HVigUnmYDY9b4NG5U/2VO9jyaiwg3P&#10;JL6lHfVHW6F5qxdwJw1xCZpWVjK7Wk8EGVLaGmJDWXSiiuuaxmRoT+zebSvtlpU1bi59zWssn4GM&#10;kau4oPoMeD8pH7Sd9BvT/D4Fqn2IC/Ztgx7uRnL6LmxxtdLtD3x1aVFti1a4Mjtn24/dbhe//OV2&#10;/LYdUDgnVmzRokGS6C9eVDjeUz2KuaIV8mVr91q2desxdt7559lMEYfYqovOCX8jy2vMounjelMd&#10;2r22reil5v7777OHHn3Mtm/bZqds2kxNngqvoMog4hvsWgdWr9Xc+TdjhygnbRHbMmPwMCCEIL4R&#10;eebcZlFl4TPugjxqTHJeihcOUpu6FClSPGMwpYTwwvaHH32fRtIvCi49eMPfyGA72tBFMocWASSy&#10;3sUb02eb5ud9H40KmoQhBu3J9ON4OLaMhCY2Zh3dv1IuUQTrSABif1eXICNbd1kiMjeABWm/gHPh&#10;ifaHQxuJLGBXNJSwg9Q9tHe/feKyy+yLX/6SvelNb7I3fdcbbaZO5AoRNIS+8uX8TJFQShn3U8c9&#10;opAbiKTwy4q+BZtAprFZEDGV0X10vyokU4DQwas89qguILwYtAMy1xp3bEs2ODIu4LCOzN22K2PD&#10;hA13xkUJf7Mv7dttf/iHf2jl6YqtrqzaX/7/f80dF9cTZcowH86PZLCUtLtPXx5FjLuqjeo1VjHW&#10;tjqO/WPAxMkM/t6q1YpIT9FJNhFDIPVuo6g6DLlYQKNFC+1tNp2YYcMJSrBHVbnKWNEYQKPMjYbq&#10;d8zO2miZ6YjELQikhbaCrBO9JAeJ0T59ySKa2akpd4OTS1Zvx1YcdPtW0LGCMu2rcyFBkEEWW/t9&#10;ND6x4eTme5f2W2+ctW0Lc66lbGtMz+JKBwx6ltU4Z5EMLw8FvdAwlvuqK6YIj+7ZZ2fvPNVqSTdG&#10;xI9rz1NyX1Zi8xLTV15XXXWVXfq61/k0cXK3pyDm01d5sa/bvXePL5Tim5rKAiDeT156kuKFgDCC&#10;U6RIkeIZgGkahOeTDbL1cy+psN7+65kCwVGrM/UbCKMvcuA4NxBGAwl3NIQCNnsQOkgXArlSKjmh&#10;Q6AN8T2mMo4kXcNqU+3r2hG2UxJaUROB0TiYltA++5xz7Hu+53ts587TJaiD+OOuMVxasOtj618d&#10;gE5KiuflnK5ABsMKxa7uhx3XSAJ/ScSR6gxVphUdc4N1XYwVFtq9WjbYN/HHvwOgVUJZqDok5sEH&#10;HrBqpWK9bs/OOussJx4vFiRNdRCoMA5gxh4TdqpWT9x/JGSa8aaG58UBZ79LK8si8V3bJ8JDr8yL&#10;gE8nzp99dNAn7Ou64GJE0LUrKyvweyurf4sax4S9IwHisO7RC0UBbawwGA9dS1VN7DDphT4vNTre&#10;HaANCy832Knx4kB+6+FjUM+LR3/Q581zC7ZFhA7wGTIY4W0CmUMrpvIyZhk/lGRhdtZOOulEztgQ&#10;uGsBXLtn3z67/fbbfVXxY489qnJz18PDF2wIC3qpwgQjErpuv5v6sXuBItXUpUiR4hnjcGIBm5ug&#10;lTg0XGOyDlFTF48ixJly4zDG5j6NKrTxISYBmscwCOM1hA9aFn2ciCR1Bj2rVstO4tBwRAE76YvQ&#10;FXSebjARsRpm8PHFKkcRBAnO1iD4/ELTgWuNQJ+Yqs1JuGOZN7GhypHXCZQrUqciDaFrUKBRpX4S&#10;cmKga/atLlqupHvoi83lKT+O/q2n+1dGfV2kexeYviaWacBwEnKuxvixMA+yTPjIgAYRxt2SiIbZ&#10;PaOeL2hZ7TTt5C07jEk5iEU1ISQ9QjIIEEZQXdPUHb5//r4xCdUPYOsNyIekfG7sj2ZSbaKit9C0&#10;aX8sokM7b86phxLSDgHScBFxUn0HwZ1OrV7y80YjVoRiFhCyZZUo43Oi+ufFjKHyOIteVTsu7l+0&#10;a79+o91yy812ugj9j//Ij1tV9HClvWLbqjN+/bjTV7sXvbg0KYtqiGecSxwWt3p9K+t7ykX+GmY+&#10;DgsUQOcPOl0rMD7DUKTD9ayoYkm1TePQVWwQTNXDx6fymmiscl67F6Ko1GtBkxvBuPVt2DwJPZFh&#10;xvZt3/iGnSnin1d7JMPiAA66npej9Rp3ji83lp3cVoqVg1b3pnghIPmJSJEiRYpvHv7GL2GBwML9&#10;SSBBklsSmlGD9mywPo/1/A/h5EbeiXNgD2+UhG5CixPJJOUpFhPioq/Dit0Aj/wgYjgcDpwAIPQr&#10;bis19gDsFRHBiu5DXpF4oDU72Idd8tVTAIl7ZPfj9q53/bn97u/+rl1zzTW21Fix/avLktlobVR+&#10;6iBBzxRbV0S10V4VuSB6hOqQELIABHyy66BmEyd0amqbzuMao2SbNhHoKvywl/C18gJHouw8UDfv&#10;Qv1HZ6sPsHXrdbvW7Q3cnrJazKpPskacffgT05Noo9CqAZqTS2k/iAeIn/kuAm0a/cNYcc0pbZkr&#10;2HSxbju27/DzmebEPhESw6VxTBFmDK2xl11tz5eVWsXz4l4gapTJx23rdA77Dq5L9tmwl40rVSHb&#10;vKBA/nTRsNXSlxp1EEbVJ55XLuesLsK6Efq698oqMYX1kqJ25OrTTz9dXDmjl5aNtblYzXU0LokI&#10;0+60rNlu+KpkorMkVU3xAgPDK0WKFCmeEb5x++0iRD03moYYRanW7XR9mvJIgYaBhNAhcaVfjXYC&#10;ITrou10TAtXtfCKp0z8iCEwk6Fk56zJRlyGAo4Blyy5aE3ya8T2f0ZK4JkLXDXUhX3Nv5OZE92Pf&#10;p/oQ4BAArtH52XzwY4eDDfIhvzHl4Drtk8J/Zlu3bnV3MPuXl6xQKlp9asayxG/V+RjPeyUzaGkK&#10;HspsoTptdTfsL5ropLIhhkVBZS166mVK1lXq64yBUm+xaZl235gQPLZQsWOyFRW6bVm0kA0RAlRJ&#10;SohvkuiFp3UtfFSBRrMv/jLOqi1ZAr0GyohrExGXjNqhpDbPZ32F6J3LDbu91bU92s+Wy1abn7ep&#10;mZlAtHSMuL1Mlov/WVYcnoXK9A80HMc8TaVlkaZVEfiSrqiJEEN/IT2dUdd279stIrTiMVnPPe88&#10;f7GgperFquWU16Q7sKl8mcbEcFMNG8oN4W+qDG2Rsp7GVFM912eb1fhVwXrqB+w/gU/paheFLtXW&#10;aQ530M2DkHRPhheSZFqWOMvjwciaq01rr7Zt3Feb6dQnJc7zswOIXTszPeXtUq+FqVPGMtnzwvKU&#10;C5LPnE/iI4uQcK9SrdRsRQQ669rjjO1d9PXVKV5goG9TpEiR4hkBH1v86PMjzzRmsDOTvBL5ei7g&#10;qx0zQfMGiWNFLasOwZDpMwS2hChxL5khYooKrSHHOu2ua2TQ4uH42KMKKCFAoz0QGgjyZio3SjdI&#10;IMbh1KSMQFOiXrhsYTEGTm6JM9vuBB9yTwfPSf89sfsJnyr21cBKaNfIK9ptuQqHyBAS2MMkv24H&#10;l8ehLBuhNC1BXSna7qUgYLnKNTKq05oPvhcwsH9EA/ckKyBXXymtV60JQ51yw8232V/+xV/au//i&#10;L+wzX7zaGs2G+xQE1BtEm7mxyNcadK1uE0h80rZ4tmP8cB2LIHxKMVe2Yzdttx//iZ+wX/mVX7Ef&#10;/dEftZnqrNs4cg4vLlFDPGx11PYl3adrfZG7jMYgY4W64Oon9mGsGtrdNpo3QP10nDBfw4ToAVbI&#10;hilnfc1CDPUjaDeaIdpFMacXg7pHfmAsb4S+xj0LhFqMwYQ5snq3r5cVf8nZAEwrEx93MBrY4sqS&#10;veMd77BHHn/EWt2WbZ4/xMrbFEcVqU1dihQpnjFwacIrfRAXGZdV/Bc+gwN7T4crvnCl7d+/3378&#10;R3/Mp2xxVQLBgtggZOOUFVoI34bNGtA6dUTMfGquXLGWiBGLI7xcfrbIJlNZAiv/ELRFEUXEGQKr&#10;VqoEzZw+IzRLRZG55J69fleCs6jPWeu7tnCgMuEcA60XtkYQBCJbiEDpWEfCcqpcUtlF/nRSuVy0&#10;huuHglKHVqEkbAMNFjeQ0OUnmLBRrOANJKNnQ93T3Wbogp4u3rOy6qRg85Y5v5bys4h3K5odobs2&#10;ExfKXk6M8yaJbd9iPmetcduq2bASuCoS4qGpsOM6imh6TdQO/r+2CWHPJh3eUTuw1xJ/WRZJ/8Jt&#10;t9p1111nj4vM4QT7T//NL+h7YvqG87xtNBYyIiz0T2c09FWzu1pNX2wBbW6NRWrU3vgHPD4aMYYh&#10;Yt1kGw9HCpgf6KVABKuscg3UdnlsM2sV9VXbyvWqNXpdq1bK6u+JNTtNK1emrGMal/RtJowPXLKg&#10;M4NoZbHJ03gdq8BElqjVgxaNaX9i03YgdP4iEIhbpG/UEYmdmTCWVV7sMjXmAK5y+I5ycF605+O8&#10;KOXhdZ6HEk1NexGDmVXsZZWHZ4JxPjU9zenu9qRCObXfaDX8HmU9lywWYeFK7LcULxxsTPVTpEiR&#10;4lBIhIRjbefIEYyws24ThUYLDQLAN51rRDbAVV/+kkeOgNABNBiARQM4R47vrIH6BEIH7rzrTvur&#10;j3zErrziSrfXikWH0HFFq910u6FI8AoiAZBM3KTgCw/kVT58iXWHIglDhGIQriWROQhdu4MNE4sr&#10;SPy/fsv/QQPJVDKEDimLRhEiy3G4KNopyNzll19uv/3bv23/5b/+v3brXfc7oSsnBORwIK+MMmKB&#10;BPlQG6KoViqlo07ojgSsfWGMeC+qL/fs2WN33323x9V92cte5uccEqoefcYiCW9jHXrn+/7Crr/u&#10;erv/ofuhXOG8wwBtHiuX0cBRDi4pqO0gdJN2x8pJ7OD1qLLiWrT/Yx//mH3wQx+02++63YlSoJ3m&#10;i25KiaNjwOpxNMAktGmQLbTQBY0Jj5Ciz57C6QkYPXpONObQwq0SckxjHxKIZo48IiE8LHRP6hV9&#10;StJOhOPjuWEKev0zyJjkueQZY1yhvUvxwsMR9HqKFClSPD1ctEB8IA/JkW8Gr37ta+y1r7vUNWAE&#10;Vq9KYLBoAKx3mZCYhrlgI6E5IF1x9RftyzdcZ93JyFb7HZuoHBx3rRfnqjjx/CGaQLZKe1eX7O4H&#10;77MHH3vMbc04B2Hopdd5aGMQc51G05rLy/puKOEuslUqiuwxVZux/Y2GrfRa7kS46YtEIJM91/hx&#10;LT740CAxkUsETxKajfVpz2ho+3VlU+xtZYA2UNdlixLIwei+q4L3df2j+/YFH2yZrB130smuXWxx&#10;AL917rvOa+s/6OFHPew1cJOicx9s7LfHVhu618CjXNAOjTbXHV3Q3iQ0qPyNsyENcyFRQhaOsA55&#10;VkTogrPOtO94zavtdS+/yF526mlk4UBjCvXDv91I7THIjXX92FbVP6wczRdLduu9d9k119+gF4Gr&#10;7brrbtRV3tsB3EippIYhVdWcpIz6MiMCySIcbN9YQepNq3eDlu411rY3FlkuFXxc9ScDfZXTi0LH&#10;br/tG3bLTTfbisaPr7DW9zhLbqvP24O+NVigoWshTu6iRfl2NPZuv+9e+9jln7W/+cxnrKvDpL4S&#10;4xRyPsmooBRdY5088deIps/zV56xUddPr/rzwzYmfUaJi19Hys7qbGxCGcd+lfKenp5ZI3WM55LG&#10;eb1UsUoee08976zQTfGCQxpRIkWKFM8YCBLo3AFyF46DsLvuwNNB1+CoGK0CeTCN6poD7M/Eag7W&#10;1sVp2DUU83bMMcfYyTtOMMIwRWeoYfVtTtlnXNvGURZZILjGiYQjju3Jx59kO449xknSUPdFi+JT&#10;vro3ZUAr4do/bN/Ig0v1/Z333++xRffs222nnnaK5SEDEq69dse1LGjt3CdZYsdEO4FYm7VaqX5u&#10;z6XzCthkqR1cQyfJ2u3hpoOpuKF9+dprjZW7tUrNXnbBBb5Sk8WPJZUZDKmAEGqqH/bEN0yulHPX&#10;Kb/3l+/0GLxf++qNrr3aufl41woli4ePGiAqlDoJ7qZ24f9QC1JfDccYmGSYvDSbm5uz8845x07Y&#10;uVNtXLFNSfvSnvEaQBcDptxLhZKT2DvuutMeeuIJn+487uST7aydZ9hC5CVrF4ZNHGcFjQe0XvQN&#10;i4H4YzUrsWbdTECkyN3lJOOjNez5uBuJMeEDD+3zaTtPs22btmjcjd0VDuSopHyZXkeDhwaM67kl&#10;06/33HOPXXfDDW6WcMkll3i+nrvGXWinA5peXmIoV7PVsnvvu8/++iMfsfrUlG3bskXtFkeDQHvo&#10;A0N77ZiAlhCbQmxL0ZYTVYPysCIcn4o+BYxpgM71ayknO4JPLTNYU7ygkNrUpUiR4hnjgC7gwM/I&#10;+h+UdWLlabHUWvVFCYNuz6d9LE4/Mk0KYYkCJMnm4IgTkAI0PFxfw/ZHAheSiBBst7vuq45fOM6n&#10;XEQHgDQSucFdn4gsdMXUyiJF8KK8vnMiiVZv0PepLc4v1OouxAYqa1lC7/aHHrK//Mu/tD1Lu92g&#10;flOxZmUJxLJuMhCJct6o/MaJO5VYblZPUhLi3YKHcl23uZqeSDjqnCmW5HIu1+qc1ayIpgTpYw20&#10;PQXLqaxz9bq2EA0J+zH6IbNOQm4iqS0R0kJoFULdf+Y3fyXYbuUq9nM/93P2+m3bRQTM5o/yWoo1&#10;8YP2iU3yOfZ3UyS5Vq3ZUD3a6oowq61qpYKTNBL6qXBq0qDqN9oXrZ1nlS26S5Ly1JwtLi/ZZZdf&#10;6RrgN/3Qjzh5Ofkgty+JCeIB6Gvy6ekmjLOucmZKlonsgf6q3bFPgbqWrh+inKAzRKNHe0OSZupT&#10;gZQJjCVc4uCqhXLPT4UOgDjyMiCmZ4/uesK+cc+9tnnTZjv9jNN9HOFPjmEJief5yCT1bGhDZAhW&#10;pX7j9m/YZz/9GfuhH/ohu+D88935N2PVW0b/kY/XlrooP5KvwtZffE4pZ380sFF/4PchrF6YukZz&#10;rJolz6f7rSPDWLEULxikXZIiRYrnAAiFIBjC/0eG6dq0RwxgRR8LEhC0JNw3rPcFdyigZYDCERoL&#10;QMJYaACifV1fAgpbPXgPCxIQSJAJDL1BK65IFBDM2OMBVh5Oz87a7Py8rwBEuEEIuhKWXL9jx3F2&#10;4YUXihjNufBmwQYoiMgh+GiJ2CoH2kSSlP8ToUrYK0gAKzjRUvrX4RQX4rENNk/NusE6hI6vXZsX&#10;+NyGYC0FWiXqQAzTEO7JRJZ8c1ThBIWU/HlDHdi4pgjbLbSo7LOytTdimjUIL85ZAw2q1kmazzkH&#10;n2fVdkvLy7Z5ds5e85rXeJSQTfWS1Y/AKLHXhdyIqA8H1lhtmGi1/tCUBYRV0xD5vvcVxxmPEDci&#10;RrBIA5LEtCbOjbHDZKHB7PSUuxpxqG6Mp0hwd2zfZhdddJGde9bpPgYYt2ypThhXEQf2iYByycWX&#10;2D/+x//YzjnnHP+mI0K8EVq9tkfE2L+837qYL+gYK3R5dhhv3G+NeFNGsU+I6dogTfGCQ6qpS5Ei&#10;xTOGawGegkSw6r8nC6GnYrXbtiKe97t9q1TKNu6xwrQUPO5DypKfp4M1dZHuBfP3A2+n4+7QDc7x&#10;CWd9sR4RM9gPvuiyzDXqRLJksQNCeCBCyRTYTDm4MJmItPGTWE40bDi3hcyN8iJfk7H1RDw5D3HZ&#10;UhnHhZFN5WsGP2pKQC7kwoIND5tGITGc0/3ch522QVMneAUmtqc4srZymxsx9VqyMt+rPJQJjeOA&#10;eggEgl/trtqWcohokBexGWKTVQ8ErZe0ADZ8oJwQvl26aaGQscsfvtdJUUVnnHXssbZV31OeKcp3&#10;NBHmXzVQkoaJ26gyG6nNRdyz2UIyHkL9Jj2dpzb16CA+2tSgVMjtC/WJ77Tt6nqmX5eaXZHZqhM0&#10;sLw6EakK9pcg9La666Db99XnuMuhvznE6tmH9z9me9urdtpxp9lJGNXRt0PXDfp0Lei2u1ZmPKuf&#10;GAu8VKAZhvBTTOLGEhYsp+P0t1U0gsS+RxqjlHGlO/L+0tDzetBNbNfMJxMNbY8xwspsjWeIGESO&#10;cHFEiwC0DpfEZvVZeiXK4OXQCY888Yi97z3vtTe84Q129hlnWr1S15cjazSaeomY0nl6AfJMuNCz&#10;CfukjXlxiucZ4QlJkSJFiqOAarnq048IIuhSfMd0R8ZHABY37N233/c7bVEbCc1CORAhV2+4miof&#10;CJ0E72DA9JFIj8hSrRoIWF2Ejru2ur2g0ZJw9JiwIoMQCcrUarf8On4wB/qMs+IZCW0I3aP7Hw/5&#10;lCANRBAITGU0TBiLrvMN2yeljL33795nf/vRv7GvfOUrtmcRd7qCyu2ktFAUVRnZ0JcJ6H4JoWuJ&#10;CA9E6PJPs/LyYFRF6JC75x5/qp1y7El2mggd+kTxUScMLzjEtolQG+FvzwkdUB+OmLrUOfiFewro&#10;yDXiYU7o9i/tt+l6Vd0ZXgWw7y+XM6b3iA2BZpbVs91xWCH90P5H7Z3v/DP313bng3d4X7dabfcZ&#10;R+B+fCOOVMZyFQKq60VIGTTFkkgpLxgCQxwtMLzfx2isL2MHo02hWs7pnDDe+Dqe4njSB7LI+upv&#10;7OyqGhNofXHpE5vhcGgP2rZly1Zf1XrGmWckWji1kUjnbLJQgvHvGuNYXi+zPiTtmeKFhVRTlyJF&#10;imcM9BM4kA3RI8KPPxoGDLcff+xxu/+B++3S177WV7a2Wk0XOhhbIywxFA+avCdLKQiM/yyRrwQI&#10;BI/zWEEIiC7hDnwRjJwmQYQfOTRb2Dr5OSoZe+RF+UruBV+fkznL6NpEB/xYplh2AT0R01lttq0m&#10;EtCXfCupWvxAFhL5ladclFn3o3wEmKJs2NO5do1Yqjrea7asNDUVqublC/cdSPhzeShnxv7Xxz9k&#10;t33jNjuhVLP/6xf/L9uimxJTc9JYEZlBYxKE7BAbJmHk7Swkv9rYekVlF2SNKKbtXseOV35M6xZ7&#10;yYmoCkFiQ9ZMFlZUmh3LSaCPRUCzqntvEIhtbxRirMaYn2hqqLpv9TlqfizhWkcLhKuna/aLeBVV&#10;J4oFV8W5DPubE42lG72BUB3rJoS29MSyZWZnxRW7bg+3POp7/YPrGX1PZZURtmeQsM/ffru9+91/&#10;Yc2pgv3Lf/Ev7A3H7EjGGf8zLcuqa403tbeP4ZbIIFO0fC2MVTCGYFPlKOoYFm/JxPPadq1zuR5N&#10;pZ4VpszJbyIilU3I4UCEMQP510V+nTosXB/+j2ABRF95sICC5xTH4PTrcDT0Z/XZIOgneYEJcZ59&#10;IYnGEs8kUShiXeLClYOxkSY/xTeP5BciRYoUKZ4JDvwoQ55CtAeRnFLJncMes337mm1bWDkXfnII&#10;vRT3N0JRwiESOhCc5uZ8ZSHG24gVyB9ahiBikN2IF1aWEogf0Rn+0JZEjQkOjl0QHiRY6hA6MQU8&#10;/Ysr6CpBp6ydhrAl6QCCC3s6yKwLcU5SWZzQAdxK6DhTuJAFysIf4hdz/ltuucVt+jYtbLKi/iB0&#10;gHzHiY3eRkAsNyRIsTsDM6Up6/Q7ItYExDo8cvSNBDLl76k9EczsM43oNmzrmsb3YzvEdJTR6ELa&#10;zaZE6Nrd4C5kX+KWI7TG4QGhAx4VRRWrlsJY9dlzZdzvEvEBjdvEULrNzy/4itSXX3SRzc3P60zd&#10;/DDIVDRu6aBkqHeVH8MPQnckei76g/HJWHd7ThUCkwAfU/TdEfQBtpTuniR53himvCi5FvFZgjHv&#10;T5pIYozowcIntz89wvGb4rlFqqlLkSLFM4bHaBCZ4EcdDQAr7sIbunmAf37o5+bmgz1at+fTPABt&#10;WyBq/Pw8WTJBzPxnSelP/uRP7OKLL7Fzzj3HXTdgm4QBdwTe8BEgCHDcMOBCBIfAfO6PWXwwsVK+&#10;5DK12W7adLWmu+l+KjPCcjDqByIjydsf9m1ICDAdf2J5xTbPzljXIwnkrKJLKGUB4qhy5SifyjOB&#10;TKpuwyQSBm3hJFEJslYs6946JxJYakv98E+G7d+efNGW28u2tVC2ulIxEYyEJxO7EiEI1+GfzpHY&#10;lCWmY3ZXv2uztbKITNNmKnXVc+KU0bqrNlWuWwVSCRJjRGLkgiZlFPgfQ/kSTpRHalvVv6u+qaJ5&#10;VBlZ/RjPc7i08P98U/A5xKOHJSVmUR9ZXrQ//qM/tkFm5Fqtn/1H/8SO27zVppPqFxJNHYuMQYwc&#10;0UPrqzrgc45+K2RL1hp3bTobQmNtUnsA1wgrddR8zW7fljIDmyvVbAuMT03AOGAb9MNJ/+j8zDhj&#10;nZZIpsYQ42AlP7Gaxgm2eRRpi4/UoGGLeja/kP91Q7eVEymL36wHRK9UiapSnRH+hf0Eq6urwVZV&#10;zwEatOCyJCw4CS8W4V7PFA8+/JCdcPyJvo9vPrTVrFZmQVJAyD/V1D1/SH4pUqRIkeKbByQmvhd6&#10;zE3fDZ9xKDw9E+zAmJ5BOwc8HBiE5QhQkADE4BxhhN83fGYxbQScXK2bPgp3Df/3hl1b3L9oX/rS&#10;l6zRZpIODpb1+3J9nNJ1DV+i7UPTF2XM9TfcYF+85loRxaELRA6TuKfbHSV1Xm0ob+2SD4DExtWz&#10;TDXjmiVqSLgv05vk6QRCZJL7QkorInRtEUzydntCCoJKZwMsiNB94+577Xd+53fsV976Frvupuso&#10;jghmMr+4AViRCcEE5YTAUIbVVjO0kT7HBCgWZfe/ePAoAkpE626dnfe2ZDw0RGT6/Z6t9A4dmzeC&#10;MYnPP+qK5pZp+6oIHS0PwY3DlC7pdsO4q5eLTugC1No+FOJ2/Uf9pzaqTFVFrEpKBatrPPfVvk80&#10;Fq0z3liTlc8He89op4m2DjIHGDdJh/h9QCgC/4c0PT3lL08sPmKMhpTT83hkz99GeP8HPmDXXneN&#10;dfVyUS5VbLo+7c8oY4qQYymef4RfmxQpUqR4BvAp10jq+MtmAukRmBoNNjwiSxImaLIAWq01KbQB&#10;fvqnftrOOvMs30cTiEsOHJ5CxND2MU8W7h6QywZPbcP+wFrNpn31+uvtgfvvd60LxuSQLAT/UNKa&#10;68bZgnVF2tpDCdhCcFdBdIqvfe2r9oEPfkDniPBlQiQKEu7fPIkMoJ2ZIgamtu7/Tt83JgMblHK2&#10;f9ixFVGE5VHXI0Fw7UTXYK1VktArTXJWHGftWN3vxGzNmATcmiv6whG0ZhQOzeaAvJVQtJHQALkW&#10;iCZUemx1yR7e9bAOTtwlBSuJV4cNlQ3tI2VU+6BNg1BTZu2SoMKktojL7tzE7mku2QO9pu1VHjmR&#10;8bLqtV4jyi0hKQSqH+j/XmagFEjO0YS3ebdluxefsD1PPGqdxrJIWsbmZqdttlQ13P6RPByEEn1J&#10;0gjytEvfPWA9+9AXPmfv/tTH7d0f+yt7oLXPFtVve9QexN5gfExEuLPq4+JgZIX+0MoijdWhiBbG&#10;drpBRp2DVs79E+p5oK/Q2q00RfrV0Ps7LdsnMsaE+Ceu+pz9zp/+H/vQJ/7ObRTzoWhrfeIrb8mH&#10;zxqr7U5b4yuMwWypYK1e11q6PzaQnBNTRHK5px5kNSFXkEC00gDS+1xMj/63//Lf7JKLX2XlYtk6&#10;vY6eK9FiXpLUBtHsIsXzC4Z7ihQpUjwjeGzUhNQBj52afHZy518TWDzYkQHXUh2hJgkhhABikQVT&#10;u9wLj/7cA1u78Wjs90EL5pq35B4IQ6atzj//fJudmTGiMQyTxQqUAwHnGjuROa4o58tWyIQyobU5&#10;++xz7NWvfpWTSPKlRhAIEDRVCM1gywdGyTQnxJXyfP7zn7O/+du/sV27dtlKeyWcy5/O53oXuapP&#10;fzRx27dWq2fLy0Gj6N/pvFIyVX04bJue0/1Yndt2DSG2jJW8yKsVbKnN5OTh0RJBu+qqL9qfvuMd&#10;9u4//3O74oorrCXBvLi46OGvqHfoTWoQ/w84sHf0gGatqDpvnd9qP/D9P2A/9IM/ZN/9Pd9tC7Vg&#10;K7cRCOqPVumWW262G792o911111uIlDPla1eqltR44gA+8TzLREvV8SflxjGRTGfjOE4/rX19gkN&#10;5f9NJb7o6vWa8ggaQJwS792712OrbgQWORBLFpOGm27+un35y18OY1uf0Y4FOhcS/zv8/pRj4tfh&#10;msSfSf2LWmTX3iVmEs8GzVZDpLNlnW7bKnreiOrC+OYZii93KZ5fpGHCUqRI8czhmriRa+j4MUfg&#10;eVguHUfAMRXDm7v7bZPY8X19FwOIB6yJo6eAqUqmYCFwPpUpsoPAIG8+u00fwlRZhADmIS/KU5Gw&#10;P+2002x+dt61acSUpXxoDZ1k6hyms9iPNkA+nSzSePbpp9srzjvP7dMQxGhPPHe2TKcmRcZJMrvY&#10;8jGthQZvoFL9+QffZ/c9/KCdc/55VqyKJLCiVeflh8HqKjOQwOtjy1bw6byiyCvlRVXDKszGpG+N&#10;fsdGIp/EbsWmbqh2dV2nPmeS2bPVwtCmKmW74Oyz7TsuvdROO+5Eq6rElLlcUJvRD7rOyS79ooYi&#10;8T2UZFXfX3vbzfbgfQ/Y8mrDTj/+RDtr5+k2U6qobFkr0J+0mciTWlDloPxh0Qk0lyigRxO0aTkj&#10;kqNSbd+yYCcfu8N2bNpktXxRpL3ndYCSowkD9CN9iIaMtE/91mg07I5bbnMN6Pa5TXbReXoRyJds&#10;NBlaUW2G82pqybhh8cpkOPDVtXmN5bGO4fxtoMQYoI9ILDYmYRPHiwkhtzLYtemm/XbHpmambedJ&#10;J9m5244PfeKlo498J2wos8YT463RbjrxvvHrX7MLLrzQpmdmPb4xmuWnwqmlg2dy167HbWFhwckg&#10;dnU+bSvEF5Jng7iIicURlJoXOKZdeb4xmYh4ulKC8IKT4rnEs+/VFClSfItDQmzdW7nb1gkxLiSk&#10;i+lOyB+2dZApwMKGjYAggoyhaQv3mLgmJWoZPEKEa1OgX047fMEDJI5IFZSBa4keURTJQZBRDoCG&#10;hliqLFhgAYZHp9D3kEhCL+Fc2GPSQoxUB7etkxDypOsRnezxfSEX3IHgV66S0311/YknnmhT09NW&#10;r7OAAXIBvQh5uBMy3SfaSoFus23DJEh6IVsU2ds4hhc6ue3bttv27cfYiduOc396fdHK/khtcAQ/&#10;7w2VlwUdlBFCSzzVptqB9gCu4WHLn+/6nm9DOrqgVenz7rhnC1PzVi9Ubbo0ZUO1AQRjIzBCt0/P&#10;2xvf+F32Xd/1Xfaa17z6wLShKuy9pvEaqQcvLEWR6GyxsGaLGFvowP8g7BFCDN+I2LThG7GUKdjL&#10;L3i5/cN/8BP2bS+/1M85HBjfTL/Wq3WPXnLByy7wcHos+mFMHRYqwp++40/tfe9/v915151+aI1E&#10;acNz8WzBS9poMnJtHQslIKA8Uzxn6erXo4N09WuKFCmeMTYSm0yd8jbvYbD0UwMZY9pzZXnZFhY2&#10;JWetB+QhIT4IbAlON+zWFgKEcHRylJzD/YPWCCE18vBM3ANhSAB/NAYHVtqiHBu4VgFBhBawnBU5&#10;1C9gwj9tlNj75XBWrOMdEZ5KvWbdTs8FVbEctBzMtkp+WVZED/QT+RqdRESqFg5nrIA1mkjTzETX&#10;Q2q5Tb9vYo+uzYnuKbp8pXL1RArJuakTCyJurf6qzRWnbdJcFQGbsqob2Y2tXQz3dzssIZesjnXV&#10;pUCbsWiCmJ2umen0LV9VnVX+UaNlD83XPND9w3fe7WT2olN32imnnmzTurajcys4coaQiyRSfhwh&#10;ez4FtJ3YIB5du6n14ivus0VLBkYiHbwY4EGt1+urtKhClZrqqWrZWuLWDDU0l1xC65FNSCJ1OhXi&#10;0u9B8HNWKRRswpS/+iynsbiql4nOoKvxdaAd/NbJiuJKUrzo1y92Tz8pX15lyqndwZgXHpWNcUxi&#10;rON/ESTd6WPCt8nnktPSiEC3KXzYmv3VR/7KNi0suBnCpk2b/Yy4Wh1bO7R2LEBiKnhmOixqWlxa&#10;tPm5eX9meTlJbuUNFfbXjrgtKS9qvDABiGIwtTAnozgVB+nq1+cPKalLkSLFM0Yiqw4JbIIQDPzQ&#10;o2lj6nS9ATWECwHjfuv05+JI/8JvPdEZwvcI1Ihor8M5GJAjGCAYhXxxTdxgsM31TkAEX7ChcweJ&#10;0PEpVAEj9UYDDVk/0aaULBsjFUiwRraH7R52c/kiJGxoAwSj7ltJwokditTRQpH6QD4rQ5FRyoRn&#10;YxGujkgSdSuUiFyh68XO0BYu69xde3bZNbd8zX2ofe/r32BFUQ8stKhjsd1z4d2tBUKQ3F4kM+zF&#10;duBWVCOvA7TXpDO0TrdrVRwb67td4pi4BMmobmgl59hXKumaPgsCRDrJYCDiwvF8RRcoI/qJ+rzQ&#10;SR1jxzW3YlNoYqerqjcrP+FKIu7twNGdGnFJJMe+0X/J8NF3BOkXyU2mLsV4fBVqf3ZO39EeZrfc&#10;/Q1fqY0m+cRNx3h+tSS/Q5G6XLenMVUS0aJAOg/CKTDGeW7g7uAppC7ZxrBwAZHMJVuBqWVIF46H&#10;IXCtZkvbvMZ66De+x58k6OlZ5TgvYvv3L9r27dv9mUlu7f0e9teOqFU0jFkcoecBsoh2HPs6d52C&#10;NjopSUrqnj+sHxEpUqRI8ZyCxQrBKSmaNVyArLpdz9LSor3v/e+TABn4NCxTrIgi/4k/8J8EUHDs&#10;G4HgARBDBBDThbhSIOwSgdO5Cm0BGjeiRiCkc7qxr5SVsCuK+EHoOoOetftdF/616arNzc+K6FSC&#10;2xWEPjGkCNmEJi6J30kYKM7PiegUKkXLEV5Mn0n8kJIQ+ST0FqSMygTt4ju0RdhIuYAmskNNgpWw&#10;ZtWKTXIZ6wy7IiCEBJOwbbfsnnvvt09/9nN22WWflPAU0Ru1XIjSGqzAtXLRypORp5LKSCJ2KQlq&#10;QIKwrfR6tiqBixYQzWCugnaSuikLkcvNOrxV5UJvOhlMrNfuq/oi05CebsdtxQrlqq+o5bthT2XU&#10;eZMuJT26gCx5GqqN1TDZYcZyYkJZsSdSS63ZEzMbiMjkpuo2UqM0nfyJ7LVYwWpWFQMviSMXVZ98&#10;L6SCSC72hPtXlqzZ6yifsQ2VR1djscd4VFtUp2etPR5aYygSNGjbO9/zHnvPBz9on7niClttN9Sf&#10;PSczTmgYR0zfQ+qVYn/liAihvmT0D0WgInIiYJB/Xhw8aWSTsKEjBVtPOvTpEMgXCe3bzOzsmsat&#10;pPutrULXcweh48WLZ49FFBDiW2651f7iL95t+/bv8/MOB4g95A0Sh4kF4JlNdUVHD/w0pEiRIsXf&#10;G/wtHuEmMjU/N+fTn25rVsNmLPz488YeRRH/I2T4C9/5xoEGIwql5eVl27t/r+9jX8Q0JtccyAt+&#10;NvT99RoBVsHyEc3U6goOkiVSD8hTG/TCVLEKqk86UUTLL9CxoQSyqiPSM1I+4fzDYb2GEbgWiQyS&#10;Gx5qBSLnUeLNmza54GV/mBA+taav+HSNH+XyusX0ZHB+Hs1MPusrbUGJKWQRtXGrrbbMOoft9EYi&#10;cGFVcUWEtayUz4tAqPy+AEX3YHo2uMUouB1jWJjywgZOP5gGXW23ReJ7tnfvUogkoiFUrKvtY7PR&#10;3zGBpF3nZua8nowhpsGxnWRKm6lSUMkWrJZH0zZ2UoR9Im2EA96Kjm+EOC5pd/o3PCsaxcn4CCP5&#10;0H+hh0NKSh7qk5SfFyoWA6Gt4wsIV1zExP0A7eFOuvWiRHlmZmdsy5YtHuVkI5B/LAv1Jl9IHs/4&#10;envRFM8f0unXFClSPGNsxGuCgELTFQiAr77zlXJ8h6+5gWvZnrwaVsQn+VlCqwYxC1M5CJFOMOZv&#10;Nd29Q08luPTS19pMddpdPNSKYVppKIIHIUGg4QSYcpJPV/fnnvU6VmNB6wXwCYdGcK4WbIAmg34I&#10;HSWwmi+fLFrA9BtRuF/3n6/VbUZldSSbIKLXPgbhKqDRoB2oV6wbAhRfaQhXrL7CQUIsEeHAbM/u&#10;/fbo8l4XnK88/2Veh6pyxh6w5u/jatvEV1xmnLTfJGmn5CN+0fY0VmxhasaW+y3bWqy6xmeaIsTO&#10;0xbbKNx1sNIWII67IxHoXFFtpFYS86O8NVxW6DtWctK2RCs4qoh1iB0JVLe2SBtVfGyIC4+M7V5a&#10;sh2bt9u407PZSsnqOrraHNp8PUwl5wc6m35BFUufYVOpbUu77WHbbduqarua68n0tZp9pLxapaBR&#10;a/Tb9pnPflYMOms7d+60ncef4P29uVzV2coqIdRxHnKSzPP2ROIgivQpDoF9ylXjEBKGOUAuMRPg&#10;nk+H4HTmyXjyueETZBG7VDc70CGOMjWNqyDiMgO3sRNx51kkGkyloudGz+hafmqPsL92xJuf6W2e&#10;bxYr7d+/z0lhUXXiWrSMIJ1+ff6QkroUKVI8Y0SZeiggTPjBZ0o0kjt8qqHZIB4lxA7NwZNxgPiA&#10;aP/GFCr5Me3KKs/rr7vOXUm84hUvt+nKlDs/LSVaAhzAOmF0jVLOpzNxpovDYOXu5O7qr1xtp+w8&#10;x3Zs2yJRHRBonARcq+FTVRkEnIRdsZrYHSk9uucJu/fhR+ycc86x49dWSoZNFFFrpdeB6OgYYnrw&#10;jy3rdVk1mBeZQwPJOg0V0adXORdyB01Tzd1+CoowmAyd1E3QtDDXKmSYVwQsxBC6CUfEU90H/upD&#10;IqUF27xps33fqy71ulb6o7AYpKfrJVjj5T2RDfqpC11QWxPpAsT2wd2LE2sJ7Ur1KBM6sAGpW1b6&#10;zJWX2xXqa+wlT5zfZj/90z9t86oz8VynKuHCPNyYMeekTrsiZ1CY5Sza0YnqX/TtoNGwmanpEHZs&#10;MLJ+JbQM09xdkbLuuG9TRdYkh/uv2dQdgtR1R+rX5CVnPbBr41mJ3x2K+rAQJCCUO5x34GzKHKmY&#10;rwLXs+DjUX0bTBs4FgYLzxfPJqtreeaWl5c8Isxabocgdat6aWDsYgbBN+ElLLRLPDMldc8fDv41&#10;TZEiRYrnDO63Sm/97g9OAgrtwFR9KhA6BM5TCF0QhvzYRzIHyAdhFIUA01svf/nL7cKLLrS6CB3g&#10;u36v74LKp4OiBnA80fGe9kN+WCdB1Agh9rErP2d37H7C0Oc0dGdIG+Hgh0URHV0/YKVqtegLIBZH&#10;bXu0u2pfufXr9pHLP2VX3fRVL6uXNyY4kpLbdyllukMRgInHUEXM4Sy30WvbYq9pqyOmrvRdIe+2&#10;fkjIwkAEojexsvbLcLbu2IlcoSdBqXog4smPOkE4IXsk/MeFJMqqRHlJ9y7vsc/feJ19+vqr7cYH&#10;77Gm7keQqZYK1xA5VKN5yqmeObVx34YieLp5ToRWhA5N32PDhj3WWbVVXTtWWccisrlK2TWWRxsx&#10;wgeSjEUIrBMhgkSsP+nrD91veycDe6TXsurxx9hQde2o2uNKRnUaKImo5kfWK2hEFqkjdngi2yJ0&#10;XbXt7pUltRmxNDLqq7K1OxolaiICyRa1m11RSzQHNiVmXBllfOlIu9nUOOCkBEkZR7mJpy59pJTT&#10;M4FfwyURo0WlOJ7QEkPAnGgqQbRd/6J+X5/0v6f4/8FgYQTg2vDssKgoaAMBhK7RWPVnFJI3OzOb&#10;TNWazc6ybObw4AWJaVteoO6483Y/Rrl5/tLp16MDhlqKFClS/L3A47WKHDGVgwhioQSuDkCIP3mw&#10;MNJn/Ys6gQ5avUSbh6YN9ygQRIy7p6ambaY2Y91h1wbjgYcqYqqVq1l4MehLXCKgJMxiDNp9i/us&#10;0+/YbH3WjjnmGDv7nHPshK3b/G5o+kYSUvh3C9oLCWD9uTAVqrmqLZSnXZPBCsdjjz3Wjx8OGdU9&#10;IwGNQCWfxcX99uADD9idd95pd9xxh7uNGNIOyT288oVQdziB298J1ZKIpeoN3LbOF59wdvjjX9is&#10;HfG0e/dun8Y77rjj3RddfwIF1Hf60h0u0z4khLxIbynLGluRWdW7p/8f2veIXf7Zy31Ry5eu/bLa&#10;LqwAHYlYNhohOsELGdCKRx552GbU/+VyyVd0MvrQrIU2Cv8z3vxP/RRaX9+okW66+Sb70z/9U/uD&#10;P/wDu+/xB5RHstAA3kPfqAmxWazV0LSaT0eTI9OoheQlYiM0Wy177PHH7KGHHrTde3cHf4do0zyn&#10;DbDBKfQ5IL9uN4wfEF+OGH+MD55P7FVZPMHzStSLIwHErVQo2crqqr33ve/15ztGrYgmFymeX6TT&#10;rylSpDhqwJccNklRlH6zWG9vt36fqSR+2tA+kPX6/F1Y6rv4yxcUGC7SwwEhnMPh9eVKxCzXho82&#10;yEIIJMT5bsyqSQkyNIzwVYgS2pZ8xjo6lNOJ+3X4vR94r119y9fswgsvsv/04/+EnJxoAS+KUjSx&#10;Hy23rVAXUe1BTnWgnNQv3kKH8aoCxxjq/iFyB2SG8GcZ27+8z2786o02aA/skksuseO3HKN20ved&#10;odVreetl2qKwxKRVDUZj1aHIwk7br2wgRDfq+re97W1Wmaq75ubXf/Zfe7sdK2bEzGwHnzBCuCta&#10;AkoF1wk1omcdE/SUIBH04TJvqmcDNGkgyW6tHeN9+H/fypLddcddTjLOPvNsm5nC4TSkVu0Mu1O7&#10;QXfo644anmuYtgXv/ORHnYDve2KP/ff//t9sRwlCX7Qt+q6vRp/K48Oub8XERchAZJcFJuRPoeDN&#10;oLHacqJXw0egMBmzKGJiK/mCLa527M/f8y6748477Cd+4kfsdZe+zgoav9VC1cYifLVazYggQls1&#10;dU9c62TLxBvWvkh6WUS8PyIyioilSs8zVU5uTOuzkrkkxkmRYj8tt5o2XatbOTYc8GcinOWLcNaB&#10;6VoqhHaYFeiQRLdVVYZuJ6rvwzmUUyOKFB4sP3YoPPkuKZ4LpG2aIkWKowa0TyHAf5AuYZp16Cl6&#10;7D8cIolDqAStVsiHKSC0esiUg8WKkzdIXNiE/YPO8k9PPvRU6HvoXULxJMx0AGFIpuxLiEf0eqJZ&#10;g5GttlZFpuq2Y8cOkaSnj0+6Xs46oQPkq/zQbnbbHT8nrJaEzAVCV0gIHXANo8Q4K2df/ZpX27d/&#10;+7f7/SB0FA//cyjoIAMjKKGu9/f7A1k4Gs1GmE4To6jVql6tqoqSNLuXY315jzYo/voq9EYD16ye&#10;e9557oAXQscoQTvWUZ+4BCxkrFTKuKaNalEft5FTevDBh6zZbLkGDlvOKiuDdRwkHEbtc0CM5ggX&#10;pjaGbNNl3U4Yw9PTNZGgQOjQbkHoiB8LMA3ARc/WLVvVX3XXlELO0apC6DjftbkC7whVEbqG8v3r&#10;v/m4feELX1Dvja2cww1xoNCc32RFq/Z72i+rYhA7NHHLjVX1+dAJXcdjx64Dz0HCsiFoPIuNVZ2P&#10;yxPGRgJvhyoLh0Jr+19ybUjh2JN7IsXzhVRTlyJFiqOGRC46+CmKGjamgCJhOxKE0F8IFvhJ+EnD&#10;ng7CFQTMN4+nXpvQtwP/2SjDMZV3Eu6dw6jL7x+EI2QLQY9zYnJCjDYkJDuTkc2Va7YAnxXiQoXo&#10;bDb56DFLJ0OmgSeWL2TdJg6bwXGuYMu9hm0rBXcn1J7bMnPLFPJkMtB+QcK8Y5UiK3qzvsKy3x25&#10;polrXGOX6+peOatOCrpmbJlhKGhbTQ/p+8TNN7rtYWVmyqerf+K132Fz9ZJVV8aWLencNRv/0B6h&#10;JCD5nNRnkgk1GkXS4P+vu/yZImFWcRypG8I2af+BKoHNYrwfQIs2FBMuFbM2aDRFoNQCMDC+U/kg&#10;sQO1Nbh918O2tLRkS4uL9obXfvsaoWN9RbfVtlI571PsIzU+2qmRBkFfDTtQQUrKo9VhelNEUNl5&#10;GUWsGN/ElM2oXJ2kPR7au8ft33Ycv90qOQL/j1SD4NoZNykQvVKlZCsiorVKwR7av2y/8zu/Y7Vy&#10;zn7+53/etm3e4j4FZ/AnqGvcT6PyB0NVuNlui9DW7bE9u53k5ooFK2bzVlT7BUKWNJzgWjeVMVKD&#10;QOqJ7jJ20wemn6krjovrygswduL5keAdCY7srBTfDFJSlyJFiqOG5dUVn65hagoHpgiQiOAS4fA/&#10;+5A5hA2LMIBr+iRUQ4QK/cAp7yCuDgitI0MgcOuverofSidQ+oukLisixIKOrD5DFDra5yd2mM85&#10;2WzpCvx5MY1FflsSUudcStcPkxuuBaAX+cA2MFNA85h3ezCwPOnZNddea9srC3bCCSfY7NyU2kEk&#10;NIMPPlylIDBFWsZhxXBmkvM2Jgbu+jp1w8Sj1UYiPipfFnapEzpF2lL30f6yCAJRCKAIOCoGdQpC&#10;k69lltAqVok44udwwt8fqQs5HSBzAePkvrF4aOVoB7S3iYLMkcweez4T9RXlY+z0kmEXrQafWNpj&#10;2+e26ECIkDLFHLWqOB73PA5sT33E8YnGb0/tNdb3LC4GaFLhv/2BxsWwL1Itku3aurGt5ktW0nnJ&#10;MPDyD/QpK/KH6UBJhN6nMpnnFFZ0n3qtZHs7A7vsso/bwlzdtbAlkXxsVWdwQ6LzhjoPjd1Urera&#10;OprpYx/7mN106832y7/8yzZQXXHOXVInP5mMJf2VHCeFRU5oD1nFHsKXAfLHSXIEzwFQLr49Ehz+&#10;6U7xTJCSuhQpUhw1RAqwHnv27Lb7H3jAnti1y37oh344Ofr0QMhA7Nx2TkDQIJTR0jF964KKv0RY&#10;HSlcoOnv6a570hFJS4SzJF4QeqoRZcCYqiChefCPK1OwpUTatzt9m82GckfVXD/Zxutc6Kks2NAR&#10;E2BJAp9y3fLwvfbe97xH5Cpj3/+mN9lrL75YQhrHGwHEpGWRCEJ30O16ODVsoCAPeNfAHgtl1IrK&#10;S35TYpPUtUL8Km6alKOTKEuj/m3Y7Ho9i9qW61Mq1MHtk/QoRmAgmRLGlQwYJKQu5he8Aj4LUJH1&#10;iMWJ/abbTXQzNGnUD9M+vqINumr/TDXrfV3WAV4ocgl5QqM2GijhgFkssNPvecxdsTe1jRqFpbbM&#10;sXJDtXG713UN1kDkhxByQ9W3IZLFPYfqh+1cy9nqCw+Th8kBKsNS0VqtnrXHhOgqiSAqb7JkTGmb&#10;7Q6sUFYrqVy4k5kQxUT5oPFtKv8pkdQCL0I6SFMTzo575vWh2WxbrS5SxzSznonLPnGZff3WW+x/&#10;/j//w7rjofuVg57x8sTLEDd8sr/IAEwhaKPoX3I9ktZ6xgijIcVzibRNU6RIcdTAKlZ8zrWVEB5g&#10;YWHBTj31VLeD2giu2YsCXPDVe4lg2r9vn9sGHRBaBxGAp4Uojs71axCsEmYhhW/Dnfg/JAgdCWIE&#10;0I4x9RQ1jq1uxxrttnUlkPsI8XVl9ZBkT0FyPy8HRETnSUCjb6QGbm+lP4gC30OwmKomwgM44Lcs&#10;YNjriRSEVcGUE1LJdSwSCPllrSAGV9SBAis5IHHcHtalbbc3sW53Ys3+0Lo6hm1ZrVq08ty0mIfO&#10;D0VV0n9Pl/7eEfrBG8rbNqaA8SD0Y4iOoWqpDhQLAgQJ8/ZUf0GGsDkjpqufJCKXY7W16pvTC4MT&#10;OuALb3SxSJ4Ts6h5VKb0OTV220rhnnvv8YD6X/nKV6zPWBJwJO0vAajOkunRSrXkNmrYquUzefVG&#10;eEHIaT9qqvvtjvc5QCM7VB7TlaoTupVGw7VpgHN6EE+hLkJHXSF5vGj88A/+oP2Hf/8fRDoPuAaK&#10;COclHwTGM8/j0vKSlyUQOmpHE/Wt0Qzh/lK88JCSuhQpUhw1EBsWn3MIWNyQIEhwJ0KIolNOPiU5&#10;awMk5AFBhH0U2L9/v1199VdcAAZiN/HEXxBOT038rZ3HNVybfBv/PxiQItfuTMKkU0/ndSRYG6O+&#10;G9sXRQxKIlR5J01Zm0KLKNmcbw+tjoymuEoDpX5u4oHecQA8yKCdw5YukC+0keSPJq6iC07edqz9&#10;wBu+237wh/+B7Txzp3MxYodORNpGLMvUNodX/45K4X7t9K83UhurfUU6qA15Pzbp2eNKi/rep3aR&#10;CJQJea1L50Tc5ooZmxfJqUqIFyibCA02e+32qq2WzFOrlPHU1/mksQgiydlTQnIA2cdbkJ41yPpw&#10;Se1NuzCtTWoMuq7lom+6au9Htd2nknQ1Dnulik2KJRsxVewqPREZTuyL4PRH1m52rD8cq92IJaue&#10;mAruQmhMiA9EiUB1Y92YafYbb7vFvnLjDXbzXXfYskgQ7R2JmTrUrxs12x6fuKb2LelAXlcPum1r&#10;rur8YYiKwnljjSeIuLvOHvS0RSesvlRWs7Upn0oN7Zq1rl4iRiKzPfU9dnqlYvDXiG0d0+iYBRRV&#10;R5xeM7Y0dL2dTMfCuBi7fd5qs2F/83d/aw8/9qj1VJZGh0i6KCZFhiHEInrrn5AnIzxPKZ5/MA5S&#10;pEiR4qgAzQWCDgER7J3CtCmLAZhaPRKMEJACtMp9iAmPPPKIhxFDgxKTkz/fX9t9Uoo7T77Gszs0&#10;EOZOWnS+/keLgW0Txu3tYdCeoMdzp8jkx2fIl/azpaCpWcO6e/mu/os/0LSRa3gEfMjNVefsNZe8&#10;1i688EJbmJp14ZzPSFgXQ9iqERon3aM4NeUEgni2aAYr5ZJzHScYauObb77Z/eU9/PDDthKd6gKK&#10;Jk4z7IncitjEcE+ocwipllF/VZPwUkcVFCsp2tMBjk9bxqaN0/Stft8euP8B+8N3/aF97MpP272P&#10;PuSEHMWYr2b1i/QfBngak3kWFmhskSBaPu0fx6fIP6TOd5M7MQ4eeOBB27Rpk9XrtWBHJ6Ax9XO5&#10;kdoxVwmrm1vNpq2urPh+tVz1Va/ukJqpXuVZ1otPplQK2kShmC2oDCJuIvBkF3zMja2oMbWwMKfL&#10;slYqF/2FiWlYyBwud2p6ycCqcrXdshokNikxmuDYjDxPrEpnhfAdd97px70s6xqa+0H+aKMwrEO9&#10;A5Jj4YsUzzNSm7oUKVIcNbCq83CAyECIsDdiCikaaTNdy5RVoFLPHDhKxYeX+9ZKprqIK/u5yz9n&#10;n/nMp+13f+/3XAij3WCKM4i+RJunVBgGm6xxgSgVXXt47xP2f/7wD21u22b7r7/4n9ZKR6m50qN6&#10;cRA+oOtWCiNfhYjOBDckhI0XjRKnUt4Sv9HmbM2gP5GrceJradCyYqGk8wJBLHGezhk2+5avSBBz&#10;H8hgUXXTd+1R3+N7Uox2v2P/5v/8vrdx+5Fd9oe/93ari8RBaurKo99WHvmMLwRAJQSxFAV3UhNW&#10;N2bsbtEBJuZIiP2cvhc1t97qos1Pz+tYID6+KngdJglJXD/l90wQOeiTcw9NDJoaO2UcN2sfrdbq&#10;eGgVtffKqGdvectb7B59B1E7qTxl/+nnf94qHVEVtccxVVYDm0dR6w+GNhBZQlNGPtSVBRTUdzP2&#10;aqrDCCIoNNU2jMmOd9TEbr71Zjvm2GPt+PlNOpKxssgS7ed6NW7ANK4+9yYjkbCSr4oGRXzPsagi&#10;6ddQo4xNNBDIJ/Y/E/OugdP9ueOor1GklyLqPEBji1ZW98ljqyd01Yf0I88dBC+0YCR0sTPiUxXu&#10;dThkGftKaAJjXGf82Hk857Xn5dA4uN9SPHukbZoiRYoXLBAWCDsnVhISAJu3cqUi4ZtoSp4FqpWq&#10;8g22S8EgPAQhP+GE4+01r3mt7zOt5im5JgjBcAyPwhkJVAQbGiwd9NWoC/Pz9vi+3cn5hwaEDj9j&#10;COeS6EJ71Lav3/Z1u/mWm6097LpwdQGL7FVS8UJKjlcLNYn9vPVHA5G0rq2sYF8V7O2cT6FNGnsO&#10;LrMJPxXrQQQOt2WUkN+yeYvnh9uUxNTLimWRXU5OLgdeZ/1DvyN6YF+/4ya79rYb7a6H7rZHVvao&#10;JIQuGzqh66PiO8qA3AAIB9WgOnjm2717j+3du9dYiUzUjQcffNAaOmGqkrOZGrQNbZTOl4Rk+pLV&#10;q6xiXW50rDGYWEOkORKr9e0DwugI21NPO822z29Wz2acnjGGXVOHJprIC4xpESEfy2pb3KeEUqr9&#10;XTsmhI9Pi65IK/Z02NHRzXFxEGAbiVW3yypoP2rVctlXmj8XgNwz1tC4t9tt11CyUhZ3RKEVUjzf&#10;yP2SkOynSJEixfOKg+ThU4BgQFAhCKPAIKA8Qqnd7lgBLdKzACtEcUGy5h9PwgjNzbZt2+y0naf5&#10;/SB83D8KSxDJzUSCfzIRJctLaOdLtml+1k456VQ7//zzbOvsvL81k9C8oUthf63WmYm1chMPTzbO&#10;Q4ZGduWXrrIPfvhDtrxv0c5THtOFoKvDDo/LYmxZD8+qRJzWyWTo+ZZxj8H0al7lLeFeQwdF0iYk&#10;yqo0GmNI33O7uLGIzgN799uW2Tk74+ST7dRTTxNzEVkRaywodUUSC8ork2WSjvuMbaRy4jAFutkV&#10;kfyff/YOu/6mm+yBBx6wE0471TZNz6gWIg4qEaaGRDigobAbWw/6VV+z86zABDfcFb7CltuwD+I+&#10;t+irbwnbNVS/QUj7aocndj9hK7miTden7OQt2+3VF11ouNR1U0ddlBELG2i7a3nVrFKyZX2xNMrY&#10;dbd+wzq5ks3PVG12MvJ2HUPUlDfjghp70yvVRcyCBlPl0zhDj5eF8OiavsY1tpYtHDzX6r6AoVKf&#10;cT+GBV23KqJUwm7N8wz5h3uobWMt9T0rnFmhSzmy9I8SU7NM9+d0LkR9MBhqXOd9W9D3jGfKqU71&#10;F5fQS6FPYqIBqc/6Ywcnr5NevCDH2MfyHLnTb4HnNLoaOhTII8Vzi5TUpUiR4qjhIFn/FEC0Bv2+&#10;CzKiKSA8sOeBeKFZ4/OzAQKJ6UbIHAIIIRZt17gHYofVp2G68clA3LHowCshqY1wxNNFrRpi1K4H&#10;Qp3z13JJKj7k3rovIhay8eCjD7s94PHbj7FXvfJVVvarlDfnr5eAyf5QpI4yI7w5k8OttshAIW9L&#10;Sw19QsCrDSXM1ZTukDYvoY7tIkJ4y5lnuGbx/LPOtKryqOp4Ae2ohD6ENqOLvE2SAo/1HXeCgPZF&#10;Ci+/+WYX7L1Gw978Q//ISvqWqcXJKISSqqhdwcGkbq0C6+v0DJAsO1jL5uBtX6TdCQykS/CwYqrT&#10;TLlum7ZvtVWNn1e+8pV28bnn2ZZazYZEgFA7RGfBkMZpEbr79q3Y7FTZfvVtv2ePPfaYffwTn7RM&#10;edouOX672kdZcg/aSYl7x+7CdQrkdjQIUSHwAOPaM21dC6y+x3VKoVLVbWnnjN10y802O7dgtXLZ&#10;xw0ZrbUfmQpjvRCAHs+HngP6iC3jIKd9+ghC3tGLD3aW1Ilx3BZR5IXI7VCVF9lF4raW+Trw3eHA&#10;sxI06BOPF3v99dd7PYk5y2rejXD43FM8Ezz1lypFihQpXiBA8CE0SIFkoZwIRKF0EHF6pmDqdD2Y&#10;CkPj4D7vDkHo1iCpNBizOlL7yqa90vY4q9YX6Wm0rai8izpODggwhPFIEnqUH9uwMDaWGtTFI9CM&#10;zYgOveHVr7P/8LP/yr77O9+o/CBsCFadRAYkqr4uQfrcMkplRp/WRFiXC76SNTs3ZaNK3sZlEbEK&#10;PtSC8HbtDWRHJODkXMHOnpmzrdm8xwFl9SVZZ1ROeJCvk1UdcK6cJ6kQTKyJ+llunLeZbtZ2FGfs&#10;mPx0iLbQbKseZvO5si0UKpZT3UgREBwSfvdIzxWoFyk2TdRk1lSvoraMFFK+N7S8+ob9nceeYP/k&#10;1a+x7z3xZDt/04It6Nim7Ni2KANG2rjZstWlJW/24zbN2P0PP+ILHljQsH3bse7nbqBzaVc6CY0a&#10;15Fq3FtpRs03qzQt8jij8YpGDYLsq5t1XVd9UJqZteVh1zTa7O3vfpd96OOX2d986tO+8Dau2kUL&#10;58l7hCTirDTO5Kw5GWirUkIQVQamhTsjXBirbBNfzhBejLRF84dj4rzOG/b67uSaBGmEmpF8/whT&#10;ihcensPHKkWKFCmea4iIJFoWVm+ychQNENqsqFF7NmBKl9ibvX7Pp3kBGju0DEELiCg8NHS5kx4n&#10;PpKITAeXK7q+mLOpqSRu62HQ99WLEsTDgTW7bQ/OfpLIxonHnWBDnBhHUIz1RUk+U25kKxpHtH1M&#10;MRa1f/s999r9DzxoS6vNtdPxxRbhdljdjonjqAwipcqk0+m69s2/V76s4nXAKr0PRCaoqvbQBNFO&#10;/+bf/lv7xV/8RfuP//E/+nQj8WFjqbHvO+pQ0YcDEWz88+ljpVSyWrLYhnE0k9itQeDp/VKp4DaL&#10;EJ9qrWab5+b8ezR2hEnbvm2bH0dbzApV1wKKUAVtVyDN6yHu7G0GnCTrXKaxWYpAdA/GMPuu7RyH&#10;KBPYptEXLNKIWJ9vyI7/J9Yede1B9XOj1/Jzklu5nSS+7KbqYYVyiK8svl8u6v4QdjTQz178U2+3&#10;39Td8eV3ySWXuI9JXsCYfk3x/CNd/ZoiRYqjho1WvyLsEHTR+SkCj8/XXnutve51r7NiIqCfKdaL&#10;4eBKRaJdRYI84rIiBC4HcUVgFLDh/yGaKJG5saQ+tufdZt8FZ7cT7P6yBZfkNsmGaUyJbc+JevNX&#10;7SXTx9oMOj3rlpkaDZEoELloTkDUisTYsHHasYLbFJ3fV96Qur0DkVOV+5d/87e8iK+6+BIXtNun&#10;p32l7/Zyxcuhk0IGPZiotvFGcZ5vojtgec/qgHxen5XU7h4bVQXjMr6G06KoIotWy2yafPSZc8K1&#10;SYGT/ImB69uwsfq69n8miAQS7RxYi1KWVM/BClXqkFM/JM3NdfRdKYdWdmBlCC/tgjgU4fV2qFRs&#10;pHH36OOP2tQxJ3qW0NwvXft1m57bZhecvt02qz+pga9mFdAOOpIOwjcg5GlS0EhTGwzUkZC6IZpQ&#10;vyYJ5SYyz1KOxV7X3cycddrZNjMzZfNJe/koj12jNEoq+uef/Kjdcsst9l3f/h328pe/3AoqZK2I&#10;2xLyD4szwLA78Old7Oruuec+O+20U5y8qoQ6SzXwboh9oTv4v41Xv46VJ2YQkEZeBNBkslIcc4Yj&#10;QVK9FM8h0jZNkSLFCxcSsogV14SIULj7BAnoffv2W/Q59mzQ6XYSTYOgDdO92CBhb1YinFMCP0Pn&#10;ca4nP0JczCC9o688nyKW8GYbIwscFhAOHNr2hyKFxAEVoVP+OH9l6izcxW8dUvKZu/kdE+HJ6kMm&#10;2pimni5XrdFsOLlD20ZYKkL4UyeOocUZNBpiVj3rs2JX6OOkmG0ff2cqE/VBk8PN1iHUPYh/FhOw&#10;TxOwkLMm/ktxSJ2lVTGdF4B4oYDYlCXRLzqdgfoM/24jI1obq0Z9JWih4NE3/CR8yqGlVTu1u207&#10;9phjva3hpS0103dccoGdKULHscP2sLLKVhgMGrtJU8TzeYFgdTCEjqMtkXO+QzuM78Ftc1OHbj7q&#10;lKCvPlxeXtKhidVy2HKGZ4JTSKyOZVsqF5zU79+/ZLfdepstLi77eHq2gKDybDLG8MFHW7qWUEQv&#10;jJQUzzdSTV2KFClevIjuOg71KyZihcatk6huRpKUuAB579980F7zmtfY6VuP8+NRExZDlsb8RiI4&#10;OZECYmWyyKAhorW6umozM3PGhF0tUUG5sNZPaVaSHmGGHTtZsLpxtdGy6lTNlkWkMqW8VYsVW+m3&#10;rF6sWckQfuF6rsuy0kKfgiOKsLCCSAblQlgy4feBx1FOWEWMfVrVNzp5RQV45NFH7KY7bvEVqf/0&#10;x37ctSfzJTQoTNGG6euJ28yRe2AOnVbX6qzA1GcCwK+IXPDNPpWvrhv2tK1qOz1Gx5Wx2Ya2VZGf&#10;XDeQv97ENahZ1Q30VSw4LZEyUNg5AdSxYkdkqqiDlF9pXAukOFD30GYB4XPchlLqU3JCBgMzEC8I&#10;3aBShvxySX9nmFdGbTjKW5dVptVpEaeMNVQmFHOUkYTdI5wO134e/qsgsqX2oo/7Ilz5fKKxHWed&#10;QE/l65alH9Bo+vGkAGQqtAPXNlHbpESh2zbpvszyFwOX00E6UceS84dJRaPCNB9Vs7GeyffD5HZ7&#10;mqverwW96OCuJp+hjw+AyzqDnsZuSTWZ2Dve8y67++577Mf/0T+0l519vm1O/OLpVcm3aGJBvB1g&#10;P7mdthqlaBoHLF7SgTzOrPXnxUzK6uf4/2rb9aV5Kg7/bYpngpTUpUiR4sWLDUgd06iQl76kJNNd&#10;SyJTaKP+8gPvs+NPOMH+4Xf9gJ93KFJHyKVyHTux4IsrXwuk5bGVfbYws2CVRJD5/5A6XcdPaiQf&#10;EAoIDTIcAebTfiJWfQlTyNWchDGncv3TkTrKw7SdE7iEHRACiikut8hHuaTvRoXgWqIVFDU6PNK9&#10;RNEwitc9psRAyM/X2PKTrxvyGTs+IhhkdF+O9xHb+rqpcu9ZXrQGDtqEigjttIgM041MNVa6uqnO&#10;GVvb3Wg4K0GyU34RqbZIV7kkUtgeWVEkrpJMe5Zi+6rcvcUlK+yY8o/PHamjhTk/kKUspA7Wxrzr&#10;cChuVzQiKzRUyUoRAquvaUqIlk6J+Xc7i05SiyLjQxG3UYZXAQgTtVefkj0pc3hSh1XhH7/nPfZz&#10;/+yf6cVgYgudsdVqymefrmNKuBZuyOw2wIUKiONxbZFJrGfSEJHUtb3l4njR7cNhP53xxNHeaODT&#10;pEXV4b4nHnaN3c6TTvdzFiahvQ5F6rBFdM1bH7fLjIOca+X8fUAIy2rCvdYuUiFCaTZG7NcUzx1S&#10;UpciRYoXLeLP1xqJOgg+/Vgqu6aN1bJEREA83//4QzY3N2ebK9N+XtSMrNlkxfwkdfptkbl62VYb&#10;TctNVe1LX/yiffTTn7R/8S/+hZ1/8k4/1ckc24RkxvJ0el33HQcBIuLEr/7mb1ij0bDf+K3fdJJQ&#10;Y4pVdeB0quIuMZTYIhqXmk2brddtWYIYjRtCsJdEEBjogoWE3LCSFE1MOyE15M0f8UTJuyAC6Tue&#10;rf6D6AjL7WWbqk5BUzyCQWcwsZrus0/i+gtf+IJ9+LOftOnpafuxH/xBO/W0U+2kfM3LUFwK5Di3&#10;WWWShCcSBuirPLhP6YqwEMQCzgntgTL0Ve5Sq2dTU5U1cjdZYy2hPBEx4sTBOLifI3mIZIh4qIA1&#10;psBt3UTOnIqqnJju94YjlS/nnHhZCWXnnK6nXra66u44yllac6K27vsCk1xBREaEJys2lcNOUMVu&#10;LnesvBBITd6dAtKHnou1w8b+t14ecCj8xK5d9sv/65dtq4jV8krTjkEr2uxaYSpM8UdOmFDEUBYh&#10;j08UEOudfBFtE2l5kFTfv/ZHQtWn/NigEoUFUocrmybRHnJo9grW1v48WlOu8R56Kql75NHHbWFh&#10;weqVYLuKpg4Qi5ap65LGDuBea88iY3itRIdHrGeK5w5pm6ZIkeIlC1YqoklCKwbwpQVOOOYEm04I&#10;3UbAkB4g7F1PI6HIysf5hfk14QcQY8H270Cq1SrWbrUNB8cIU2wCWdwB6VpuMTl3eJSThSAQEjQm&#10;9z70kN11111+L9xSDLp9SdhQCrQ1uLqFzCFkCQYVhKs+iZigeQoSH7CdrC0EgfZAWtDqAfyb3XvP&#10;PV5P7Lx27NhhpXzJiWmftsR+SqQY7WCYJBbREMmD0BGBAU3O7v3Ldu+jj9mDjzxmDZGLqojozHTQ&#10;dEKKrB8Z9DNHqMWBvQOf10GFif0PcL47moztgccfs6/feofa8171BwTQbFYENpITptmLuaJH3mCl&#10;Km3Jd4NBKHd9JqnLYQCh279/v2uMya/bG9jsTN1G7b4V9KLg3aOUbL5pUFJKwxDw5GROean98aHI&#10;GGRxBHUG9DGaSpbr8LKzEd7+9rfbJz7xCXv44Uc8HixjEPAMVJh+T0DbYI/qvveeUU1SPFdINXUp&#10;UqR40SIEfzrwdrqmcQsbJ1EQIhyzsqp0cXXZtRTFcslWJGQ3zc77eYfS1PHz6E5hJRMxOs8lYad2&#10;ry45yZvOBA3V2rRg2BzYsqPU6aukOmepseLTuMeKJPFVielBvuCDtkyrIRT7KjOHWhK/WLetqqYP&#10;PvyQ/cm736WjZv/3f/0vtlCcsU1Ox8bWdzHNSsbg2qSqLchDQMgf53Cqh6/C1G4ya6u8mQzWn8pB&#10;u3SHIytqu7fXscsvv9w+86WrbHpq2v7vf/8fbNPUjEUanG2LJGFzVhi4I2NRQo+M0c8XraTPT4x6&#10;ds0119gHLvuoG+9ffMFF9h3f+R22c3qTu02ZG+Ws4PFok4Y7BBJF5BoO/hzodqhLQCBvyWyv5Ubq&#10;P5WnC6lmelqkhnPv2L/LLrvsMvviffc54XvjeRfYj/zoj9hxmbyVNU7immdyxt0MMTsgvL0kNmy9&#10;XHTi2srQktwvtDeEGgy898yeaDXsHe94h/2rf/evnfROqy3K2ZJlh30fl2XCVgj4ogOxPiEX5Zu0&#10;Txxfo2SgM50PCowfIX4P9QyD7iCoX8dK+CsEI5HvnMieZQ4//XrbN+6wE0880aYTswPCm/niCJ0x&#10;0n4GW08nc/EJDIDE8uzQ5ofDk69K8VwgbdMUKVK8ZIE/tqhdAFP1KatVa5bP5m1mBje5R4BERqJp&#10;a3RaLvAWpuecnEXh50CesvH/QiLmJigViVZhNjs7a1u3brX+IIr9w4Nz8EGGZgmNIXXx6TQRC+zm&#10;wjlokETMRmNfVTkYD3zVZkOEwv1WcGOWUrrmxi/xcrMLoXPiqi/4TP7NdtumShV73aWvs7e99W32&#10;87/w807oejp3ZbVlna6IANpLXFlAeBL/fmj0aCPQ7nTskUcftbnZOW/zer1m9RpxanVPlT1qP589&#10;qIlP/vlfRPwMkQI+dZoQOvzBoT376le/aqefvtOn4e+//36bz5etl5z/8CMP+xYwhmhbaHalIsJX&#10;EzFSY7VaB6jkoTBfm7J//lM/ZVURudnylBO6Vr/tcV0hPhGhFgdw8OdDIURDOZDoY0fMQLcYNNse&#10;Dg8SGYFdnTfGBjj37DNtSoSOrFxTx8uRSD9OlCG5jB3X/EHikj/f17FUX3R0kJK6FClSvGiBXCJB&#10;KzxJppFi5ALs0Fy4SMj0RMKsP7Rxr28j7Zc44WBwaF1Cq8RUJGAKq1wo+hQuX89Xp9xgHi0fn13b&#10;px2/lK1SqcT5bf+hrYjYVSUIayI/hM9a3LPvwIm6yu3IWLCgfc7naFl7dRGs2UzJdh5/ov3sP/3n&#10;9q9++mfsuPKc1S0nctgSSepZNZO3qVzJZrJFT9PFqs1VplRvkSzsvMItbEWbJZV5r7b7lUbDseUz&#10;hRDOSvfKF1m4MXJN1/aZWZvRRSfMbrLscGSz+n5uqma1kr4tQkpUv2xZbcmVOiSiPBFhY59A+sds&#10;32b79u8R0RxYUdc46RDqxZJVyiVj4SV1XZ/WCopKTokFEWuLItYh9jsLCkhx+hQ9pSfVm5Qd655K&#10;kyELZbgfFZ3Ypvk523HsMXb77d9Q+w1FPmd9/LAy2euSK7v2a6C2q9amLSMivaI2eLjRdju8hk5q&#10;19GJBiEaaxA/l2gbrl9ZtVPnFsQMW5YVmUPHNlMs28O7H/L2YGiS4vjl9YMUP2NbSWJskNCRrU8x&#10;4kRSzXBzEiBj7RcIN4ZdJ5q5BGhjdfkRgdXLkGNIYVFjN4IXAV+wo3zQdhK1guRT3Trm36V43pFO&#10;v6ZIkeJFixBP4YB8imLkwDbjmha0WwibqElqrjasPlUXAQxXrk2/xl/DZIvmCvshnOhiGJ4VWeGK&#10;1iBMu81kJSyTm/tG/yVZOhqNlk2JCA0GEnqDgVWqZWu2Oi4gK5WSZZHcyU8whMPLo3+jROPSFiHK&#10;ZwtOYFpDkUuRwrIoF17pOH+zjnNmEPJjkZcwPVgaqubKK58pqnI6A24ntrA3M/B2aFdYLpK3beO+&#10;ay1bIrnY72UyOdf0Ye7W7elYpeoRKhqNps2qvawbnOlaty+yoLpLxrdFWou1qoS42T61NVEboC+P&#10;Le2xXc1lJwJbFzbZdGHK6uORESFkXoQaBZ+v7F2HUGsh9kNyABcsYesbbw9H0nbR80dEITkh6w6Q&#10;89bsdNy+cZ+YJP4OCZr1qS9/3h4aDe28886z8+e2+y236j9WK9eT+692ulZTny32B/alL33J7nrw&#10;YTvjjNPt5S+/2KZKIjk+kQ2hDCOONnUkBeW9gazQDhYgvUnF6K3+ZGC1SbBr6yUDNuqU4/jFkQ2I&#10;4zNO08bp1wzjU/XJq03pZj+PFMeVDvabLSvWa7pI/arzi2qHkfa5LlMKDXWo6deRvnYFYPJ5opcc&#10;nqdiIWsFiL3qG8Lqhdi2gAUZaG2zG0y9gphviucOKalLkSLFixaNoQhbHh9cI4kXEZJR3z7ykY/Y&#10;D7zp+yXE676YAEShuCatku1YErwnAVfI6WrtY1uGZ3yEUgHvtAkiiQhi68Bn4ooid3siOZCpSq2s&#10;re4naYU7iGignsjiNUTy2NUXrVbLpiV0OdRnRaGI4xgNWl6COpY3wRrpXIPIHfZ6Et5ZlbnX6lqp&#10;WrXO4qpVZqeVoQpTzFpH11Gm+/pN+/RnPm2fv+1Gm56esff82/8cckkKGLNfK6/b2uVsPJg4Seyp&#10;TjRpoUyIK2WtU8SL3OEw8W+H2bEVuZ+Ot/pdyxdFYscd154xBUngNO5RpiGVunBO7fZ7Y7W36sv9&#10;ChnrtnpWroo0rhUo7Lg2im3yRfTjxspdkCkUA3nWlhBsJREpJ7S6F6RjXHWrM/cfR1YxkFlYw2k2&#10;nbCq6FKEgB+tTt9uevg+e/efv9vKm+Zd+/sL//rfejSM47BJnODMeOgLD5oi8dhaeiQJvQys9Zd3&#10;pO6c0w20O0hW12aGYbHESGPvnvvvsz9//3vsta99rX3Pt71BOet73bsq8u+udjhPhe6JmBE3ttcV&#10;gS6XVV+NGdUX20vqRP0YdaNkynikehdLeW8P7AvzutdwHPoz7zRyovYL/gvzaCo1lihtW2PanWhT&#10;bKWQb6yQCqTdocgr5G1xcb/Nzy/Y//pfv2z/+Cd/0rZt3apxXPbrD4ekO1M8h0jbNEWKFC9aQKRY&#10;IIB9GxomBPeWLVt1fOL2XhsBEYW9G4SOWKW4q6hWifuaE9kK066HhSQd9yxXilYVoYPI4UZiZbVh&#10;xXWk8FBAWMYVp5TFhai2BRE6hPJGGPf7IjLBXQdAIwnwJebzZr4YQT/0KgoKx7IICfmircJVyUaI&#10;U2h5tQtKHBwHswK23aatJ9ZY7drSEpO6OkfyG0IH+uOhL7wA7hw3G/YHujfkwtkxbacttcyL0EEe&#10;IBQAwuENshESe75iseRtF2Kaisio/7H7Io+xiC2rcmmjkDvkRPdWIfj8pKTie9IH0gokTX17/PHH&#10;2/zCgq2qXyHeEH/ANto6gvU6EsbmRmARztLiou9/6lOf0rgr2mc/e7kv6CF2KtpcwJhqtzu+8rik&#10;8cIa57z6vdfrisCiu81adzRwu7cIt9tUJSB0mO/FRQtMm4eVsWiSQ+QRIkFUyoHQRVSTxSDeFsmx&#10;0ClJHXWQdsXODkIHfvZnf85OO/U0m5qaXtOKp3h+kfslIdlPkSJFihcVENS4UUCzhbYCgocbjlq9&#10;LgJSkNwJWocolA4IpwDslBBMbu+VSPMbvnqjLS+v2KbNm8PxdUDzQh4kvmFK1lfYikB0tN9ot0SW&#10;pqwnQQmLQmj7TJwSW3ZB1OB0lElj0Hefc12RUAgX01codtxFhISx35NVnHAEOEzcKk3QnOWKTkBx&#10;u8EqW0hiVmmkPDHwR4h3RH4mqt+uxqI9+sjD1hr3bMvmTfadO89XmdR+SYGSYokyMKE7sebeRauW&#10;cMvS8XKMRerQho1KOdculcp5HSv7pKOa0fqrLe1MrCoCQcpMhlZS31RzBbfTCyxubEUIl+q+rI3r&#10;itQw0BEIRE/3Ket7ysLntUZzqB34PylvtqurIStORjLW0Waidu9wocrH4tKO2gsdVr6o9tRluJkr&#10;8XWf0FpZX+nKdCsToUyHu1KNzuUcAuBrd0l9VC6X7OJXXWKXXvpa216dstVBz7ZlVPcs5CfnJKan&#10;LRq6oS4eqgyMQK8EZM8HAluyx9F0RkXMW61atV0idt/5+tfbZZ/+tP3kT/6kzc/O20yt7r6NeUGh&#10;j9DYTXy8m7VEpG762tftU5d/xuY2zdvszJwIX+h7CDvDg4D+ENuOyF2j17GsnofeZGSLjVX1nfJh&#10;lW+JadJgxwm5Ywy3RCDR3DFu6CdKTQKMibBPq2gI0raQZRUKcrp58xZVlQHK6tgD5g6HQsw3xXOH&#10;dPo1RYoUL1ogvMBQwgpS0xv2fWUh03FsA6WTcE5+5SKZSg779OvqalNErB4+S5L92Z+9U8Jps/3I&#10;D/+gHwNrlyU78TMCNspryCFECiI4GLJKMG+FRKhFahinU6PrlIa+bnQ7NlMOLiNwO+Eapm7fBWIJ&#10;wuJfJBcm18UCTFTPjMjGGNsqd1ERjvM9iwMoU7FSWHNWu6SE/nJRtAMqdmqS3wD2KMTsRdV8W4jx&#10;q7if8hZl84W0bL9x9z123omnWV/32FQN58V6sbgELjMuh/LnUOMJE5EFSIB/Up6QOkDxuJTp7H5/&#10;ZLOQRnXuAU4dKhzJ3CjZ5luqTVEkMylvuxCs2p5YWvZp0JpI00BtOlUQ2VJe/X64P4pDCAlOm0El&#10;KfdaRJHk+LLui4hsKlMWrQR9XCgNpx7X7KoQeWuPsW0TkcOWTIUeqw6Qc59mpk+c6GgnGFGKnDH9&#10;qvL0iNAgsqWvuiLkBvHq93z6GNOBTOITr0yjCxBfiD8udT7/+c/bpy//tL35zW+2V1/yKuWesbKe&#10;AfIdisiVVZZGq+WrjsFKo+HPx6a5BeupvJCuebUL7k36aiPCjGVjP/n/B0AVQJZ66AM2gQCbOsAU&#10;MJpJVsYyrYzmnLBzG2Gte1M8Z0g1dSlSpHjRYiLBhDBFCuW0bXXaHjkCn2lMTyF+EFB+ilIkVRHY&#10;ohWTxQ/7F5esVq24lm/HccdZpVpzgrYea6QsSRjC4wJkovOIv9nUfd/+B7/v8WKPP+54v7ffP9nG&#10;3CK5RFPHNCULFb549dX2ta99TeUu2vz8XCi/vmfxqiuiuJgCrG0nNhIhIM7qymhojX7fmhKsDQn0&#10;ou6PJq3PggYJa8hUp9lSfcxm9F9dmSByK+IYlCUszEBUB2GdF5HxW44m1lpeElGBrOTs/sV9NlE9&#10;H2iv2B//xZ/bRy//nD24f69tmt9imUrNiiIzORGQgs7HLyBx9AtoGbEPVH6QIqb4MPjfv7pqj4qM&#10;L6u87Z5IiMqMFq2nM8XprDMYWTFpf8riiDvasusRPHROU2xsUsjaiq6FcF5x24129+7H7fH9+21Q&#10;Kthcveb3zKnDIGkQJvik6LfqKqJHGSEsMHT11Mi1VyJaIj9MQVeUGE1ZlWnQalu5M7QtavsMrFDt&#10;MiznVUeRO7U5dpId1Rf7PwJN4Huw4IMvKbTuzUfyZ9pz1+N7rTKttlM+aGzpj4r29y0u23ytos86&#10;mX5Sfq1211eu1mpVP3Dsps32igsutPlqXYR6YgWVc4D2GBs/tScaRBZRtPTi8Ja3/Jp94YtftAtf&#10;fpHGed37JyeSBwlj2pfPUQ/nq6GVfFgIyUZFj2dQ+kBEncyKFDLlD7mjTmjuNvJRB2K+KZ47hCcm&#10;RYoUKV6EQDvg9leJkEFbESCC4tqRwwPbq3jFkPlD4YzTd9pJJxx/RBKnKQG//jzsnh577HEvTbMD&#10;vTg80NvwI4zN1PU33GDXXPMVW1xalGAMGpCN0GxKgCsT7L7CFGDWiWl/OBGxHXpILsl0Pz4zXXcN&#10;UE8EcLXf8rQhIDSViuVxY6J6bt68yeoiweVyJbh2EbHYvGmTHb9jq1WLCPehCKSuU7/oS10vwa48&#10;mKLmu2ADGcjJnj177BOXfcI+97nP2TXXXuPH6bHoeeNAXx4G3vehfujooBGdccfJMWHOrrjiCtv1&#10;xBNuXgjEbw37QKat/YaQOCdyByE5XtEFkVh21W5o3+bUjjMzVet0lQc2hLQvVU2Ke9/DD9ktt95q&#10;9z32aDhwGLCAY/sxm30M7FtcEQnWuFUbQXI3z8/6OVSRiCTilyJLwfYQnHbaqfa93/d9tmVhk0+1&#10;+rOg47iTiXaFAE1lTf31Xd/13fa93/O9tnluwadqY61dQ6d+wpkw/gVJaKwZN7QbBC+eG/okKYAO&#10;8gK1vLzs1/q0q5efBUIFPRshekuK5xeppi5FihQvWkSLn2i/48HldSgrUgThWBNAAoKJIxzyo36p&#10;iIiuRVhCVBCGnW5Px9G8HdA0+PnKIOYWNXaTQs7KLG7Q9e1+z6MvbNm+1V5x0StsIIrCqtq1+67b&#10;xvsvdTB0z9uUiNPM7LydfMrJdu7554vUFWyl27achCPEL/ojG+rGQ4Rtsh0VdZ7K/9Dykv367/2O&#10;fe7qL1lhekp5TYuMhcUSK6tNKw3GapuC5SV38c83ky24P7uIGKkAm0SQQ12k+zFbiAYLD2zUcU+/&#10;Y61+3+7e/4Td9cD9tiIBXt+yyU45/iQRnrzV0P5gPMe0IfObSX76UkJ/Yj0WXCivxqhvT+zfZx/6&#10;/OW2e3GfLS4u2itf9WoRVLRNrMpUWbR1OzzB2wtEFWeiMXLtmkjXqtpjrNHA9HIjM7K/+dIV9kRz&#10;xRpq33MuvsiOn9vkblaqXKS6jjt9tzu0HIsJEmLvddae/o1hNNquimxDSGs6F/co9X6wk8s2J1Yk&#10;aKzGyUTbVRHa1W7fHhl37bIrLrcv3niD3f/E43bJyy5y9yPMnkY/cije6D+0vN3Vnk20Aw+erles&#10;obHnWjOVI6/6jwfedE6Uc7pHsZjTy4fIm9pxrIyYNsaNTUZlK2Zyui7rY7OEGxwRQxYBdVsdn7I9&#10;5cST7IQTTzR8zvG8MD2bHQ5cA0vBWPCRF0krJQtOIN7BOos+0whQmaiCgzHBd7pnpVJ1+1V3HeTX&#10;hueGaWimug8HNUGK5xiHb/EUKVKkeEEjiIUYOYApH4QT4ZqCQDo8kOGEueKHkBWnuDdhFWVeAgkN&#10;xUZguosViR0ROoQ/eNl5F/j2SFb/zVTL1pLwhfqce9YZdvEllzjB48hUGQcghwdkoCxBv2NhwSvD&#10;VBoB2NG+QAaZOpyZmbI8YZ4k+EetlgtkJ7PdjVf3TljlqfZgVSW2VzOlis1Va3basSfbm3/6zfbr&#10;/+OX7Ae+/wdsDp91nB/bTKTA2Yj6QkXyXsqJ8AVdGhozXMaEaUTaifi4ELm+2p+2IB1B869hOA7h&#10;zqgz8W+ZCpyfn1fdp23r1m3ev6wGjUCrxUG0vK7pjQkSosT0IWm6Vltb2eq1YD6Zwnm7qC7kkRPZ&#10;0uFaRXcuFa2x2nAt5L59+8JlhwFuP0oVEUaNN+z96mpHXI54xAdBTeSAhPl9BcY1uyWYIttSwUpl&#10;jVm9YOAzcMjqYn1V0LHhQKR7quZ2eqzoxsaTutdFxAYT7P5odbXfSNeoDowXompcfc119kd/9Ed+&#10;X7/303QG5VhZDSufWZDDyuvoq67TUX+qv1M8/0gXSqRIkeJFi0TOHRIe1si1ZfqZg1wguDk+FPGT&#10;gAvavMNBV+onMp7XareMMGOAvMeJ4Aq58oOabMPGujgfng7nd9r4FZPgEzlqN1s2PTezZvh/KKCF&#10;cY0SglzC1feZauN4Ie8rLKnS/n2L9uCDDzqhJfj+Mdu3/3/tnVmMXmd5x59v32exxx7HW+IkdshC&#10;WJTQEGgiEkFQQhFFVJWQyl0lpCKkCvWirQKIi1IuelVVagUSLQUugAAlCltAETFZnDi4iRNsnMV1&#10;Yock9ni2b1/7/z3vOTPjwTM2iS8wOf/x8fnO9q5n5vl/z/I+EtjpwN8oSP/FbVoS0NqTfowC2tgP&#10;hdM6ifaTXuGUHy96Eqduz44CeR4RlunIWafHYrQlzcVQY6IzrqpT2VFZ8/W6jVerIl4acw1j8K4b&#10;2szpU/aF+//Hl6D5cOUK90Ec3zjhXLChW2hmNeJhz+oAi/RJnadtm9W4injkBM3QNdaTowe0mXo7&#10;w7YT/QmWdtEVcqg6gfOjlN8DBn2RIRXIunUUxfPhnRr4siFVP0rZhNuUBTfb6llIIftUVQ8OrVtg&#10;fb6svaLxOXTokJumt27dam/fvktjIsLjKR9G1oNcifwMxQKxjrZSXdWiUdK7RCQ1OXvzaFjhRgwm&#10;hJIGipCBbqctcsYxASD6AsLi0iCaXLSAAC0gCD3WXm3lPUaLFxDOk3AEkgdxI8gh/v04fPiQHXz6&#10;aSfsaNv4XVnrS0q9vmjVas2XYEHbHaPRqPtakeuBNyHBhUVC6hIkSHDRIgjgcwGBpj92kcDiGCEG&#10;AVophM4GHL/RemEeJJoPbQQ+RESo+rpo+aChihELqZirEVRKPtZYIKLActBw3TOKw3LXQCyUHRAJ&#10;jilEj/VFEFo6hw8dwGwMYcTsGmssMeN6CVExSxwy3qtZ8DrSXtF2vKC6EZEpaIMSgfVInRNmChLw&#10;6sJIByeJx2KgNuKsjzat22mKPIR0a5DAp3QXi51cT5UR4DELepg5m9TnVtNsdqPZLx950u47tN+u&#10;ve5a++S7brKmCN9W3c99bZE6hoXW0Zqefqiv4qZATKahZbQ1kLqAQS/v2jDMtv937Lg99eIRJz97&#10;du+y3ZdcbhV/TuQR5zcAqQNor0BX84/2q6xeq82kEKv3mv5+jRdrVhKhQ9NXySybuiHqHc27a5fL&#10;GculsmpfmKCsGj/UHHomDL4w8M76y+uXNdxhVN2Eq3JzqUiVF11fj9SFve+EcL6fGmrcWBNx4BlE&#10;MLGi5UTr3G4RbIS/nUidttisGoOx7HZEUvk9oAzec90TZ3A5H8TvSIILh8SnLkGCBBctlmTUGsBp&#10;G585SNXi4oIdOXLEAxFqY2O+2Oo5IdmHwOJ5NCRo7BB6CORyqeyiEcGEuGPPsZ/Tf8hjFHyYdL2M&#10;bMqX/yA6lJtJ2bQ6unY1IKJORLRHq0Yu2gyaG5XdU9+ymeWcqkTfko3C/Zh0HSGMkPdN19kQ9is3&#10;FhKGoLJeH+vk/XL/Y/afX/2q/Wr/Eza5caNt3zjl/WKpEbQ8pMRfIgr66XX6vnTMQFfgDUP1k0AM&#10;0rcxVvNtiEEgcOlUMP+RiiyvNo5EeEZqI+nix5t6uCuirUYRxTwUB8KlkaVH2ir4gcNP270/+oHN&#10;pNp2/LfHLdfL2rbLtllNY4IxkiVOgiYu+H1pFNzHrDAigEKfBypXZWeH5IUVyYu2ntrIcHWGIzv0&#10;9EH70Y9/aMdeeN52TE/b5dsvE7FVu1WeR69SPhPKA4w5G351LO6rKSGrBFHQJc1JNVvwd6KkFwGt&#10;ahYOyP0Uo/kfasvmc6o/Yy0R0EARs9oPraEvEhmRKSKo47owlaJdHGqOSaLR0jHrE6paL9PJnDZ1&#10;aWm+A7jATntvf9iHc2ozX1pEHv2d0ThD5lwrp3nxbBDMuY8RARrRcwLvJOSXpVOIdn3ttVetXC77&#10;vV2VyaLImLu9jHWwXGKCCwXNZIIECRL8cSIWPP5ZGyYhNBBxpoRzYfb0rPsNEeVXbzT8eUDqJYBQ&#10;OpdgKhQL3g4UbWhEWi2MfJAWF8nrgufwr+o7AWQNshBFCmgTflK6RWWjfRw5acSMh2M8XVzZNvq/&#10;LOwFXSyXir6m2Gx90ZfKwB8PTcv8woLVarXoxrVBf8Ke6MeodJWbjbQ6RF0y0kQFc5U8s5hn6Ue7&#10;1fa9twqyJMLiqcJWKIQYs0olZQ899JBr/EiphhboJz/9qWsRncitIByhPJoAuQvnl4gMm1en/1BP&#10;atOQumaQc5BlTJEQE/z9wtp3obylfagmgg5WaGoxh5KlAkDAupHJ1v3WeE6kD9+zuIzZ+XmR3gUn&#10;QfHYsdYiOXidZK0Ac08/IMctEeXYh/RcYDziHpwN9NPvUv2YX/miAqHDPYH3Pg52YOiWwfiFbXnc&#10;4Z5h4nif8J88n3XqElx4JJq6BAkSXLRYT2ABBFK32zHWbcMpnVRP+DoRYYgvEOml1gPaBzRgmJbY&#10;z0sQUyaEB2fwAuYp3bd6A0GOoyVMW0tCmMjcXD5rZAXACR+NC+Y2F4tnCM1ljQvu/30EaB5Cp+fU&#10;BvQ6JP5HZ8b6aiMROuogYpE9JIclLtC+EUFKWWiyqI8tHPO86ugPfQmMnMaBdh/77Ql75uBBm6zW&#10;7Nb3vtcmdB5RTYJ8rqM3hDC5Zkj7gn6IgKQtBJxANdDWQWdOanyG6nNTY+fPqG0ZjQdEELNhnmwK&#10;OlfTtTQNo0wWqlMdjVTfSRI+hCzOfOlb99gjj+61fLVkjflZ++uPf9yqk5O2QY2K1/FjZTna6O1V&#10;YewzaqhGRI2KbiTM1/e6OtSY5skoornRYVZjVFB7r9q1y96++y02WalYaaQ58xL0DFooxlZbQxvZ&#10;IwoZ9QwtHWRQRCavc16vxrWk42G94yZMtG08PyDQQv9enj9tj/3qCfvat79lTZHwicmNVioHEkTm&#10;D02mNUXQicJlvvCdJFMGmSpGRERDFPXZ9WB0TxtzEtPQeINc8uPjr2PA3rmYb+E8vyPMC6ZxLqDl&#10;5UsDBDcQN7aAuBye5fcI8vftb33bv3xs3XqJkzmWNzl58pQvAL0elktNcKGQ+NQlSJDgogVC7FzA&#10;gbtQLEqAnClCIGUsx7Aejh9/ybZv3+HaFMxM9957r+17bJ/dfffdQeit8dcTIQv6Eu4ELCzWmxJw&#10;ZReIaK3wgyMlU9U1JRKUq6Tb0vMiC2hAWr3g+F8W0UAD1R0Esxmkw/+CiwcAPrKFhO36EAltF+66&#10;kc+uvYpGIytSSADGKfd1EynReLSGoo3dvme5iClvISighKB9GkYZKNKjYF7DZIj/XgOyikZtNLBH&#10;H3nUo0BZ5+7D7/+AlSh/MHThPx4FmzSHYdmMSlOtgZkV0Wqlrc5acprdZqvj0cCnde8LJ4/b1++/&#10;z276k5vs/Ve8zed+m9NJ+sz9y33MqAynYhxwBtIYBiIcRy9Or5yyNlovkX7M2zMLc6692lAe0/HA&#10;yiKslB/Pc9eLGbl5mVOTqgWlH+ZQjyzVOc4PNbeQ5VGj66nGwKjT94AO1iD8bWPBDhw4YP/y7/9m&#10;d955l33ojg/a9MZpEcKRZVUjlI2yqJuIYIJiKLfRbbtJM4vZVvO0GUYpxO9L1C2/F+BXiMmYpU6Y&#10;8eg18T1jhQuAa+N03cdOnQmaufjO1YhLDgj+c0V76aUXPdqYwAi0fGj9zgdr1ZLg9SMhdQkSJLho&#10;EQuxtUCEKkIKB3B8fDANQWqIYOX8+eLo0Rds167L7fiJ4/b888/brbfcagsL8zZRGY/uCFhNzlAK&#10;YRJFU0OwwN6HH3bz6a233CJS17FxEcWViJ+HgwD83PBZ+83RZz2q8vLdV9pVu6+SaA0/4xaE54CU&#10;YLoX4e4mNQgS57XxBx6NH3/quR4IHULerKKLkD8MwtzXHPVFAHDcD2Mbp8/KxAMd5QGL02vlWCxP&#10;z8+LqFUqJZuJSMFrzbp95StfESk+YWTG+Nd/+qJrldDb1OttGyMqlWCAuPuYJWlAxAW6qocfNJ3F&#10;bNGzRLDwzNywY8V00TKqJy/iUdAx9eE350BzCTkREeZ8MHQvvyfEpXg1Ghj2OLtB5oYaBMoPur7Q&#10;DEzagdLpM6f1wIIOKWsxHNpmbeEOjkJgCb51qXZXXyRKYR7CJeuJPDY0kGWRINo1szhrhw4/54sI&#10;b5mY1Bndqnsxo7MIMf3IZPTedkUYCxk7ceIVO/D0UzY1tcmuf/vbROrRclJ4qALE/Yz3kH8IG+8e&#10;P3F/qIgfTOAsw7LsChACOGgHZI9FhOPzAdHzEXypFN2z8neJ37mRiD1uAOfS1C0/leBCIRnTBAkS&#10;/NHCncAl1NwBXIKHxYFrVYlCpNaSoFobaJXQ6EHoEIKTEr7vuflmN1eNjYnQrSomPlx5GiGJUEWD&#10;df/993umA+BLU5wDEEBw9OhRe+CBB+zgUwd9CZGMaAwbBAAQhIFwxRyWiQjdynXZwMo2xcD3jqwY&#10;XQlinsKnCzL1e0G3Q5SR6zkRAU+Wn816JofpLdMeIQl3I1E/3Yn1CCPV6SdoZ+SjGIM78D/LRblI&#10;+/qZa81bRYQOoeXrzAmYDOPPK7HS12t1n/2K/uOWPhGbkTauIwI0EKmFCLVFSDBnnwEdxuWFTUR6&#10;FNoNRUZDxXxghvboT5aJ4cau+sfYFPOu3e2ov5Bs3sUbb7zRlwNpqD5MuFifC/rPraAqk67hN0mf&#10;T7z8st6fn9nevQ/a7Nysa/POBUzzTnLZ4nPxj87hXsDvBV8I8IsEuCQQcLOS0MV9Xg36Q5Q1wJ0B&#10;UzaEjvfwfCNgE1xYJJq6BAkSXLT4PenHWbG4uOg+chA1/hoijObn52xsfFxidZVgXwVfsqTbt0wh&#10;a51WxwrlgmvNIFntlgQc2o58SI/PorRzC/MuHCc3TFqtXLG8hO5KrNbUYVw8OfOaHXr2iJsyp7de&#10;Ytddd51VizWrd+u2KXumJiQ2w8XP90dDT0F2309+ZE/sf8Le+a4b7I47Pmhjpaq3oxpV34vvDzsR&#10;hnAhp76k1IdYouOS1uuLCGKazOWsHHExz3bRG1ibRPy698VTp+z4iRM+jtu3bbc92sZKBYuN3Z7X&#10;Hoi8qInWSvdVJz8kl+9aUaRwCPnR+OQhB0ORzXbH0hm0X5Ax2tG3XCXleX5r2aJHmXoifREV1l+j&#10;ycdaC27+fealY3b1jittprlgm8pjTjLx/7sEeiVi1xE55P5MWmRZpCyrAUQ0ptBE5ogMVjvyKZtV&#10;PyFYn/j7z9jExIRdXqnaZz71t26m7ogYjWVy1uv0grYU6H7ej0EOk2bKGmjORKIyuo+43WI84VSu&#10;jSVH+BgvPYLrHJxJzbJGo2MPPvRL20Mau107rNHsWq3E2nI8E8qBLPLlocdizNp/7rOfs3e84x32&#10;Zx/6kI1XWHVwqPanrb644C4JrsVTJZBjNGyQNA8WgeiJoEHOlhHInf+S+JHataaZ9vzwxp5OcDYk&#10;Y5ogQYI3NXAOJ6KQAAO0M81mwwXduQidQwwGLQeEDkGIDx1+Rj0RnCIZBkTo+CPLxlIo4yKKE9oQ&#10;nucDNEebNm62m2+6WWTsDnunBHRNhA4U8/EqcmsDXyrah9kZIRxHKIKIN6wLCAIgoKLTbDs5JfMG&#10;ARn1TtsGIq7YeCEWLI2C9ghN3SWbpmzPnt3u/7b7yiuc0PFsv0c0smp2VhaY3amZGR/rnvo6tzDn&#10;5maA+c4JHSDThMgXxI7nuKVUDroqXzaDucvnLCsCB8h72ta9k6Ux+8WDD9qXv/xl+7vP/4Pt27dP&#10;hDTkPV0Sfmq8Ey029csN0/rM++Ad4xa9FwxFS8RxViQZMlNfrLsfGYErlLf0tsQDG+1DpHVK+5QV&#10;c2SMCJG1wQD+u1h5FkIHyYI7VWsFu+otb7HpzdN+DfK5ehbdtK56Qn8y/gWAwCDa2xcRp3egVhOx&#10;FWHjPUcbDKnjnQym16GvWXcmoUtwsSCJfk2QIMFFizNF2u+Pufk5N8diagpmvLD4KkRhdva0a3nW&#10;Q1NkqVQpud9YBjOZBCqCktRhIZJwGZjlSiIpbJhjQbz2sCtsVkpzfeYQMuZlSxgXnOwQ2BC0S/ih&#10;FVDh+NkIK8rgo5qjfcrXhCPx+1uvvda2bQppswbDvmHM9EdSwZvMn9GGERYPM7RM9GeoglgXr6u2&#10;QMXasAydz/U6li2oDbpOhPBAHSF3K3qqSi5nY7oH6slIDETG0rqHdfpQ/qFVmtOY5Ctlm1NtlJnJ&#10;pa2jRpSGGZWT9ZRVvsBttmLpTEGERXWN0tZQBa2+ylRBXRGvjBqFD1gqUlUS9ct6ePOqZ9+B/TY7&#10;aFu917bbbr/NpsY2Wafftq76v0HtRVNIpLBrnTzwgD06LdrMuoIZJ4nMbV9bV3NCWrgtGs/rrrzS&#10;tm3b5tHBmPrJrctYew5iPdNKhxy9or82EMkKNEw/zY5HyubVXvwVeQ/YfC1AttAKN1Ez30Reo73b&#10;MCYyhiZR7RtBbukzjVX7Q8+Dt6Sbw7VdddVVdtlll1mlwHus+RRLpJ1tEVN8/CCArOMYm0rRrBLs&#10;4GZtDUwgjmsjNnO/XryxpxOcDbw3CRIkSPCmxMT4hJtdWf8M7QbEgLXocACfnNwQ3bU2wvph+qCt&#10;XidlvD7qr2qxkHNtneSwa3ggBauB4DwXyqWKDfp9a7Qa1u6GIA8IKEQLTcu5gP9WWST1hhtusNtv&#10;v92u3HWFn4dQnY9AZkzwkaJPmBRfPXnKHjtwwJ55/lknd7QjDIAog/qISbTbH6p8KAT1RJtuRvNF&#10;Ge7zp8881Wz2fH/01AmbGzQ9CIJIY00Kg2sFkeqySDcEyf3vGjrfF8HSQ5yiDggvY9kjIAUmBnnU&#10;9RzMR6APs3Nznl/WfcV0bixb9M1Tval/kWHR936kwtkcKjMQfhOJTvmXgLvuusvuvPNOu+aaa4x0&#10;YmjjXJjqkXhcvWzIva5BpDArUwpmXdq0NP7soo9L+wgQ5ti3rdnQ/KsSNJB9jQFjf7Y5hN6JHruv&#10;YLVYsUKUzQKNXDxX+NLx5YUoVd5h3vnH9z9u3//+912zyxJA5/N+JfjDQ+JTlyBBgosWQdS+McRL&#10;mxDNCgiAIEDiXFo6wB9PcnuiMXnl1ddsenqztaIlS+AB8Z9XXxJD8nS1EE7FzlNrgPsxiUEqEMIr&#10;73ZSKMF9Bn5XxjvBARBLykEzg+CHeMa+baNozY5BFN2Kli7s025OHhZKXt99jz1q9913nxUumba/&#10;+NjH7JapjYEM44UHWVF7qC/uVq83EpFLLfkKxu0fiOpBHk5nS/bjnz9se19+xnbu2GF/fv07bfuG&#10;zbax3fO+nI6WPCn0Q17SfB4tqtlBXTvZbtqUOrAxXzPoN2VXxVsG7YFlKmGpl+P9ltXyJXtlUHdy&#10;s0EU7HRj3mqtgQcq4DtIuT33eVN7vXVUHfQdaN40tdbvqsx0xgbisG2RR5YYAfHo51UXz6fVXyeJ&#10;hYxIeM8GZIUQGNWu+lxW+/IQcu0dK+efBjNO2g2j8+lIU8bRYn3RCeXC4qLehYKTrlRMPKNJjn8f&#10;orPub+jEG+2h2h8yeuje6AYUm8wD2tBfHzpkB596yv7qE5/Q+8x9YQyWEVHf6J3m/8Sn7g8PyZgm&#10;SJDgTQvMmBA61rK75557tH1XJKbthC7W3qyHgQTc3Hwgg1tE6BCtsSBGdqKVYosjKV3gSxA7ATiP&#10;v75oVyBNmIMhNxxjkkWTuJogng1US2CD54WNymL9NDQxkNHzBTXhb4bmqdloiLg2xRNEFKK+El3s&#10;PokrmgTnXBlBymiivcJMyxFkg3Pf+MY37YXnn7fHHn/c1wGEWDH2pMqqlWo2Vh4T0S5ZrVb0cXvy&#10;yefsP7753/alL/2z7d271xZGmFJDGx3RuEAo4zGaOTWD7so/b6iM29TUBtfKYiZlQeewrl2YENrE&#10;UxyhpQRos+L5okzuCZ55ImujkIqOIye20ZigvWsO2nZyYcbmO4sqMwRfLI26f6CmqOXxfGoXjKn4&#10;8S3PUWwiXQrCADwTP3cW8N6QwYOI1lizxxeWod6FVr2hd4Ko14GbXG+84Ub7yEc+4ppB1sZzjWmC&#10;iw6JT12CBAkuWgSx+vqBMz4krlyueJQgG8IP7R1ln8unqCmhSMYAz8cqHD12zKq1mmtEPDpTxAGZ&#10;K1nuIHABouNimHNry2MH2qElU51I2EDCloVn8zkyQIRsEZH8D1tUT3wIDyEqlBRg+Ry0Juig2Aad&#10;npcPnBtoP0qFxXzR1Pmx/sfvihylfG6Xiza2cdJ2XHeN7bnyatuErxhJ4aMyMgPdD1nsqBw0WrRn&#10;pJaOaHtXREjnMmjuKN3sRD9jh5970TI7p8RACrazNml7rrnWqionm0vZiV7ThiIlM62OzWk8T6ez&#10;9sSzv7HvnnzWWiJ6MxrvXddebRO5smd6qKk+TYlHH9OWkeoq6vzm6oSRsCx1atbyGo/soto8Ut+z&#10;gakR1QtBb6kvRAyzbp2PhD57wITIFS3OaiwKOkazVdacY6plcpkNlmBBc5VSnWo1k2dPHXvOHn5s&#10;n83VF2zL9q02nsm7OT1HhRp/K6pUtHI6RJs51ICx72vP51afCOoQRELqrVa/7Qn0ScRPhGuU/ZWJ&#10;8nYA2sl/vGVoWSFpPd/rXt2Cdi+jc5DDVOT3CeHnXacOboKwn08wz/l8sVgPb+zpBGdDeKMTJEiQ&#10;4E0IzFho5fAp8uhKCfFmZI49H58iSBGBDzOnT9uvDx+2r/3X1+zUyVN+LdayIGvRhqClCeyHk7re&#10;i2yf6wDy4NqiSGDniyXLFtQutbMd5aFdD30RGEghJAe0Gi3rtIMG5gyNzxqAFEBCidbsDnq2Y2ra&#10;PnDr7fbu628wckL0hj0fM+BUlWoQ9LmspcikICLpfVYb8CvL5UWAnSCyxluP2+xTf/NJ27lzpzv1&#10;f/SjH/VlT9AKNhpdJ9jQjnKpYBOloo2rSAj3a6++6hq/rkh5qVi0Iho33Sfu4wQlRl7nm+oD1zpD&#10;omnzVmRBXMhMu61JYHLImyuSJBKKqRstFSZJ1saDnAM0lARt4CcJuM/r07x4ajDWpBMgdAANGHjp&#10;xZfs0X2P2uFDh/04DEUkdld/YQiPRvtwQLQsPoMshAxCvSK8Ire0eRm6rrbQnpVbiQWQBTfVR4BU&#10;OnSdsfIxVlvQ/qLZw+xaLBTV10RTdzEi0dQlSJDgogWi741sromSEIuFGZqHlWQn9jdCELOxQGss&#10;lBcXFzxhPdGJkpQ2OT4u0lS3Sy/dGa2kL6Gre9G8IOzRePHZN4oQ0WqpvlOtumXzBTvZWLAnnnzS&#10;prZusR5an0hz4pGZUTuR3WFDk5W3YxmREV3/xf/ut+Pzs7ZhasrqIl/kMGXtOI+OpG4JcJDNQ/BU&#10;Dr5z6ZHV1b7TIgoDsSuiSNU7tTptnT6aopxreUY6LurxgtowLiI1PhrYtPZT2kSJLT8icjjlhKdP&#10;OepnS3ylo2rq6YG1dazGW19twbZKVGp+qG2QtSmVuUWnb925y9637TKrqj+lFIEEEk5q6zh97rQs&#10;J1JSFflAj7SxWrTpxY71Dv7G/vJ9t9nuDZtsR6mq8gaWw4ePaNyIw+S6fSupH3mNdU51Z1lHUOd7&#10;6aFlx4rW6A0tU0jbKyxpI4L/vb0P2Ne/d4/94IGf2abLLrXqxKRBCRnPlPo26GLSTVtV97LucKHV&#10;C2ZddRGt5MJApBDtnmu5UvbqyydsKBK9Z8tOu+7yPepb2uqz8z6WqWLO06ul9b6x9HND84BWkjk4&#10;rT4PIFoqizUEc+oDlHAsV1Q9mvt+WmVkbT5FQEnWWiLITc17Npt3LWNTz2O+hjzz5SLOcaxLrl2E&#10;ELvpmTnhvOYo1krH2jfeP7XSP1NOv6e+qi4I6/79++073/mOveemd/sdr3dLcOGRBEokSJDgTYuV&#10;uo6zAe0dDuYAbR5+TWhL0O45yRLcT05/RhGKR44csSuuuMI/o+nwZO7rYLavsrIFCeGmhOQ9dvS5&#10;5+zTn/60TU9u9Jyk5UhbGC99Itl6xv5FWI7whc/f7e344mc/b2URsebCgk2OjbmWC6SX/sxHPY4c&#10;8V9pD61WzNtrM7M2Pz9vu3bucAJDH90fy++i/qD5wYxK5ZBESui2RKTUxxQ5W4W2tvnGopUqNVvs&#10;NqyWDzleoYqgJPKHholFjX3ZD4iuCoIAOnEQCcS3LeqWuOcgGl9Ih0g1S5oI6CgxPy7On7Ytk5s9&#10;/Rg+ggXSVkBOWAHZyQkpq0RiCplQDgRTwIwNeempPZVK3vCKpOSv//yHnvGjNjFun/3MP4qyhhGb&#10;0AayInIUz/Ch/Eq3Oj4Xg3xGhBlCG+5rijp2RX7K2aLNLMzaeKFsZZayEYmkXn76DRHJ8aBJg7yB&#10;od6pRx5/1B4/8Cu75pqr7U/f816/v+j6Ou1Vl/5ZCmWbBq6dFxnsNKxaCOPc7Xes1W7bZHXchmKd&#10;mOrJEOImV73H9J5xiL+YBE/AtTE/N2cVfUGB3EMEY3M9WSRmZmZs65YtfpzgDwVm/w/339UTI43s&#10;fQAAAABJRU5ErkJgglBLAQItABQABgAIAAAAIQCxgme2CgEAABMCAAATAAAAAAAAAAAAAAAAAAAA&#10;AABbQ29udGVudF9UeXBlc10ueG1sUEsBAi0AFAAGAAgAAAAhADj9If/WAAAAlAEAAAsAAAAAAAAA&#10;AAAAAAAAOwEAAF9yZWxzLy5yZWxzUEsBAi0AFAAGAAgAAAAhAFgWTAvcAgAAMAYAAA4AAAAAAAAA&#10;AAAAAAAAOgIAAGRycy9lMm9Eb2MueG1sUEsBAi0AFAAGAAgAAAAhAKomDr68AAAAIQEAABkAAAAA&#10;AAAAAAAAAAAAQgUAAGRycy9fcmVscy9lMm9Eb2MueG1sLnJlbHNQSwECLQAUAAYACAAAACEA54UW&#10;ft4AAAAKAQAADwAAAAAAAAAAAAAAAAA1BgAAZHJzL2Rvd25yZXYueG1sUEsBAi0ACgAAAAAAAAAh&#10;AD94/ESFlgUAhZYFABQAAAAAAAAAAAAAAAAAQAcAAGRycy9tZWRpYS9pbWFnZTEucG5nUEsFBgAA&#10;AAAGAAYAfAEAAPedBQAAAA==&#10;" stroked="f" strokeweight="1pt">
                    <v:fill r:id="rId11" o:title="" recolor="t" rotate="t" type="frame"/>
                    <w10:wrap anchorx="page" anchory="page"/>
                    <w10:anchorlock/>
                  </v:rect>
                </w:pict>
              </mc:Fallback>
            </mc:AlternateContent>
          </w:r>
        </w:p>
      </w:sdtContent>
    </w:sdt>
    <w:p w14:paraId="2CFFB213" w14:textId="77777777" w:rsidR="00A01359" w:rsidRDefault="00A01359" w:rsidP="00645B79">
      <w:pPr>
        <w:pStyle w:val="11pt"/>
        <w:sectPr w:rsidR="00A01359" w:rsidSect="003E4CA0">
          <w:footerReference w:type="default" r:id="rId12"/>
          <w:footerReference w:type="first" r:id="rId13"/>
          <w:pgSz w:w="11906" w:h="16838" w:code="9"/>
          <w:pgMar w:top="1134" w:right="2268" w:bottom="1418" w:left="1134" w:header="709" w:footer="567" w:gutter="0"/>
          <w:cols w:space="708"/>
          <w:titlePg/>
          <w:docGrid w:linePitch="360"/>
        </w:sectPr>
      </w:pPr>
      <w:bookmarkStart w:id="1" w:name="_Toc518509092"/>
    </w:p>
    <w:bookmarkEnd w:id="1"/>
    <w:p w14:paraId="685F3BEC" w14:textId="77777777" w:rsidR="00453E51" w:rsidRPr="00E544AE" w:rsidRDefault="00453E51" w:rsidP="008B2C24">
      <w:pPr>
        <w:pStyle w:val="11pt"/>
      </w:pPr>
      <w:r>
        <w:lastRenderedPageBreak/>
        <w:br w:type="page"/>
      </w:r>
    </w:p>
    <w:p w14:paraId="288AAF57" w14:textId="77777777" w:rsidR="009D383C" w:rsidRPr="00E544AE" w:rsidRDefault="009D383C" w:rsidP="001F22EA">
      <w:pPr>
        <w:pStyle w:val="kapstart"/>
      </w:pPr>
    </w:p>
    <w:p w14:paraId="6B7577F1" w14:textId="77777777" w:rsidR="00B8450C" w:rsidRDefault="00B8450C" w:rsidP="00645B79">
      <w:pPr>
        <w:pStyle w:val="11pt"/>
        <w:sectPr w:rsidR="00B8450C" w:rsidSect="0029760D">
          <w:headerReference w:type="default" r:id="rId14"/>
          <w:headerReference w:type="first" r:id="rId15"/>
          <w:pgSz w:w="11906" w:h="16838" w:code="9"/>
          <w:pgMar w:top="1134" w:right="2268" w:bottom="1418" w:left="1134" w:header="709" w:footer="567" w:gutter="0"/>
          <w:cols w:space="708"/>
          <w:titlePg/>
          <w:docGrid w:linePitch="360"/>
        </w:sectPr>
      </w:pPr>
    </w:p>
    <w:p w14:paraId="14874281" w14:textId="77777777" w:rsidR="00CD7DC7" w:rsidRPr="00E544AE" w:rsidRDefault="001E66C8" w:rsidP="001A28D5">
      <w:pPr>
        <w:pStyle w:val="Overskrift1"/>
      </w:pPr>
      <w:bookmarkStart w:id="2" w:name="_Ref21968219"/>
      <w:bookmarkStart w:id="3" w:name="_Ref21968226"/>
      <w:bookmarkStart w:id="4" w:name="_Toc41414596"/>
      <w:r>
        <w:lastRenderedPageBreak/>
        <w:t>Dia</w:t>
      </w:r>
      <w:r w:rsidRPr="00700F19">
        <w:t>gnostikk</w:t>
      </w:r>
      <w:bookmarkEnd w:id="2"/>
      <w:bookmarkEnd w:id="3"/>
      <w:bookmarkEnd w:id="4"/>
    </w:p>
    <w:p w14:paraId="240EFC59" w14:textId="77777777" w:rsidR="00CD7DC7" w:rsidRPr="00E544AE" w:rsidRDefault="00CD7DC7" w:rsidP="008B2C24">
      <w:pPr>
        <w:pStyle w:val="11pt"/>
      </w:pPr>
      <w:r>
        <w:br w:type="page"/>
      </w:r>
    </w:p>
    <w:p w14:paraId="6DF39F9F" w14:textId="77777777" w:rsidR="00CD7DC7" w:rsidRPr="00E544AE" w:rsidRDefault="00CD7DC7" w:rsidP="00373CAB">
      <w:pPr>
        <w:pStyle w:val="kapstart"/>
      </w:pPr>
    </w:p>
    <w:p w14:paraId="363F86EE" w14:textId="77777777" w:rsidR="00563651" w:rsidRPr="00BF7230" w:rsidRDefault="00563651" w:rsidP="00563651">
      <w:pPr>
        <w:pStyle w:val="Brdtekst"/>
      </w:pPr>
      <w:r w:rsidRPr="000561A6">
        <w:t>Di</w:t>
      </w:r>
      <w:r>
        <w:t>a</w:t>
      </w:r>
      <w:r w:rsidRPr="000561A6">
        <w:t>gnostikk ved maligne blodsykdommer vil oftest være et samarb</w:t>
      </w:r>
      <w:r>
        <w:t>eid mellom kliniker, patolog, immunolog og genetiker. Diagnostikken følger WHO klassifikasjonen</w:t>
      </w:r>
      <w:r w:rsidRPr="008E4759">
        <w:t xml:space="preserve">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 Morfologisk undersøkelse av blod og beinmarg er sentral, og suppleres med data fra immunologiske, genetiske og molekylære undersøkelser.</w:t>
      </w:r>
    </w:p>
    <w:p w14:paraId="3E282F27" w14:textId="69000288" w:rsidR="00563651" w:rsidRPr="00BF7230" w:rsidRDefault="00563651" w:rsidP="00563651">
      <w:pPr>
        <w:pStyle w:val="Brdtekst"/>
      </w:pPr>
      <w:r>
        <w:t xml:space="preserve">I Norge vurderes tradisjonelt morfologi i utstrykspreparater fra blod og beinmarg av kliniker (hematolog) og i biopsier av patolog. Nært samarbeid mellom kliniker, patolog, immunolog og genetiker er nødvendig for å </w:t>
      </w:r>
      <w:r w:rsidR="00FE58B8">
        <w:t xml:space="preserve">kunne </w:t>
      </w:r>
      <w:r>
        <w:t>integrere resultatene av klinikk og alle undersøkelser til en endelig diagnose i henhold til WHO-klassifikasjonen.</w:t>
      </w:r>
    </w:p>
    <w:p w14:paraId="26A5CB14" w14:textId="77777777" w:rsidR="00563651" w:rsidRPr="00BF7230" w:rsidRDefault="00563651" w:rsidP="00563651">
      <w:pPr>
        <w:pStyle w:val="Brdtekst"/>
      </w:pPr>
      <w:r>
        <w:t xml:space="preserve">Pasientansvarlig kliniker har det endelige ansvar </w:t>
      </w:r>
      <w:r w:rsidRPr="00DC47EB">
        <w:t>for å sa</w:t>
      </w:r>
      <w:r>
        <w:t>ml</w:t>
      </w:r>
      <w:r w:rsidRPr="00DC47EB">
        <w:t>e resultatene av alle de diagnostiske prøvene og tolke dem slik at de</w:t>
      </w:r>
      <w:r>
        <w:t>t settes</w:t>
      </w:r>
      <w:r w:rsidRPr="00DC47EB">
        <w:t xml:space="preserve"> korrekt WHO</w:t>
      </w:r>
      <w:r>
        <w:t>-</w:t>
      </w:r>
      <w:r w:rsidRPr="00DC47EB">
        <w:t>diagnose</w:t>
      </w:r>
      <w:r>
        <w:t>, og pasienten plasseres</w:t>
      </w:r>
      <w:r w:rsidRPr="00DC47EB">
        <w:t xml:space="preserve"> i rett prognostisk gruppe</w:t>
      </w:r>
      <w:r>
        <w:t>, spesielt der dette har betydning for behandlingsvalg</w:t>
      </w:r>
      <w:r w:rsidRPr="00DC47EB">
        <w:t>.</w:t>
      </w:r>
      <w:r w:rsidRPr="007B78C9">
        <w:t xml:space="preserve"> </w:t>
      </w:r>
      <w:r>
        <w:t>I fremtiden er det ønskelig å etablere hemato-onkologiske sentre som integrerer kliniske, morfologiske, immunologiske og genetiske funn.</w:t>
      </w:r>
    </w:p>
    <w:p w14:paraId="416C84EC" w14:textId="298DA35E" w:rsidR="00563651" w:rsidRPr="00BF7230" w:rsidRDefault="00563651" w:rsidP="00563651">
      <w:pPr>
        <w:pStyle w:val="Brdtekst"/>
      </w:pPr>
      <w:r w:rsidRPr="007B78C9">
        <w:t>Alle p</w:t>
      </w:r>
      <w:r>
        <w:t xml:space="preserve">asienter der intensiv </w:t>
      </w:r>
      <w:r w:rsidRPr="007B78C9">
        <w:t>behandling er aktuelt bør derfor som hovedregel henvises til universitetsklinikk for diagnostikk og planlegging av behandlingen. Større sykehus med erfaren hematolog og adekvat infrastruktur kan også påta seg diagnostiske oppgaver, men da alltid i nært samarbeid med universitetsklinikkene, både hva gjelder laboratorievurdering og klinisk evaluering.</w:t>
      </w:r>
    </w:p>
    <w:p w14:paraId="7B343696" w14:textId="77777777" w:rsidR="00563651" w:rsidRPr="00BF7230" w:rsidRDefault="00563651" w:rsidP="00073406">
      <w:pPr>
        <w:pStyle w:val="Overskrift2-"/>
      </w:pPr>
      <w:bookmarkStart w:id="5" w:name="_Toc463011879"/>
      <w:bookmarkStart w:id="6" w:name="_Toc536537234"/>
      <w:bookmarkStart w:id="7" w:name="_Toc41414597"/>
      <w:r w:rsidRPr="00700F19">
        <w:t>Prøveta</w:t>
      </w:r>
      <w:r w:rsidRPr="0054387B">
        <w:t>king og transport</w:t>
      </w:r>
      <w:bookmarkEnd w:id="5"/>
      <w:bookmarkEnd w:id="6"/>
      <w:bookmarkEnd w:id="7"/>
    </w:p>
    <w:p w14:paraId="1D1F0511" w14:textId="1287E571" w:rsidR="00563651" w:rsidRPr="00BF7230" w:rsidRDefault="00563651" w:rsidP="00563651">
      <w:pPr>
        <w:pStyle w:val="Brdtekst"/>
      </w:pPr>
      <w:r>
        <w:t>Diagnostisk prøvetaking bør om mulig gjøres tidlig i arbeidsuken (mandag til torsdag) slik at prøven kan nå laboratoriet før helg. Prøven bør om mulig tas før behandlingstart. Hvis dette ikke er mulig, og utsettelse av prøvetaking innebærer helserisiko for pasienten, må det forsøkes sikret diagnostisk materiale fra ubehandlet pasient til supplerende undersøkelser (immunfenotyping, cytogenetikk, molekylærpatologi) ved vitalfrysing med kryoproteksjon, evt fiksering før behandlingstart. Hvis mulighet for vitalfrysing mangler, oppbevares ufikserte prøver som må sendes ved romtemperatur inntil første arbeidsdag.</w:t>
      </w:r>
      <w:r w:rsidRPr="00871BE8">
        <w:t xml:space="preserve"> </w:t>
      </w:r>
      <w:r>
        <w:t xml:space="preserve">Lufttørkede, ufikserte utstryk/rullepreparat er holdbare i mange dager. </w:t>
      </w:r>
      <w:r w:rsidRPr="00014821">
        <w:t>Gi eventuelt laboratoriet beskjed om at prøve er sendt</w:t>
      </w:r>
      <w:r w:rsidR="00636DAB">
        <w:t>;</w:t>
      </w:r>
      <w:r w:rsidRPr="00014821">
        <w:t xml:space="preserve"> spesielt gjelder dette prøver som tas på fred</w:t>
      </w:r>
      <w:r>
        <w:t>ag</w:t>
      </w:r>
      <w:r w:rsidRPr="00014821">
        <w:t xml:space="preserve"> </w:t>
      </w:r>
      <w:r>
        <w:t xml:space="preserve">og/eller </w:t>
      </w:r>
      <w:r w:rsidRPr="00014821">
        <w:t>hvor prøvesvaret haster.</w:t>
      </w:r>
    </w:p>
    <w:p w14:paraId="4A12184B" w14:textId="77777777" w:rsidR="00563651" w:rsidRPr="00BF7230" w:rsidRDefault="00563651" w:rsidP="00030C0A">
      <w:pPr>
        <w:pStyle w:val="Brdtekst0000"/>
      </w:pPr>
      <w:r w:rsidRPr="00030C0A">
        <w:rPr>
          <w:rStyle w:val="TKursiv"/>
        </w:rPr>
        <w:t>Relevant klinisk informasjon som det bør opplyses om på rekvisisjonen</w:t>
      </w:r>
      <w:r w:rsidRPr="006E2AD7">
        <w:rPr>
          <w:lang w:eastAsia="nb-NO"/>
        </w:rPr>
        <w:t>:</w:t>
      </w:r>
    </w:p>
    <w:p w14:paraId="333ADB26" w14:textId="77777777" w:rsidR="00563651" w:rsidRPr="00BF7230" w:rsidRDefault="00563651" w:rsidP="00563651">
      <w:pPr>
        <w:pStyle w:val="Listepunkt1"/>
      </w:pPr>
      <w:r>
        <w:rPr>
          <w:lang w:eastAsia="nb-NO"/>
        </w:rPr>
        <w:t xml:space="preserve">Pasientdata, </w:t>
      </w:r>
      <w:r w:rsidRPr="006E2AD7">
        <w:rPr>
          <w:lang w:eastAsia="nb-NO"/>
        </w:rPr>
        <w:t>prøvetids</w:t>
      </w:r>
      <w:r>
        <w:rPr>
          <w:lang w:eastAsia="nb-NO"/>
        </w:rPr>
        <w:t xml:space="preserve">punkt, innleggelsesstatus, kjønn, </w:t>
      </w:r>
      <w:r w:rsidRPr="006E2AD7">
        <w:rPr>
          <w:lang w:eastAsia="nb-NO"/>
        </w:rPr>
        <w:t xml:space="preserve">rekvirent med </w:t>
      </w:r>
      <w:r>
        <w:rPr>
          <w:lang w:eastAsia="nb-NO"/>
        </w:rPr>
        <w:t>navn</w:t>
      </w:r>
      <w:r w:rsidRPr="006E2AD7">
        <w:rPr>
          <w:lang w:eastAsia="nb-NO"/>
        </w:rPr>
        <w:t xml:space="preserve"> og direkte telefonnummer</w:t>
      </w:r>
      <w:r>
        <w:rPr>
          <w:lang w:eastAsia="nb-NO"/>
        </w:rPr>
        <w:t xml:space="preserve"> / bemannet vakttelefon</w:t>
      </w:r>
    </w:p>
    <w:p w14:paraId="73F61BD7" w14:textId="77777777" w:rsidR="00563651" w:rsidRPr="00BF7230" w:rsidRDefault="00563651" w:rsidP="00563651">
      <w:pPr>
        <w:pStyle w:val="Listepunkt1"/>
      </w:pPr>
      <w:r>
        <w:rPr>
          <w:lang w:eastAsia="nb-NO"/>
        </w:rPr>
        <w:t>T</w:t>
      </w:r>
      <w:r w:rsidRPr="006E2AD7">
        <w:rPr>
          <w:lang w:eastAsia="nb-NO"/>
        </w:rPr>
        <w:t>ype prøvemateriale</w:t>
      </w:r>
    </w:p>
    <w:p w14:paraId="4396FB8B" w14:textId="77777777" w:rsidR="00563651" w:rsidRPr="00BF7230" w:rsidRDefault="00563651" w:rsidP="00563651">
      <w:pPr>
        <w:pStyle w:val="Listepunkt1"/>
      </w:pPr>
      <w:r>
        <w:rPr>
          <w:lang w:eastAsia="nb-NO"/>
        </w:rPr>
        <w:t>Tentativ</w:t>
      </w:r>
      <w:r w:rsidRPr="006E2AD7">
        <w:rPr>
          <w:lang w:eastAsia="nb-NO"/>
        </w:rPr>
        <w:t xml:space="preserve"> diagnose</w:t>
      </w:r>
    </w:p>
    <w:p w14:paraId="123CE7D4" w14:textId="77777777" w:rsidR="00563651" w:rsidRPr="00BF7230" w:rsidRDefault="00563651" w:rsidP="00563651">
      <w:pPr>
        <w:pStyle w:val="Listepunkt1"/>
      </w:pPr>
      <w:r w:rsidRPr="00D17BDE">
        <w:rPr>
          <w:lang w:eastAsia="nb-NO"/>
        </w:rPr>
        <w:t>H</w:t>
      </w:r>
      <w:r>
        <w:rPr>
          <w:lang w:eastAsia="nb-NO"/>
        </w:rPr>
        <w:t xml:space="preserve">ensikt </w:t>
      </w:r>
      <w:r w:rsidRPr="006E2AD7">
        <w:rPr>
          <w:lang w:eastAsia="nb-NO"/>
        </w:rPr>
        <w:t>med undersøkelsen: diagnostisk prøve, oppfølgin</w:t>
      </w:r>
      <w:r>
        <w:rPr>
          <w:lang w:eastAsia="nb-NO"/>
        </w:rPr>
        <w:t>g, mistanke om hematologisk malig</w:t>
      </w:r>
      <w:r w:rsidRPr="006E2AD7">
        <w:rPr>
          <w:lang w:eastAsia="nb-NO"/>
        </w:rPr>
        <w:t>nitet eller residiv</w:t>
      </w:r>
    </w:p>
    <w:p w14:paraId="45966BCF" w14:textId="77777777" w:rsidR="00563651" w:rsidRPr="00BF7230" w:rsidRDefault="00563651" w:rsidP="00563651">
      <w:pPr>
        <w:pStyle w:val="Listepunkt1"/>
      </w:pPr>
      <w:r>
        <w:rPr>
          <w:lang w:eastAsia="nb-NO"/>
        </w:rPr>
        <w:t>K</w:t>
      </w:r>
      <w:r w:rsidRPr="006E2AD7">
        <w:rPr>
          <w:lang w:eastAsia="nb-NO"/>
        </w:rPr>
        <w:t>ort sykehistorie, langvarig medikamentell behandling, mistanke om tidligere kreftsykdom, evt annen eksponering som kan være relevant</w:t>
      </w:r>
    </w:p>
    <w:p w14:paraId="36B2BC17" w14:textId="77777777" w:rsidR="00563651" w:rsidRPr="00BF7230" w:rsidRDefault="00563651" w:rsidP="00563651">
      <w:pPr>
        <w:pStyle w:val="Listepunkt1"/>
      </w:pPr>
      <w:r>
        <w:rPr>
          <w:lang w:eastAsia="nb-NO"/>
        </w:rPr>
        <w:t>K</w:t>
      </w:r>
      <w:r w:rsidRPr="006E2AD7">
        <w:rPr>
          <w:lang w:eastAsia="nb-NO"/>
        </w:rPr>
        <w:t xml:space="preserve">liniske data: </w:t>
      </w:r>
      <w:r>
        <w:rPr>
          <w:lang w:eastAsia="nb-NO"/>
        </w:rPr>
        <w:t>perifere blodverdier</w:t>
      </w:r>
      <w:r w:rsidRPr="006E2AD7">
        <w:rPr>
          <w:lang w:eastAsia="nb-NO"/>
        </w:rPr>
        <w:t>, % blaster i blod, organ infiltrasjon</w:t>
      </w:r>
    </w:p>
    <w:p w14:paraId="01E69AAC" w14:textId="77777777" w:rsidR="00563651" w:rsidRPr="00BF7230" w:rsidRDefault="00563651" w:rsidP="00563651">
      <w:pPr>
        <w:pStyle w:val="Listepunkt1"/>
      </w:pPr>
      <w:bookmarkStart w:id="8" w:name="sj01"/>
      <w:bookmarkEnd w:id="8"/>
      <w:r>
        <w:rPr>
          <w:lang w:eastAsia="nb-NO"/>
        </w:rPr>
        <w:t>Informer alltid om kjent smittefare: Hepatitt</w:t>
      </w:r>
      <w:r w:rsidRPr="006E2AD7">
        <w:rPr>
          <w:lang w:eastAsia="nb-NO"/>
        </w:rPr>
        <w:t>virus, HIV</w:t>
      </w:r>
    </w:p>
    <w:p w14:paraId="06C86392" w14:textId="77777777" w:rsidR="00563651" w:rsidRPr="00BF7230" w:rsidRDefault="00563651" w:rsidP="005C2B4D">
      <w:pPr>
        <w:pStyle w:val="Brdtekst0000"/>
      </w:pPr>
      <w:r w:rsidRPr="005C2B4D">
        <w:rPr>
          <w:rStyle w:val="TKursiv"/>
        </w:rPr>
        <w:lastRenderedPageBreak/>
        <w:t>Ved rekvirering av genetiske analyser</w:t>
      </w:r>
      <w:r w:rsidRPr="005C5F91">
        <w:t>:</w:t>
      </w:r>
    </w:p>
    <w:p w14:paraId="50A09C86" w14:textId="77777777" w:rsidR="00563651" w:rsidRPr="00BF7230" w:rsidRDefault="00563651" w:rsidP="00563651">
      <w:pPr>
        <w:pStyle w:val="Listepunkt1"/>
      </w:pPr>
      <w:r w:rsidRPr="006E2AD7">
        <w:t>Be</w:t>
      </w:r>
      <w:r>
        <w:t xml:space="preserve">handling: </w:t>
      </w:r>
      <w:r>
        <w:rPr>
          <w:lang w:eastAsia="nb-NO"/>
        </w:rPr>
        <w:t>kurativt siktemål? Behandling etter forsknings</w:t>
      </w:r>
      <w:r w:rsidRPr="006E2AD7">
        <w:rPr>
          <w:lang w:eastAsia="nb-NO"/>
        </w:rPr>
        <w:t>protokoll</w:t>
      </w:r>
      <w:r>
        <w:rPr>
          <w:lang w:eastAsia="nb-NO"/>
        </w:rPr>
        <w:t>?</w:t>
      </w:r>
    </w:p>
    <w:p w14:paraId="3CA1B243" w14:textId="77777777" w:rsidR="00563651" w:rsidRPr="00BF7230" w:rsidRDefault="00563651" w:rsidP="00563651">
      <w:pPr>
        <w:pStyle w:val="Listepunkt1"/>
      </w:pPr>
      <w:r>
        <w:rPr>
          <w:lang w:eastAsia="nb-NO"/>
        </w:rPr>
        <w:t>H</w:t>
      </w:r>
      <w:r w:rsidRPr="006E2AD7">
        <w:rPr>
          <w:lang w:eastAsia="nb-NO"/>
        </w:rPr>
        <w:t>vilke andre genetiske analyser er rekvirert ved andre laboratorier</w:t>
      </w:r>
      <w:r>
        <w:rPr>
          <w:lang w:eastAsia="nb-NO"/>
        </w:rPr>
        <w:t>?</w:t>
      </w:r>
    </w:p>
    <w:p w14:paraId="22408CFB" w14:textId="77777777" w:rsidR="00563651" w:rsidRPr="00BF7230" w:rsidRDefault="00563651" w:rsidP="00563651">
      <w:pPr>
        <w:pStyle w:val="Listepunkt1"/>
      </w:pPr>
      <w:r>
        <w:rPr>
          <w:lang w:eastAsia="nb-NO"/>
        </w:rPr>
        <w:t xml:space="preserve">Ved oppfølgning: </w:t>
      </w:r>
      <w:r w:rsidRPr="006E2AD7">
        <w:rPr>
          <w:lang w:eastAsia="nb-NO"/>
        </w:rPr>
        <w:t>hvilke genetiske avvik som forelå tidligere</w:t>
      </w:r>
    </w:p>
    <w:p w14:paraId="216D4E74" w14:textId="77777777" w:rsidR="00563651" w:rsidRPr="00BF7230" w:rsidRDefault="00563651" w:rsidP="00563651">
      <w:pPr>
        <w:pStyle w:val="Listepunkt1"/>
      </w:pPr>
      <w:r>
        <w:rPr>
          <w:lang w:eastAsia="nb-NO"/>
        </w:rPr>
        <w:t>Etter allogen stamcelle</w:t>
      </w:r>
      <w:r w:rsidRPr="006E2AD7">
        <w:rPr>
          <w:lang w:eastAsia="nb-NO"/>
        </w:rPr>
        <w:t>transplantasjon: hvilke genetiske avvik som forel</w:t>
      </w:r>
      <w:r>
        <w:rPr>
          <w:lang w:eastAsia="nb-NO"/>
        </w:rPr>
        <w:t>å tidligere, donors kjønn.</w:t>
      </w:r>
    </w:p>
    <w:p w14:paraId="796786BD" w14:textId="77777777" w:rsidR="00563651" w:rsidRPr="00BF7230" w:rsidRDefault="00563651" w:rsidP="00563651">
      <w:pPr>
        <w:pStyle w:val="Listepunkt1"/>
      </w:pPr>
      <w:r>
        <w:rPr>
          <w:lang w:eastAsia="nb-NO"/>
        </w:rPr>
        <w:t>D</w:t>
      </w:r>
      <w:r w:rsidRPr="006E2AD7">
        <w:rPr>
          <w:lang w:eastAsia="nb-NO"/>
        </w:rPr>
        <w:t>ersom andre undersøkelser bekrefter eller endrer</w:t>
      </w:r>
      <w:r>
        <w:rPr>
          <w:lang w:eastAsia="nb-NO"/>
        </w:rPr>
        <w:t xml:space="preserve"> diagnosen bør</w:t>
      </w:r>
      <w:r w:rsidRPr="006E2AD7">
        <w:rPr>
          <w:lang w:eastAsia="nb-NO"/>
        </w:rPr>
        <w:t xml:space="preserve"> laboratoriet informeres.</w:t>
      </w:r>
    </w:p>
    <w:p w14:paraId="13A8EF42" w14:textId="77777777" w:rsidR="00563651" w:rsidRPr="005C2B4D" w:rsidRDefault="00563651" w:rsidP="005C2B4D">
      <w:pPr>
        <w:pStyle w:val="Brdtekst0800"/>
        <w:rPr>
          <w:lang w:val="nb-NO"/>
        </w:rPr>
      </w:pPr>
      <w:r w:rsidRPr="005C2B4D">
        <w:rPr>
          <w:lang w:val="nb-NO"/>
        </w:rPr>
        <w:t>Klargjør før prøvetaking av blod og beinmarg prøverør/beholder med riktig antikoagulans/</w:t>
      </w:r>
      <w:r w:rsidR="005C2B4D" w:rsidRPr="005C2B4D">
        <w:rPr>
          <w:lang w:val="nb-NO"/>
        </w:rPr>
        <w:t>​</w:t>
      </w:r>
      <w:r w:rsidRPr="005C2B4D">
        <w:rPr>
          <w:lang w:val="nb-NO"/>
        </w:rPr>
        <w:t>transportmedium/fikseringsvæske for:</w:t>
      </w:r>
    </w:p>
    <w:p w14:paraId="52EF6E59" w14:textId="77777777" w:rsidR="00563651" w:rsidRPr="00BF7230" w:rsidRDefault="00563651" w:rsidP="00563651">
      <w:pPr>
        <w:pStyle w:val="Listepunkt1"/>
      </w:pPr>
      <w:r>
        <w:t>immunfenotyping: heparin(beinmarg), evt EDTA</w:t>
      </w:r>
    </w:p>
    <w:p w14:paraId="46692F16" w14:textId="77777777" w:rsidR="00563651" w:rsidRPr="00BF7230" w:rsidRDefault="00563651" w:rsidP="00563651">
      <w:pPr>
        <w:pStyle w:val="Listepunkt1"/>
      </w:pPr>
      <w:r>
        <w:t>cytogenetikk: heparinisert prøve, evt i transportmedium</w:t>
      </w:r>
    </w:p>
    <w:p w14:paraId="4C404844" w14:textId="77777777" w:rsidR="00563651" w:rsidRPr="00BF7230" w:rsidRDefault="00563651" w:rsidP="00563651">
      <w:pPr>
        <w:pStyle w:val="Listepunkt1"/>
      </w:pPr>
      <w:r>
        <w:t>molekylær patologi: EDTA eller heparin i transportmedium. For RNA baserte analyser (translokasjoner) ved HUS må PAX rør benyttes. Disse fås ved henvendelse til avdelingen.</w:t>
      </w:r>
    </w:p>
    <w:p w14:paraId="59213A69" w14:textId="77777777" w:rsidR="00563651" w:rsidRPr="00BF7230" w:rsidRDefault="00563651" w:rsidP="00563651">
      <w:pPr>
        <w:pStyle w:val="Overskrift3"/>
      </w:pPr>
      <w:bookmarkStart w:id="9" w:name="_Toc463011880"/>
      <w:bookmarkStart w:id="10" w:name="_Toc536537235"/>
      <w:bookmarkStart w:id="11" w:name="_Toc41414598"/>
      <w:r w:rsidRPr="00700F19">
        <w:t>Perifert blod</w:t>
      </w:r>
      <w:bookmarkEnd w:id="9"/>
      <w:bookmarkEnd w:id="10"/>
      <w:bookmarkEnd w:id="11"/>
    </w:p>
    <w:p w14:paraId="6ACAA296" w14:textId="77777777" w:rsidR="00563651" w:rsidRPr="00BF7230" w:rsidRDefault="00563651" w:rsidP="00563651">
      <w:pPr>
        <w:pStyle w:val="Brdtekst"/>
      </w:pPr>
      <w:r>
        <w:t>Bruk EDTA-blod til utstryk, immunfenotyping og genetiske undersøkelser med PCR. F</w:t>
      </w:r>
      <w:r w:rsidRPr="00014821">
        <w:t>or cytogenetisk analyse benyttes heparin.</w:t>
      </w:r>
    </w:p>
    <w:p w14:paraId="7ACC4987" w14:textId="77777777" w:rsidR="00563651" w:rsidRPr="00BF7230" w:rsidRDefault="00563651" w:rsidP="00563651">
      <w:pPr>
        <w:pStyle w:val="Brdtekst"/>
      </w:pPr>
      <w:r w:rsidRPr="005C5F91">
        <w:t>7</w:t>
      </w:r>
      <w:r>
        <w:t>mL</w:t>
      </w:r>
      <w:r w:rsidRPr="00014821">
        <w:t xml:space="preserve"> </w:t>
      </w:r>
      <w:r>
        <w:t xml:space="preserve">blod </w:t>
      </w:r>
      <w:r w:rsidRPr="00014821">
        <w:t>sikrer vanligvis nok materiale.</w:t>
      </w:r>
      <w:r>
        <w:t xml:space="preserve"> Ved lave celletall bør man øke prøvevolumet. Ved akutt leukemi bør det om mulig vitalfryses separererte celler med DMSO for senere supplerende undersøkelser.</w:t>
      </w:r>
    </w:p>
    <w:p w14:paraId="0A2DB5C2" w14:textId="77777777" w:rsidR="00563651" w:rsidRPr="00BF7230" w:rsidRDefault="00563651" w:rsidP="00563651">
      <w:pPr>
        <w:pStyle w:val="Overskrift3"/>
      </w:pPr>
      <w:bookmarkStart w:id="12" w:name="_Toc463011881"/>
      <w:bookmarkStart w:id="13" w:name="_Toc536537236"/>
      <w:bookmarkStart w:id="14" w:name="_Toc41414599"/>
      <w:r w:rsidRPr="00700F19">
        <w:t>Beinmargsaspirat</w:t>
      </w:r>
      <w:bookmarkEnd w:id="12"/>
      <w:bookmarkEnd w:id="13"/>
      <w:bookmarkEnd w:id="14"/>
    </w:p>
    <w:p w14:paraId="16A294BE" w14:textId="77777777" w:rsidR="00563651" w:rsidRPr="00BF7230" w:rsidRDefault="00563651" w:rsidP="00563651">
      <w:pPr>
        <w:pStyle w:val="Brdtekst"/>
      </w:pPr>
      <w:r>
        <w:t>Klargjør først prøverør og sprøyter fylt med riktig antikoagulans til ønskede prøver.</w:t>
      </w:r>
    </w:p>
    <w:p w14:paraId="7630F883" w14:textId="77777777" w:rsidR="00563651" w:rsidRPr="00BF7230" w:rsidRDefault="00563651" w:rsidP="00563651">
      <w:pPr>
        <w:pStyle w:val="Brdtekst"/>
      </w:pPr>
      <w:r>
        <w:t xml:space="preserve">Til morfologi: </w:t>
      </w:r>
      <w:r w:rsidRPr="00DA284A">
        <w:t xml:space="preserve">Bruk fettfrie objektglass. </w:t>
      </w:r>
      <w:r>
        <w:t>Legg en liten dråpe blod/beinmarg på</w:t>
      </w:r>
      <w:r w:rsidRPr="00DA284A">
        <w:t xml:space="preserve"> den ene enden av</w:t>
      </w:r>
      <w:r>
        <w:t xml:space="preserve"> glasset. M</w:t>
      </w:r>
      <w:r w:rsidRPr="00DA284A">
        <w:t xml:space="preserve">an </w:t>
      </w:r>
      <w:r>
        <w:t xml:space="preserve">bør </w:t>
      </w:r>
      <w:r w:rsidRPr="00DA284A">
        <w:t>forsikre seg om at</w:t>
      </w:r>
      <w:r>
        <w:t xml:space="preserve"> beinmarg</w:t>
      </w:r>
      <w:r w:rsidRPr="00DA284A">
        <w:t>selementer er inkludert.</w:t>
      </w:r>
      <w:r>
        <w:t xml:space="preserve"> Enkelte ganger kan det hjelpe å</w:t>
      </w:r>
      <w:r w:rsidRPr="00DA284A">
        <w:t xml:space="preserve"> skylle ut</w:t>
      </w:r>
      <w:r>
        <w:t xml:space="preserve"> </w:t>
      </w:r>
      <w:r w:rsidRPr="00DA284A">
        <w:t>sp</w:t>
      </w:r>
      <w:r>
        <w:t>rø</w:t>
      </w:r>
      <w:r w:rsidRPr="00DA284A">
        <w:t>yten i EDTA for man aspirerer. Dette kan hi</w:t>
      </w:r>
      <w:r>
        <w:t>ndre at aspiratet klumper seg fø</w:t>
      </w:r>
      <w:r w:rsidRPr="00DA284A">
        <w:t>r</w:t>
      </w:r>
      <w:r>
        <w:t xml:space="preserve"> utstryket lages</w:t>
      </w:r>
      <w:r w:rsidRPr="00DA284A">
        <w:t>.</w:t>
      </w:r>
    </w:p>
    <w:p w14:paraId="4FBAC255" w14:textId="77777777" w:rsidR="00563651" w:rsidRPr="00BF7230" w:rsidRDefault="00563651" w:rsidP="00563651">
      <w:pPr>
        <w:pStyle w:val="Brdtekst"/>
      </w:pPr>
      <w:r w:rsidRPr="00DA284A">
        <w:t xml:space="preserve">Dra glasset til </w:t>
      </w:r>
      <w:r>
        <w:t>å</w:t>
      </w:r>
      <w:r w:rsidRPr="00DA284A">
        <w:t xml:space="preserve"> lage utstryke</w:t>
      </w:r>
      <w:r>
        <w:t xml:space="preserve">t (slepet utstryksglass) mot dråpen i en vinkel på </w:t>
      </w:r>
      <w:r w:rsidRPr="00DA284A">
        <w:t>30</w:t>
      </w:r>
      <w:r>
        <w:t xml:space="preserve"> grader til det berører blod/ beinmargsdrå</w:t>
      </w:r>
      <w:r w:rsidRPr="00DA284A">
        <w:t>pen. Blodet vil spre seg bak</w:t>
      </w:r>
      <w:r>
        <w:t xml:space="preserve"> </w:t>
      </w:r>
      <w:r w:rsidRPr="00DA284A">
        <w:t>utstryksglasset ved h</w:t>
      </w:r>
      <w:r>
        <w:t>jelp av kapillarkraft, og man bø</w:t>
      </w:r>
      <w:r w:rsidRPr="00DA284A">
        <w:t>r la det spre seg utover i</w:t>
      </w:r>
      <w:r>
        <w:t xml:space="preserve"> </w:t>
      </w:r>
      <w:r w:rsidRPr="00DA284A">
        <w:t>glassets fulle bredde.</w:t>
      </w:r>
      <w:r>
        <w:t xml:space="preserve"> </w:t>
      </w:r>
      <w:r w:rsidRPr="00DA284A">
        <w:t>Dra utstryksglasset lett og raskt nedover glasset slik at det dannes en fin hale.</w:t>
      </w:r>
      <w:r>
        <w:t xml:space="preserve"> Lufttø</w:t>
      </w:r>
      <w:r w:rsidRPr="00DA284A">
        <w:t>rk utstryket. Merk gla</w:t>
      </w:r>
      <w:r>
        <w:t>sset med pasientens fulle navn.</w:t>
      </w:r>
    </w:p>
    <w:p w14:paraId="4ABE23C0" w14:textId="77777777" w:rsidR="00563651" w:rsidRPr="00BF7230" w:rsidRDefault="00563651" w:rsidP="00563651">
      <w:pPr>
        <w:pStyle w:val="Brdtekst"/>
      </w:pPr>
      <w:r w:rsidRPr="00DA284A">
        <w:t xml:space="preserve">Fiksering med metanol er </w:t>
      </w:r>
      <w:r>
        <w:t xml:space="preserve">å </w:t>
      </w:r>
      <w:r w:rsidRPr="00DA284A">
        <w:t>anbefale ved forsendelse</w:t>
      </w:r>
      <w:r>
        <w:t>.</w:t>
      </w:r>
      <w:r w:rsidRPr="00B727FE">
        <w:t xml:space="preserve"> </w:t>
      </w:r>
      <w:r>
        <w:t>Utstryk til cytogenetiske analyser sendes ufiksert.</w:t>
      </w:r>
    </w:p>
    <w:p w14:paraId="7B6E53AA" w14:textId="77777777" w:rsidR="00563651" w:rsidRPr="00BF7230" w:rsidRDefault="00563651" w:rsidP="00563651">
      <w:pPr>
        <w:pStyle w:val="Brdtekst"/>
      </w:pPr>
      <w:r>
        <w:t xml:space="preserve">Til immunfenotyping og cytogenetikk: heparin </w:t>
      </w:r>
      <w:r w:rsidRPr="00014821">
        <w:t>(5000IE/</w:t>
      </w:r>
      <w:r>
        <w:t>mL</w:t>
      </w:r>
      <w:r w:rsidRPr="00014821">
        <w:t xml:space="preserve"> uten konserveringsmiddel) tilsatt sprøyten før aspirasjon (min</w:t>
      </w:r>
      <w:r>
        <w:t>imum 500IE/mL</w:t>
      </w:r>
      <w:r w:rsidRPr="00014821">
        <w:t xml:space="preserve"> aspirat)</w:t>
      </w:r>
      <w:r>
        <w:t>.</w:t>
      </w:r>
    </w:p>
    <w:p w14:paraId="528C9592" w14:textId="77777777" w:rsidR="00563651" w:rsidRPr="00BF7230" w:rsidRDefault="00563651" w:rsidP="00563651">
      <w:pPr>
        <w:pStyle w:val="Brdtekst"/>
      </w:pPr>
      <w:r>
        <w:t>Prøvevolum: 1–3mL</w:t>
      </w:r>
      <w:r w:rsidRPr="00014821">
        <w:t xml:space="preserve"> </w:t>
      </w:r>
      <w:r>
        <w:t xml:space="preserve">til hvert laboratorium </w:t>
      </w:r>
      <w:r w:rsidRPr="00014821">
        <w:t>(avhengig av le</w:t>
      </w:r>
      <w:r>
        <w:t xml:space="preserve">ukocyttall og problemstilling). Antikoagulert prøve </w:t>
      </w:r>
      <w:r w:rsidRPr="00014821">
        <w:t>overføres til transportmedium</w:t>
      </w:r>
      <w:r>
        <w:t xml:space="preserve"> (McCoy eller RPMI tilsendt fra laboratoriet).</w:t>
      </w:r>
    </w:p>
    <w:p w14:paraId="7652E2C5" w14:textId="77777777" w:rsidR="00563651" w:rsidRPr="00BF7230" w:rsidRDefault="00563651" w:rsidP="00563651">
      <w:pPr>
        <w:pStyle w:val="Brdtekst"/>
      </w:pPr>
      <w:r>
        <w:t>Første aspirat har minst blodtilblandling og bør prioriteres for den viktigste analysen.</w:t>
      </w:r>
    </w:p>
    <w:p w14:paraId="64D28C83" w14:textId="77777777" w:rsidR="00563651" w:rsidRPr="00BF7230" w:rsidRDefault="00563651" w:rsidP="00563651">
      <w:pPr>
        <w:pStyle w:val="Overskrift3"/>
      </w:pPr>
      <w:bookmarkStart w:id="15" w:name="_Toc463011882"/>
      <w:bookmarkStart w:id="16" w:name="_Toc536537237"/>
      <w:bookmarkStart w:id="17" w:name="_Toc41414600"/>
      <w:r w:rsidRPr="00700F19">
        <w:lastRenderedPageBreak/>
        <w:t>Beinmargsbiopsi</w:t>
      </w:r>
      <w:bookmarkEnd w:id="15"/>
      <w:bookmarkEnd w:id="16"/>
      <w:bookmarkEnd w:id="17"/>
    </w:p>
    <w:p w14:paraId="7C655B9F" w14:textId="3817A49B" w:rsidR="00563651" w:rsidRPr="00BF7230" w:rsidRDefault="00563651" w:rsidP="00563651">
      <w:pPr>
        <w:pStyle w:val="Brdtekst"/>
      </w:pPr>
      <w:r>
        <w:t>Beinmargsbiopsi bø</w:t>
      </w:r>
      <w:r w:rsidRPr="00DA284A">
        <w:t xml:space="preserve">r </w:t>
      </w:r>
      <w:r>
        <w:t xml:space="preserve">være minst 1.5 cm lang, helst 2 cm, og fikseres snarest i formalin (4 %) eller i en zinkholdig fikseringsvæske (B+ væske). Unngå å </w:t>
      </w:r>
      <w:r w:rsidRPr="00DA284A">
        <w:t>klemme vevet ved biopsitaking.</w:t>
      </w:r>
      <w:r>
        <w:t xml:space="preserve"> Biopsien fjernes fra nålen ved å føre sonden inn mot stikkretningen. Rullepreparater bør lages og kan brukes til FISH dersom det er dry tap. Kontakt lokalt patologilaboratorium for opplysninger om hvilken fiksering de foretrekker. Det er ønskelig at det sendes 2 ufargede </w:t>
      </w:r>
      <w:r w:rsidR="00236750">
        <w:t>+</w:t>
      </w:r>
      <w:r>
        <w:t>beinmargsutstryk sammen med benmargsbiopsien til patologilaboratoriet.</w:t>
      </w:r>
    </w:p>
    <w:p w14:paraId="5778E164" w14:textId="77777777" w:rsidR="00563651" w:rsidRPr="00BF7230" w:rsidRDefault="00563651" w:rsidP="00563651">
      <w:pPr>
        <w:pStyle w:val="Brdtekst"/>
      </w:pPr>
      <w:r w:rsidRPr="00306D18">
        <w:t>De</w:t>
      </w:r>
      <w:r>
        <w:t>t er viktig med tynne snitt (4 μ</w:t>
      </w:r>
      <w:r w:rsidRPr="00306D18">
        <w:t>m) for å oppnå best mulig morfologi.</w:t>
      </w:r>
      <w:r>
        <w:t xml:space="preserve"> </w:t>
      </w:r>
      <w:r w:rsidRPr="00306D18">
        <w:t>Som standard farges 3 sn</w:t>
      </w:r>
      <w:r>
        <w:t>i</w:t>
      </w:r>
      <w:r w:rsidRPr="00306D18">
        <w:t>tt</w:t>
      </w:r>
      <w:r>
        <w:t xml:space="preserve"> hvorav ett med hematoxylin/eosin</w:t>
      </w:r>
      <w:r w:rsidRPr="00306D18">
        <w:t>, ett med Gie</w:t>
      </w:r>
      <w:r>
        <w:t>msa og ett med Gomori (sølvbasert farging av retikulinfibere</w:t>
      </w:r>
      <w:r w:rsidRPr="00306D18">
        <w:t>).</w:t>
      </w:r>
    </w:p>
    <w:p w14:paraId="536B9244" w14:textId="77777777" w:rsidR="00563651" w:rsidRPr="00BF7230" w:rsidRDefault="00563651" w:rsidP="00563651">
      <w:pPr>
        <w:pStyle w:val="Brdtekst"/>
      </w:pPr>
      <w:r>
        <w:t>Hvis flowcytometriske analyser ikke utføres, komplementeres morfologisk vurdering ofte med immunhistokjemiske farginger. Antistoffpanel er avhengig av morfologiske funn og kliniske opplysninger.</w:t>
      </w:r>
    </w:p>
    <w:p w14:paraId="60D72BD8" w14:textId="77777777" w:rsidR="00563651" w:rsidRPr="00BF7230" w:rsidRDefault="00563651" w:rsidP="00563651">
      <w:pPr>
        <w:pStyle w:val="Brdtekst"/>
      </w:pPr>
      <w:r>
        <w:t>Ved dry tap kan en del av biopsien også holdes ufiksert for å lage en cellesuspensjon til flowcytometri og cytogenetikk. Hvis slik undersøkelse ønskes, må det på forhånd avtales. Slike biopsier legges i Ringer</w:t>
      </w:r>
      <w:r w:rsidR="00DC1F6D">
        <w:t>’</w:t>
      </w:r>
      <w:r>
        <w:t>s væske og sendes umiddelbart til laboratoriet.</w:t>
      </w:r>
    </w:p>
    <w:p w14:paraId="39B9E1F3" w14:textId="77777777" w:rsidR="00563651" w:rsidRPr="00BF7230" w:rsidRDefault="00563651" w:rsidP="00563651">
      <w:pPr>
        <w:pStyle w:val="Overskrift3"/>
      </w:pPr>
      <w:bookmarkStart w:id="18" w:name="_Toc463011883"/>
      <w:bookmarkStart w:id="19" w:name="_Toc536537238"/>
      <w:bookmarkStart w:id="20" w:name="_Toc41414601"/>
      <w:r w:rsidRPr="00700F19">
        <w:t>Lymfeknutebiopsi</w:t>
      </w:r>
      <w:bookmarkEnd w:id="18"/>
      <w:bookmarkEnd w:id="19"/>
      <w:bookmarkEnd w:id="20"/>
    </w:p>
    <w:p w14:paraId="2B1DF102" w14:textId="77777777" w:rsidR="00563651" w:rsidRPr="00BF7230" w:rsidRDefault="00563651" w:rsidP="00563651">
      <w:pPr>
        <w:pStyle w:val="Brdtekst"/>
      </w:pPr>
      <w:r>
        <w:t>En biopsi bør vare så</w:t>
      </w:r>
      <w:r w:rsidRPr="00DA284A">
        <w:t xml:space="preserve"> representativ som mulig. Ikke ta ut vev for diagnose kun fordi</w:t>
      </w:r>
      <w:r>
        <w:t xml:space="preserve"> </w:t>
      </w:r>
      <w:r w:rsidRPr="00DA284A">
        <w:t xml:space="preserve">det er enklere </w:t>
      </w:r>
      <w:r>
        <w:t xml:space="preserve">å </w:t>
      </w:r>
      <w:r w:rsidRPr="00DA284A">
        <w:t>fjerne e</w:t>
      </w:r>
      <w:r>
        <w:t xml:space="preserve">nn mer utbredt vevsaffeksjon på </w:t>
      </w:r>
      <w:r w:rsidRPr="00DA284A">
        <w:t>et vanskeligere tilgjengelig</w:t>
      </w:r>
      <w:r>
        <w:t xml:space="preserve"> sted. Ta i stedet </w:t>
      </w:r>
      <w:r w:rsidRPr="00DA284A">
        <w:t>den biopsien som mest sannsynlig inneholder den mistenkte tumor.</w:t>
      </w:r>
      <w:r>
        <w:t xml:space="preserve"> </w:t>
      </w:r>
      <w:r w:rsidRPr="00DA284A">
        <w:t>Ved generell perifer glandelsvulst er lyskebiopsi minst egnet for histologisk</w:t>
      </w:r>
      <w:r>
        <w:t xml:space="preserve"> diagnostikk fordi lymfeknutene </w:t>
      </w:r>
      <w:r w:rsidRPr="00DA284A">
        <w:t>her oftere har reaktive forandringer enn i andre</w:t>
      </w:r>
      <w:r>
        <w:t xml:space="preserve"> </w:t>
      </w:r>
      <w:r w:rsidRPr="004643AA">
        <w:t>lokalisasjoner.</w:t>
      </w:r>
    </w:p>
    <w:p w14:paraId="36B3A960" w14:textId="77777777" w:rsidR="00563651" w:rsidRPr="00BF7230" w:rsidRDefault="00563651" w:rsidP="00563651">
      <w:pPr>
        <w:pStyle w:val="Brdtekst"/>
      </w:pPr>
      <w:r>
        <w:t>Ved mistanke om sykdom hvor flowcytometriske- og/eller genetiske undersøkelser er avgjørende (f eks lymfoblastisk lymfom/Burkitt lymfom), og det ikke er tumorceller i blod eller beinmarg, bør ferskt, ufiksert vev sendes direkte til et patologilaboratorium med spesialkompetanse innenfor hemato-onkologisk diagnostikk. Laboratoriet kan så fordele og videresende materialet til relevante undersøkelser.</w:t>
      </w:r>
    </w:p>
    <w:p w14:paraId="2575A4F0" w14:textId="77777777" w:rsidR="00563651" w:rsidRPr="00BF7230" w:rsidRDefault="00563651" w:rsidP="00563651">
      <w:pPr>
        <w:pStyle w:val="Overskrift3"/>
      </w:pPr>
      <w:bookmarkStart w:id="21" w:name="_Toc463011884"/>
      <w:bookmarkStart w:id="22" w:name="_Toc536537239"/>
      <w:bookmarkStart w:id="23" w:name="_Toc41414602"/>
      <w:r w:rsidRPr="00700F19">
        <w:t>Annet materiale</w:t>
      </w:r>
      <w:bookmarkEnd w:id="21"/>
      <w:bookmarkEnd w:id="22"/>
      <w:bookmarkEnd w:id="23"/>
    </w:p>
    <w:p w14:paraId="2D455598" w14:textId="77777777" w:rsidR="00563651" w:rsidRPr="00BF7230" w:rsidRDefault="00563651" w:rsidP="00563651">
      <w:pPr>
        <w:pStyle w:val="Brdtekst"/>
      </w:pPr>
      <w:r w:rsidRPr="004643AA">
        <w:t>Spinalvæske</w:t>
      </w:r>
      <w:r>
        <w:t xml:space="preserve">, ascites, BAL og </w:t>
      </w:r>
      <w:r w:rsidRPr="004643AA">
        <w:t>finnålsaspirat:</w:t>
      </w:r>
      <w:r>
        <w:t xml:space="preserve"> A</w:t>
      </w:r>
      <w:r w:rsidRPr="00014821">
        <w:t xml:space="preserve">ntikoagulans unødvendig, volum er avhengig av celletall (minst 1 </w:t>
      </w:r>
      <w:r>
        <w:t>mL</w:t>
      </w:r>
      <w:r w:rsidRPr="00014821">
        <w:t xml:space="preserve">). Bør analyseres innen 8 timer; rask celledød. </w:t>
      </w:r>
      <w:r>
        <w:t>Ved mistanke om CNS-affeksjon kan cytospinpreparater av spinalvæske farget med MGG og bedømt av erfaren hematolog gi diagnose. Preparatene kan evt. brukes til immuncytokjemi. Ved lave celletall (celletall &lt;20 x 10</w:t>
      </w:r>
      <w:r w:rsidRPr="002C2C80">
        <w:rPr>
          <w:rStyle w:val="THevet"/>
          <w:rFonts w:eastAsia="Calibri"/>
        </w:rPr>
        <w:t>6</w:t>
      </w:r>
      <w:r>
        <w:t>/l) kan cytospinpreparater av cellesediment fra forsiktig sentrifugert spinalvæske (40</w:t>
      </w:r>
      <w:r w:rsidR="00460411">
        <w:t> </w:t>
      </w:r>
      <w:r>
        <w:t>g, 5 min) være nyttig.</w:t>
      </w:r>
    </w:p>
    <w:p w14:paraId="57F169DB" w14:textId="77777777" w:rsidR="00563651" w:rsidRPr="00BF7230" w:rsidRDefault="00563651" w:rsidP="00563651">
      <w:pPr>
        <w:pStyle w:val="Overskrift3"/>
      </w:pPr>
      <w:bookmarkStart w:id="24" w:name="_Toc463011885"/>
      <w:bookmarkStart w:id="25" w:name="_Toc536537240"/>
      <w:bookmarkStart w:id="26" w:name="_Toc41414603"/>
      <w:r w:rsidRPr="00700F19">
        <w:t>Forsendelse av prøver</w:t>
      </w:r>
      <w:bookmarkEnd w:id="24"/>
      <w:bookmarkEnd w:id="25"/>
      <w:bookmarkEnd w:id="26"/>
    </w:p>
    <w:p w14:paraId="6376D4E4" w14:textId="77777777" w:rsidR="00563651" w:rsidRPr="00BF7230" w:rsidRDefault="00563651" w:rsidP="00563651">
      <w:pPr>
        <w:pStyle w:val="Brdtekst"/>
      </w:pPr>
      <w:r w:rsidRPr="00DA284A">
        <w:t>Alt vev</w:t>
      </w:r>
      <w:r>
        <w:t xml:space="preserve"> som kan nå laboratoriet samme dag</w:t>
      </w:r>
      <w:r w:rsidRPr="00DA284A">
        <w:t>, med unntak av</w:t>
      </w:r>
      <w:r>
        <w:t xml:space="preserve"> beinmargsbiopsier, bø</w:t>
      </w:r>
      <w:r w:rsidRPr="00DA284A">
        <w:t>r fortrinnsvis sendes</w:t>
      </w:r>
      <w:r>
        <w:t xml:space="preserve"> ufiksert.</w:t>
      </w:r>
    </w:p>
    <w:p w14:paraId="60D222F7" w14:textId="77777777" w:rsidR="00563651" w:rsidRPr="00BF7230" w:rsidRDefault="00563651" w:rsidP="00563651">
      <w:pPr>
        <w:pStyle w:val="Brdtekst"/>
      </w:pPr>
      <w:r>
        <w:t>Vevsbiter legges i avkjø</w:t>
      </w:r>
      <w:r w:rsidRPr="00DA284A">
        <w:t>lt Ringers v</w:t>
      </w:r>
      <w:r>
        <w:t>æ</w:t>
      </w:r>
      <w:r w:rsidRPr="00DA284A">
        <w:t xml:space="preserve">ske i en mindre </w:t>
      </w:r>
      <w:r>
        <w:t xml:space="preserve">beholder, evt. kan benyttes fysiologisk saltvann eller annet transportmedium etter avtale med laboratoriet. </w:t>
      </w:r>
      <w:r w:rsidRPr="00DA284A">
        <w:t>De</w:t>
      </w:r>
      <w:r>
        <w:t>rsom materialet ikke forventes å</w:t>
      </w:r>
      <w:r w:rsidRPr="00DA284A">
        <w:t xml:space="preserve"> n</w:t>
      </w:r>
      <w:r>
        <w:t xml:space="preserve">å fram til </w:t>
      </w:r>
      <w:r w:rsidRPr="00DA284A">
        <w:t>laboratoriet innen 30 minutter,</w:t>
      </w:r>
      <w:r>
        <w:t xml:space="preserve"> </w:t>
      </w:r>
      <w:r w:rsidRPr="00DA284A">
        <w:t>b</w:t>
      </w:r>
      <w:r>
        <w:t>ø</w:t>
      </w:r>
      <w:r w:rsidRPr="00DA284A">
        <w:t>r behol</w:t>
      </w:r>
      <w:r>
        <w:t xml:space="preserve">deren med prøven holdes avkjølt på </w:t>
      </w:r>
      <w:r w:rsidRPr="00DA284A">
        <w:t>isbiter i egnet beholder (f.eks.</w:t>
      </w:r>
      <w:r>
        <w:t xml:space="preserve"> termosflaske). NB! Tø</w:t>
      </w:r>
      <w:r w:rsidRPr="00DA284A">
        <w:t>rris m</w:t>
      </w:r>
      <w:r>
        <w:t>å ikke brukes. Maksimal</w:t>
      </w:r>
      <w:r w:rsidRPr="00DA284A">
        <w:t xml:space="preserve"> </w:t>
      </w:r>
      <w:r>
        <w:t xml:space="preserve">transporttid </w:t>
      </w:r>
      <w:r w:rsidRPr="00DA284A">
        <w:t>24 timer.</w:t>
      </w:r>
    </w:p>
    <w:p w14:paraId="78944C65" w14:textId="77777777" w:rsidR="00563651" w:rsidRPr="00BF7230" w:rsidRDefault="00563651" w:rsidP="00563651">
      <w:pPr>
        <w:pStyle w:val="Brdtekst"/>
      </w:pPr>
      <w:r w:rsidRPr="00DA284A">
        <w:lastRenderedPageBreak/>
        <w:t>Dersom</w:t>
      </w:r>
      <w:r>
        <w:t xml:space="preserve"> det er usikkert om en biopsi nå</w:t>
      </w:r>
      <w:r w:rsidRPr="00DA284A">
        <w:t>r laboratoriet</w:t>
      </w:r>
      <w:r>
        <w:t xml:space="preserve"> i tide, er det hensiktsmessig å</w:t>
      </w:r>
      <w:r w:rsidRPr="00DA284A">
        <w:t xml:space="preserve"> </w:t>
      </w:r>
      <w:r>
        <w:t xml:space="preserve">sikre </w:t>
      </w:r>
      <w:r w:rsidRPr="00DA284A">
        <w:t>noe</w:t>
      </w:r>
      <w:r>
        <w:t xml:space="preserve"> </w:t>
      </w:r>
      <w:r w:rsidRPr="00DA284A">
        <w:t>av materialet for histologisk (innbe</w:t>
      </w:r>
      <w:r>
        <w:t>fattet immunhistologisk) undersø</w:t>
      </w:r>
      <w:r w:rsidRPr="00DA284A">
        <w:t>kelse ved at deler</w:t>
      </w:r>
      <w:r>
        <w:t xml:space="preserve"> av biopsien fikseres på</w:t>
      </w:r>
      <w:r w:rsidRPr="00DA284A">
        <w:t xml:space="preserve"> 4</w:t>
      </w:r>
      <w:r>
        <w:t> </w:t>
      </w:r>
      <w:r w:rsidRPr="00DA284A">
        <w:t>% bufret formaldehyd. Dersom ikke annet er mulig, kan hele</w:t>
      </w:r>
      <w:r>
        <w:t xml:space="preserve"> biopsien sendes laboratoriet på 4 % bufret formaldehyd. I så tilfelle, bø</w:t>
      </w:r>
      <w:r w:rsidRPr="00DA284A">
        <w:t>r kirurgen dele</w:t>
      </w:r>
      <w:r>
        <w:t xml:space="preserve"> </w:t>
      </w:r>
      <w:r w:rsidRPr="00DA284A">
        <w:t>opp vevet i tynne s</w:t>
      </w:r>
      <w:r>
        <w:t>kiver (ikke tykkere enn 3 mm) på langs for å</w:t>
      </w:r>
      <w:r w:rsidRPr="00DA284A">
        <w:t xml:space="preserve"> sikre god fiksering</w:t>
      </w:r>
      <w:r>
        <w:t>.</w:t>
      </w:r>
    </w:p>
    <w:p w14:paraId="6C43C9C2" w14:textId="77777777" w:rsidR="00563651" w:rsidRPr="00BF7230" w:rsidRDefault="00563651" w:rsidP="00563651">
      <w:pPr>
        <w:pStyle w:val="Brdtekst"/>
      </w:pPr>
      <w:r>
        <w:t>Prøver sendes på raskeste måte (f.eks. med Postens Over Natten service).</w:t>
      </w:r>
    </w:p>
    <w:p w14:paraId="7F9FF61C" w14:textId="77777777" w:rsidR="00563651" w:rsidRPr="00BF7230" w:rsidRDefault="00563651" w:rsidP="00563651">
      <w:pPr>
        <w:pStyle w:val="Brdtekst"/>
      </w:pPr>
      <w:r>
        <w:t xml:space="preserve">For prøvehåndtering og forsendelse av prøver for genetiske analyser se </w:t>
      </w:r>
      <w:r w:rsidR="00E2670C">
        <w:fldChar w:fldCharType="begin"/>
      </w:r>
      <w:r w:rsidR="00E2670C">
        <w:instrText xml:space="preserve"> REF _Ref21964501 \r \h </w:instrText>
      </w:r>
      <w:r w:rsidR="00E2670C">
        <w:fldChar w:fldCharType="separate"/>
      </w:r>
      <w:r w:rsidR="00302C07">
        <w:t>3.4.2</w:t>
      </w:r>
      <w:r w:rsidR="00E2670C">
        <w:fldChar w:fldCharType="end"/>
      </w:r>
      <w:r>
        <w:t>.</w:t>
      </w:r>
    </w:p>
    <w:p w14:paraId="36B179E6" w14:textId="77777777" w:rsidR="00563651" w:rsidRPr="00BF7230" w:rsidRDefault="00563651" w:rsidP="00563651">
      <w:pPr>
        <w:pStyle w:val="Overskrift2"/>
      </w:pPr>
      <w:bookmarkStart w:id="27" w:name="_Toc463011886"/>
      <w:bookmarkStart w:id="28" w:name="_Toc536537241"/>
      <w:bookmarkStart w:id="29" w:name="_Toc41414604"/>
      <w:r w:rsidRPr="00C71A2C">
        <w:t>Morfologisk diagnostikk i blod og beinmargsaspirat</w:t>
      </w:r>
      <w:bookmarkEnd w:id="27"/>
      <w:bookmarkEnd w:id="28"/>
      <w:bookmarkEnd w:id="29"/>
    </w:p>
    <w:p w14:paraId="519E2B6B" w14:textId="77777777" w:rsidR="00563651" w:rsidRPr="00BF7230" w:rsidRDefault="00563651" w:rsidP="00563651">
      <w:pPr>
        <w:pStyle w:val="Brdtekst"/>
      </w:pPr>
      <w:r>
        <w:t>I Norge vurderes utstryk fra blod og beinmarg vanligvis av kliniker, oftest spesialist i hemat</w:t>
      </w:r>
      <w:r w:rsidR="005C2B4D">
        <w:softHyphen/>
      </w:r>
      <w:r>
        <w:t>ologi. Diagnosen må kvalitetssikres ved vurdering ved sykehus med tilstrekkelig kompetanse (universitetssykehus og sykehus med spesialist i hematologi). Differensialtelling av beinmarg bør optimalt omfatte 500 kjerneholdige celler ved problemstilling hvor nøyaktige andeler er bestemmende for diagnose eller klassifikasjon. Det vises ellers til spesial</w:t>
      </w:r>
      <w:r w:rsidR="005C2B4D">
        <w:softHyphen/>
      </w:r>
      <w:r>
        <w:t>littera</w:t>
      </w:r>
      <w:r w:rsidR="005C2B4D">
        <w:softHyphen/>
      </w:r>
      <w:r>
        <w:t>tur</w:t>
      </w:r>
      <w:r w:rsidR="005C2B4D">
        <w:t>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t>.</w:t>
      </w:r>
    </w:p>
    <w:p w14:paraId="3BF490EC" w14:textId="77777777" w:rsidR="00563651" w:rsidRPr="00BF7230" w:rsidRDefault="00563651" w:rsidP="00563651">
      <w:pPr>
        <w:pStyle w:val="Overskrift2"/>
      </w:pPr>
      <w:bookmarkStart w:id="30" w:name="_Toc463011887"/>
      <w:bookmarkStart w:id="31" w:name="_Toc536537242"/>
      <w:bookmarkStart w:id="32" w:name="_Toc41414605"/>
      <w:r w:rsidRPr="00C71A2C">
        <w:t>Morfologisk diagnostikk i biopsi</w:t>
      </w:r>
      <w:bookmarkEnd w:id="30"/>
      <w:bookmarkEnd w:id="31"/>
      <w:bookmarkEnd w:id="32"/>
    </w:p>
    <w:p w14:paraId="30687A8A" w14:textId="77777777" w:rsidR="00563651" w:rsidRPr="00BF7230" w:rsidRDefault="00563651" w:rsidP="00563651">
      <w:pPr>
        <w:pStyle w:val="Brdtekst"/>
      </w:pPr>
      <w:r>
        <w:t xml:space="preserve">Vurderes av patolog med erfaring i hematopatologi. Se spesiallitteratur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t>.</w:t>
      </w:r>
    </w:p>
    <w:p w14:paraId="3331BA94" w14:textId="77777777" w:rsidR="00563651" w:rsidRPr="00BF7230" w:rsidRDefault="00563651" w:rsidP="00563651">
      <w:pPr>
        <w:pStyle w:val="Overskrift2"/>
      </w:pPr>
      <w:bookmarkStart w:id="33" w:name="_Toc463011888"/>
      <w:bookmarkStart w:id="34" w:name="_Toc536537243"/>
      <w:bookmarkStart w:id="35" w:name="_Toc41414606"/>
      <w:r w:rsidRPr="00B3179A">
        <w:t>Genetisk diagnostikk</w:t>
      </w:r>
      <w:bookmarkEnd w:id="33"/>
      <w:bookmarkEnd w:id="34"/>
      <w:bookmarkEnd w:id="35"/>
    </w:p>
    <w:p w14:paraId="15CF8D52" w14:textId="77777777" w:rsidR="00563651" w:rsidRPr="00BF7230" w:rsidRDefault="00563651" w:rsidP="00563651">
      <w:pPr>
        <w:pStyle w:val="Brdtekst"/>
      </w:pPr>
      <w:r>
        <w:t xml:space="preserve">Hensikten med genetisk analyse ved malign blodsykdom er å undersøke forekomst av og karakterisere genetiske avvik i den maligne klon. Påvisning av kreftspesifikke avvik kan bidra til å skille malign fra benign tilstand, og bidra til å klassifisere neoplasien etter WHOs retningslinjer for diagnostikk </w:t>
      </w:r>
      <w:r>
        <w:fldChar w:fldCharType="begin"/>
      </w:r>
      <w:r w:rsidR="00796D2F">
        <w:instrText xml:space="preserve"> ADDIN EN.CITE &lt;EndNote&gt;&lt;Cite&gt;&lt;Author&gt;Swerdlow&lt;/Author&gt;&lt;Year&gt;2008&lt;/Year&gt;&lt;RecNum&gt;228&lt;/RecNum&gt;&lt;DisplayText&gt;(6)&lt;/DisplayText&gt;&lt;record&gt;&lt;rec-number&gt;228&lt;/rec-number&gt;&lt;foreign-keys&gt;&lt;key app="EN" db-id="sv2awxrxkxvax0ew5xdpazta20x99t502s00" timestamp="1474379213"&gt;228&lt;/key&gt;&lt;/foreign-keys&gt;&lt;ref-type name="Edited Book"&gt;28&lt;/ref-type&gt;&lt;contributors&gt;&lt;authors&gt;&lt;author&gt;Swerdlow,S.H.&lt;/author&gt;&lt;author&gt;Campo,E.&lt;/author&gt;&lt;author&gt;Harris,N.L.&lt;/author&gt;&lt;author&gt;Jaffe,E.S.&lt;/author&gt;&lt;author&gt;Pileri,S.A.&lt;/author&gt;&lt;author&gt;Stein,H.&lt;/author&gt;&lt;author&gt;Thiele,J.&lt;/author&gt;&lt;author&gt;Vardiman,J.W.&lt;/author&gt;&lt;/authors&gt;&lt;/contributors&gt;&lt;titles&gt;&lt;title&gt;WHO classification of tumours of haematopoietic and lymphoid tissue&lt;/title&gt;&lt;/titles&gt;&lt;edition&gt;4&lt;/edition&gt;&lt;reprint-edition&gt;Not in File&lt;/reprint-edition&gt;&lt;keywords&gt;&lt;keyword&gt;classification&lt;/keyword&gt;&lt;/keywords&gt;&lt;dates&gt;&lt;year&gt;2008&lt;/year&gt;&lt;pub-dates&gt;&lt;date&gt;2008&lt;/date&gt;&lt;/pub-dates&gt;&lt;/dates&gt;&lt;pub-location&gt;Lyon&lt;/pub-location&gt;&lt;publisher&gt;IARC&lt;/publisher&gt;&lt;label&gt;287&lt;/label&gt;&lt;urls&gt;&lt;/urls&gt;&lt;/record&gt;&lt;/Cite&gt;&lt;/EndNote&gt;</w:instrText>
      </w:r>
      <w:r>
        <w:fldChar w:fldCharType="separate"/>
      </w:r>
      <w:r w:rsidR="00796D2F">
        <w:rPr>
          <w:noProof/>
        </w:rPr>
        <w:t>(6)</w:t>
      </w:r>
      <w:r>
        <w:fldChar w:fldCharType="end"/>
      </w:r>
      <w:r w:rsidRPr="00DE2B63">
        <w:t>.</w:t>
      </w:r>
    </w:p>
    <w:p w14:paraId="566D3630" w14:textId="76A3AAF3" w:rsidR="00563651" w:rsidRPr="00BF7230" w:rsidRDefault="00563651" w:rsidP="00563651">
      <w:pPr>
        <w:pStyle w:val="Brdtekst"/>
      </w:pPr>
      <w:r>
        <w:t>M</w:t>
      </w:r>
      <w:r w:rsidRPr="00014821">
        <w:t xml:space="preserve">utasjonsstatus </w:t>
      </w:r>
      <w:r>
        <w:t>er assosiert med</w:t>
      </w:r>
      <w:r w:rsidRPr="00014821">
        <w:t xml:space="preserve"> forventet behandlingsrespons og prognose og kan også påvirke val</w:t>
      </w:r>
      <w:r>
        <w:t xml:space="preserve">g av behandling. Påvist </w:t>
      </w:r>
      <w:r w:rsidRPr="00014821">
        <w:t>gen</w:t>
      </w:r>
      <w:r>
        <w:t xml:space="preserve">etisk endring kan i mange </w:t>
      </w:r>
      <w:r w:rsidRPr="00014821">
        <w:t>tilfeller benyttes for vurdering av behandlingsrespons og minimal restsykdom (MRD).</w:t>
      </w:r>
      <w:r>
        <w:t xml:space="preserve"> </w:t>
      </w:r>
      <w:r w:rsidRPr="00014821">
        <w:t xml:space="preserve">Ved mistanke om residiv kan genetisk analyse benyttes for </w:t>
      </w:r>
      <w:r>
        <w:t xml:space="preserve">å </w:t>
      </w:r>
      <w:r w:rsidRPr="00014821">
        <w:t>skille et residiv fra en behandlingsrelatert leukemi.</w:t>
      </w:r>
    </w:p>
    <w:p w14:paraId="36C4C081" w14:textId="77777777" w:rsidR="00563651" w:rsidRPr="00BF7230" w:rsidRDefault="00563651" w:rsidP="00563651">
      <w:pPr>
        <w:pStyle w:val="Brdtekst"/>
      </w:pPr>
      <w:r>
        <w:t xml:space="preserve">Undersøkelse </w:t>
      </w:r>
      <w:r w:rsidRPr="00014821">
        <w:t xml:space="preserve">for alle synlige kromosomale avvik </w:t>
      </w:r>
      <w:r>
        <w:t xml:space="preserve">kan gjøres </w:t>
      </w:r>
      <w:r w:rsidRPr="00014821">
        <w:t>ved bruk av G-båndsanalyse.</w:t>
      </w:r>
    </w:p>
    <w:p w14:paraId="3519F260" w14:textId="77777777" w:rsidR="00563651" w:rsidRPr="00BF7230" w:rsidRDefault="00563651" w:rsidP="00563651">
      <w:pPr>
        <w:pStyle w:val="Brdtekst"/>
      </w:pPr>
      <w:r w:rsidRPr="00014821">
        <w:t xml:space="preserve">Målrettet undersøkelse </w:t>
      </w:r>
      <w:r>
        <w:t>på definerte</w:t>
      </w:r>
      <w:r w:rsidRPr="00014821">
        <w:t xml:space="preserve"> avvik kan gjøres</w:t>
      </w:r>
      <w:r>
        <w:t xml:space="preserve"> ved hjelp av fluorescens</w:t>
      </w:r>
      <w:r w:rsidRPr="00014821">
        <w:t xml:space="preserve"> in situ hybridisering (FISH)</w:t>
      </w:r>
      <w:r>
        <w:t xml:space="preserve"> </w:t>
      </w:r>
      <w:r w:rsidRPr="00014821">
        <w:t xml:space="preserve">eller </w:t>
      </w:r>
      <w:r>
        <w:t xml:space="preserve">ved </w:t>
      </w:r>
      <w:r w:rsidRPr="00014821">
        <w:t>PCR</w:t>
      </w:r>
      <w:r>
        <w:t>-</w:t>
      </w:r>
      <w:r w:rsidRPr="00014821">
        <w:t xml:space="preserve"> baserte teknikker. </w:t>
      </w:r>
      <w:r>
        <w:t>PCR er rask og</w:t>
      </w:r>
      <w:r w:rsidRPr="00821E0E">
        <w:t xml:space="preserve"> sensiti</w:t>
      </w:r>
      <w:r>
        <w:t>v (≥1x10–4). FISH derimot har lavere sensitivitet:</w:t>
      </w:r>
      <w:r w:rsidRPr="00821E0E">
        <w:t xml:space="preserve"> 5</w:t>
      </w:r>
      <w:r>
        <w:t>–</w:t>
      </w:r>
      <w:r w:rsidRPr="00821E0E">
        <w:t>15</w:t>
      </w:r>
      <w:r>
        <w:t> </w:t>
      </w:r>
      <w:r w:rsidRPr="00821E0E">
        <w:t>% avhengig av probe</w:t>
      </w:r>
      <w:r>
        <w:t>. FISH</w:t>
      </w:r>
      <w:r w:rsidRPr="00821E0E">
        <w:t xml:space="preserve"> e</w:t>
      </w:r>
      <w:r>
        <w:t xml:space="preserve">r mer anvendbar i tilfeller hvor </w:t>
      </w:r>
      <w:r w:rsidRPr="00821E0E">
        <w:t>samme gen kan inngå i flere ulike translokasjoner</w:t>
      </w:r>
      <w:r>
        <w:t>,</w:t>
      </w:r>
      <w:r w:rsidRPr="00821E0E">
        <w:t xml:space="preserve"> eller hvor det er uvanlige </w:t>
      </w:r>
      <w:r>
        <w:t>bruddpunkt.</w:t>
      </w:r>
    </w:p>
    <w:p w14:paraId="3F741ABA" w14:textId="77777777" w:rsidR="00563651" w:rsidRPr="00BF7230" w:rsidRDefault="00563651" w:rsidP="00563651">
      <w:pPr>
        <w:pStyle w:val="Brdtekst"/>
      </w:pPr>
      <w:r>
        <w:t>Mutasjoner i enkeltgener undersøkes m</w:t>
      </w:r>
      <w:r w:rsidRPr="00821E0E">
        <w:t>ed PCR</w:t>
      </w:r>
      <w:r>
        <w:t>. H</w:t>
      </w:r>
      <w:r w:rsidRPr="00821E0E">
        <w:t>ovedsakelig benyttes DNA</w:t>
      </w:r>
      <w:r>
        <w:t>,</w:t>
      </w:r>
      <w:r w:rsidRPr="00821E0E">
        <w:t xml:space="preserve"> men analysen</w:t>
      </w:r>
      <w:r>
        <w:t xml:space="preserve"> kan også</w:t>
      </w:r>
      <w:r w:rsidRPr="00821E0E">
        <w:t xml:space="preserve"> utføres på RNA.</w:t>
      </w:r>
    </w:p>
    <w:p w14:paraId="643220D8" w14:textId="77777777" w:rsidR="00563651" w:rsidRPr="00BF7230" w:rsidRDefault="00563651" w:rsidP="00563651">
      <w:pPr>
        <w:pStyle w:val="Brdtekst"/>
      </w:pPr>
      <w:r>
        <w:t xml:space="preserve">Deteksjon av tap </w:t>
      </w:r>
      <w:r w:rsidRPr="00014821">
        <w:t>el</w:t>
      </w:r>
      <w:r>
        <w:t>ler tillegg av genmateriale og</w:t>
      </w:r>
      <w:r w:rsidRPr="00014821">
        <w:t xml:space="preserve"> tap av heterozygositet kan gjøres </w:t>
      </w:r>
      <w:r>
        <w:t>med DNA matriser. Måling av gen</w:t>
      </w:r>
      <w:r w:rsidRPr="00014821">
        <w:t>ekspresjonsstatus</w:t>
      </w:r>
      <w:r>
        <w:t xml:space="preserve"> i enkeltgener</w:t>
      </w:r>
      <w:r w:rsidRPr="00014821">
        <w:t xml:space="preserve"> eller </w:t>
      </w:r>
      <w:r>
        <w:t xml:space="preserve">i </w:t>
      </w:r>
      <w:r w:rsidRPr="00014821">
        <w:t xml:space="preserve">hele transkriptomet </w:t>
      </w:r>
      <w:r>
        <w:t xml:space="preserve">kan gjøres </w:t>
      </w:r>
      <w:r w:rsidRPr="00014821">
        <w:t>ved hjelp av ekspr</w:t>
      </w:r>
      <w:r>
        <w:t xml:space="preserve">esjonsmatriser. Disse matrisebaserte analysene inngår pt. </w:t>
      </w:r>
      <w:r w:rsidRPr="00A718A0">
        <w:t>ikke</w:t>
      </w:r>
      <w:r>
        <w:t xml:space="preserve"> i</w:t>
      </w:r>
      <w:r w:rsidRPr="00A718A0">
        <w:t xml:space="preserve"> noe diagnostisk tilbud</w:t>
      </w:r>
      <w:r>
        <w:t xml:space="preserve"> </w:t>
      </w:r>
      <w:r w:rsidRPr="00A718A0">
        <w:t>i Norge</w:t>
      </w:r>
      <w:r>
        <w:t>.</w:t>
      </w:r>
    </w:p>
    <w:p w14:paraId="7222DF0C" w14:textId="4D1AB575" w:rsidR="00563651" w:rsidRPr="00BF7230" w:rsidRDefault="00563651" w:rsidP="00563651">
      <w:pPr>
        <w:pStyle w:val="Brdtekst"/>
      </w:pPr>
      <w:r w:rsidRPr="00014821">
        <w:t>Hver av de ulike klassene innen hematologiske maligniteter har sine spesifikke genetiske avvik. Det er derfor essensielt at det gis kortfattede kliniske opplysninger med klar problemstilling og dersom tentativ diagnose endres etter svar fra andre undersøkelser</w:t>
      </w:r>
      <w:r w:rsidR="006D56A0">
        <w:t>,</w:t>
      </w:r>
      <w:r w:rsidRPr="00014821">
        <w:t xml:space="preserve"> bør dette videreformidles.</w:t>
      </w:r>
    </w:p>
    <w:p w14:paraId="3ED3D4BB" w14:textId="77777777" w:rsidR="00563651" w:rsidRPr="00BF7230" w:rsidRDefault="00563651" w:rsidP="00563651">
      <w:pPr>
        <w:pStyle w:val="Brdtekst"/>
      </w:pPr>
      <w:r>
        <w:lastRenderedPageBreak/>
        <w:t>Bruken av genetiske analyser ved prognosesetting og behandlingsplanlegging ved maligne blodsykdommer er i meget rask utvikling, og dette handlingsprogrammet gir ikke komplett informasjon. Behovet for flere og mer kompliserte analyser og korte responstider er økende og kostnadskrevende.</w:t>
      </w:r>
    </w:p>
    <w:p w14:paraId="5F94F00F" w14:textId="77777777" w:rsidR="00563651" w:rsidRPr="00BF7230" w:rsidRDefault="00563651" w:rsidP="00563651">
      <w:pPr>
        <w:pStyle w:val="Overskrift3"/>
      </w:pPr>
      <w:bookmarkStart w:id="36" w:name="_Toc463011889"/>
      <w:bookmarkStart w:id="37" w:name="_Toc536537244"/>
      <w:bookmarkStart w:id="38" w:name="_Toc41414607"/>
      <w:r w:rsidRPr="00C71A2C">
        <w:t>Hvor skal prøven sendes</w:t>
      </w:r>
      <w:bookmarkEnd w:id="36"/>
      <w:bookmarkEnd w:id="37"/>
      <w:bookmarkEnd w:id="38"/>
    </w:p>
    <w:p w14:paraId="6FCA5F64" w14:textId="77777777" w:rsidR="00563651" w:rsidRPr="00BF7230" w:rsidRDefault="00563651" w:rsidP="00563651">
      <w:pPr>
        <w:pStyle w:val="Brdtekst"/>
      </w:pPr>
      <w:r>
        <w:t xml:space="preserve">For genetiske analyser som beskrives i handlingsprogrammet: </w:t>
      </w:r>
      <w:r w:rsidR="00B26515">
        <w:t>s</w:t>
      </w:r>
      <w:r>
        <w:t xml:space="preserve">e </w:t>
      </w:r>
      <w:r w:rsidR="003D1748">
        <w:t>t</w:t>
      </w:r>
      <w:r>
        <w:t xml:space="preserve">abell </w:t>
      </w:r>
      <w:r w:rsidR="00E56759">
        <w:t>3.</w:t>
      </w:r>
      <w:r>
        <w:t>1.</w:t>
      </w:r>
    </w:p>
    <w:p w14:paraId="41BA6767" w14:textId="77777777" w:rsidR="00563651" w:rsidRPr="00BF7230" w:rsidRDefault="00563651" w:rsidP="00B807BE">
      <w:pPr>
        <w:pStyle w:val="Tabelltittel"/>
      </w:pPr>
      <w:r>
        <w:t xml:space="preserve">Tabell </w:t>
      </w:r>
      <w:r w:rsidR="00E56759">
        <w:t>3.</w:t>
      </w:r>
      <w:r>
        <w:t xml:space="preserve">1 </w:t>
      </w:r>
      <w:r w:rsidR="00B26515">
        <w:t xml:space="preserve"> </w:t>
      </w:r>
      <w:r>
        <w:t>Oversikt over analyser og tilhørende laboratorier</w:t>
      </w:r>
    </w:p>
    <w:p w14:paraId="271DBFCC" w14:textId="77777777" w:rsidR="00563651" w:rsidRPr="00BF7230" w:rsidRDefault="00563651" w:rsidP="00563651">
      <w:pPr>
        <w:pStyle w:val="Brdtekst"/>
      </w:pPr>
      <w:r>
        <w:rPr>
          <w:noProof/>
          <w:lang w:val="en-GB" w:eastAsia="en-GB"/>
        </w:rPr>
        <w:drawing>
          <wp:inline distT="0" distB="0" distL="0" distR="0" wp14:anchorId="052F84A0" wp14:editId="0AFF982A">
            <wp:extent cx="5439769" cy="5328000"/>
            <wp:effectExtent l="0" t="0" r="8890" b="6350"/>
            <wp:docPr id="19" name="Bild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1"/>
                    <pic:cNvPicPr>
                      <a:picLocks noChangeAspect="1" noChangeArrowheads="1"/>
                    </pic:cNvPicPr>
                  </pic:nvPicPr>
                  <pic:blipFill rotWithShape="1">
                    <a:blip r:embed="rId16">
                      <a:extLst>
                        <a:ext uri="{28A0092B-C50C-407E-A947-70E740481C1C}">
                          <a14:useLocalDpi xmlns:a14="http://schemas.microsoft.com/office/drawing/2010/main" val="0"/>
                        </a:ext>
                      </a:extLst>
                    </a:blip>
                    <a:srcRect l="1776" t="1349" r="579" b="791"/>
                    <a:stretch/>
                  </pic:blipFill>
                  <pic:spPr bwMode="auto">
                    <a:xfrm>
                      <a:off x="0" y="0"/>
                      <a:ext cx="5439769" cy="5328000"/>
                    </a:xfrm>
                    <a:prstGeom prst="rect">
                      <a:avLst/>
                    </a:prstGeom>
                    <a:noFill/>
                    <a:ln>
                      <a:noFill/>
                    </a:ln>
                    <a:extLst>
                      <a:ext uri="{53640926-AAD7-44D8-BBD7-CCE9431645EC}">
                        <a14:shadowObscured xmlns:a14="http://schemas.microsoft.com/office/drawing/2010/main"/>
                      </a:ext>
                    </a:extLst>
                  </pic:spPr>
                </pic:pic>
              </a:graphicData>
            </a:graphic>
          </wp:inline>
        </w:drawing>
      </w:r>
    </w:p>
    <w:p w14:paraId="3B53C5BC" w14:textId="77777777" w:rsidR="00563651" w:rsidRPr="00BF7230" w:rsidRDefault="00563651" w:rsidP="00BA17E9">
      <w:pPr>
        <w:pStyle w:val="Brdtekst0808"/>
      </w:pPr>
      <w:r>
        <w:t xml:space="preserve">Laboratoriene har flere analyser i sitt tilbud enn det som fremkommer av tabellen og det henvises for fullstendig analyseoversikt og oppdaterte adresser til </w:t>
      </w:r>
      <w:hyperlink r:id="rId17" w:history="1">
        <w:r w:rsidRPr="00EF2D0B">
          <w:rPr>
            <w:rStyle w:val="Hyperkobling"/>
          </w:rPr>
          <w:t>www.genetikkportalen.no</w:t>
        </w:r>
      </w:hyperlink>
      <w:r w:rsidRPr="00CC6C16">
        <w:t>.</w:t>
      </w:r>
      <w:r>
        <w:t xml:space="preserve"> Her vil en også finne oversikt over andre aktuelle genetiske analyser som utføres i Norge.</w:t>
      </w:r>
    </w:p>
    <w:p w14:paraId="17D581DC" w14:textId="77777777" w:rsidR="00563651" w:rsidRPr="00BF7230" w:rsidRDefault="00563651" w:rsidP="00563651">
      <w:pPr>
        <w:pStyle w:val="Overskrift3"/>
      </w:pPr>
      <w:bookmarkStart w:id="39" w:name="_Toc463011890"/>
      <w:bookmarkStart w:id="40" w:name="_Toc536537245"/>
      <w:bookmarkStart w:id="41" w:name="_Ref21964501"/>
      <w:bookmarkStart w:id="42" w:name="_Toc41414608"/>
      <w:r w:rsidRPr="00C71A2C">
        <w:t>Prøvebehandling/transport</w:t>
      </w:r>
      <w:bookmarkEnd w:id="39"/>
      <w:bookmarkEnd w:id="40"/>
      <w:bookmarkEnd w:id="41"/>
      <w:bookmarkEnd w:id="42"/>
    </w:p>
    <w:p w14:paraId="74E3901D" w14:textId="77777777" w:rsidR="00563651" w:rsidRPr="00BF7230" w:rsidRDefault="00563651" w:rsidP="00563651">
      <w:pPr>
        <w:pStyle w:val="Brdtekst"/>
      </w:pPr>
      <w:r w:rsidRPr="003F7C4D">
        <w:t>For diagnostiske prøver bør prøven tas før behandlingen starter.</w:t>
      </w:r>
    </w:p>
    <w:p w14:paraId="591C9568" w14:textId="77777777" w:rsidR="00563651" w:rsidRPr="00BF7230" w:rsidRDefault="00563651" w:rsidP="00563651">
      <w:pPr>
        <w:pStyle w:val="Brdtekst"/>
      </w:pPr>
      <w:r w:rsidRPr="003F7C4D">
        <w:t>Cytogenetisk analyse (G-bånd o</w:t>
      </w:r>
      <w:r>
        <w:t xml:space="preserve">g FISH) krever levende celler. </w:t>
      </w:r>
      <w:r w:rsidRPr="003F7C4D">
        <w:t>Prøven må derfor alltid oppbevares ved romtemperatur; mellom 16</w:t>
      </w:r>
      <w:r>
        <w:t>–</w:t>
      </w:r>
      <w:r w:rsidRPr="003F7C4D">
        <w:t>22</w:t>
      </w:r>
      <w:r>
        <w:t> </w:t>
      </w:r>
      <w:r w:rsidRPr="003F7C4D">
        <w:t>°C (unngå temperaturer under 4</w:t>
      </w:r>
      <w:r>
        <w:t> </w:t>
      </w:r>
      <w:r w:rsidRPr="003F7C4D">
        <w:t xml:space="preserve">°C og over </w:t>
      </w:r>
      <w:r w:rsidRPr="003F7C4D">
        <w:lastRenderedPageBreak/>
        <w:t>30</w:t>
      </w:r>
      <w:r>
        <w:t> </w:t>
      </w:r>
      <w:r w:rsidRPr="003F7C4D">
        <w:t>°C). Spesielle forbehold må tas på vinterstid for å u</w:t>
      </w:r>
      <w:r>
        <w:t>nngå nedkjøling (isolasjon). D</w:t>
      </w:r>
      <w:r w:rsidRPr="003F7C4D">
        <w:t>e</w:t>
      </w:r>
      <w:r>
        <w:t xml:space="preserve">rsom transportfirma benyttes, må </w:t>
      </w:r>
      <w:r w:rsidRPr="003F7C4D">
        <w:t>de gjøres oppmerksom på dette. Kortest mulig transporttid direkte til laboratoriet er n</w:t>
      </w:r>
      <w:r>
        <w:t xml:space="preserve">ødvendig, </w:t>
      </w:r>
      <w:r w:rsidRPr="003F7C4D">
        <w:t xml:space="preserve">maks 2 døgn. mRNA </w:t>
      </w:r>
      <w:r>
        <w:t xml:space="preserve">for RNA-basert diagnostikk er </w:t>
      </w:r>
      <w:r w:rsidRPr="003F7C4D">
        <w:t>ustabilt og bør være på laboratoriet innen 24 timer.</w:t>
      </w:r>
      <w:r>
        <w:t xml:space="preserve"> Ved HUS benyttes spesialrør (PAX) som stabiliserer RNA slik at den kan oppbevares </w:t>
      </w:r>
      <w:r w:rsidRPr="00127378">
        <w:t>inntil 72 timer i</w:t>
      </w:r>
      <w:r>
        <w:t xml:space="preserve"> romtemperatur.</w:t>
      </w:r>
    </w:p>
    <w:p w14:paraId="389C8DC6" w14:textId="77777777" w:rsidR="00563651" w:rsidRPr="00BF7230" w:rsidRDefault="00563651" w:rsidP="00563651">
      <w:pPr>
        <w:pStyle w:val="Brdtekst"/>
      </w:pPr>
      <w:r w:rsidRPr="003F7C4D">
        <w:t>DNA</w:t>
      </w:r>
      <w:r>
        <w:t>-</w:t>
      </w:r>
      <w:r w:rsidRPr="003F7C4D">
        <w:t>basert diagnost</w:t>
      </w:r>
      <w:r>
        <w:t xml:space="preserve">ikk krever ikke viable celler. </w:t>
      </w:r>
      <w:r w:rsidRPr="003F7C4D">
        <w:t>DN</w:t>
      </w:r>
      <w:r>
        <w:t>A er mer stabilt og tåler lenger transport</w:t>
      </w:r>
      <w:r w:rsidR="00BA17E9">
        <w:softHyphen/>
      </w:r>
      <w:r>
        <w:t>tid.</w:t>
      </w:r>
    </w:p>
    <w:p w14:paraId="68F7BA59" w14:textId="77777777" w:rsidR="00563651" w:rsidRPr="00BF7230" w:rsidRDefault="00563651" w:rsidP="00563651">
      <w:pPr>
        <w:pStyle w:val="Brdtekst"/>
      </w:pPr>
      <w:r w:rsidRPr="003F7C4D">
        <w:t xml:space="preserve">Laboratoriene som utfører disse analysene har stengt i helgen og </w:t>
      </w:r>
      <w:r>
        <w:t>på</w:t>
      </w:r>
      <w:r w:rsidRPr="003F7C4D">
        <w:t xml:space="preserve"> helligdager</w:t>
      </w:r>
      <w:r>
        <w:t>.</w:t>
      </w:r>
      <w:r w:rsidRPr="003F7C4D">
        <w:t xml:space="preserve"> </w:t>
      </w:r>
      <w:r>
        <w:t>Cytogenetisk</w:t>
      </w:r>
      <w:r w:rsidRPr="003F7C4D">
        <w:t xml:space="preserve"> analyse krever dyrkning av celler og bør derfor tas mandag-torsdag. Med mindre annet er avtalt vil prøver som mottas fredag bli dyrket over helg, noe som ofte medfører færre metafaser som</w:t>
      </w:r>
      <w:r>
        <w:t xml:space="preserve"> kan analyseres. Prøver for RNA-</w:t>
      </w:r>
      <w:r w:rsidRPr="003F7C4D">
        <w:t>basert diagnostikk bør også tas mand</w:t>
      </w:r>
      <w:r>
        <w:t>ag</w:t>
      </w:r>
      <w:r w:rsidRPr="003F7C4D">
        <w:t>-torsd</w:t>
      </w:r>
      <w:r>
        <w:t>ag</w:t>
      </w:r>
      <w:r w:rsidRPr="003F7C4D">
        <w:t xml:space="preserve"> dersom prø</w:t>
      </w:r>
      <w:r>
        <w:t>ven må transporteres over lengre</w:t>
      </w:r>
      <w:r w:rsidRPr="003F7C4D">
        <w:t xml:space="preserve"> avstand</w:t>
      </w:r>
      <w:r>
        <w:t>, evt benytte spesialrør (PAX)</w:t>
      </w:r>
      <w:r w:rsidRPr="003F7C4D">
        <w:t>. Dersom behandling må påbegynnes utenfor åpningstiden bør det tas representative prøver før oppstart</w:t>
      </w:r>
      <w:r>
        <w:t>. D</w:t>
      </w:r>
      <w:r w:rsidRPr="003F7C4D">
        <w:t>isse bør oppbe</w:t>
      </w:r>
      <w:r>
        <w:t>vares i romtemperatur inntil de</w:t>
      </w:r>
      <w:r w:rsidRPr="003F7C4D">
        <w:t xml:space="preserve"> oversendes </w:t>
      </w:r>
      <w:r>
        <w:t xml:space="preserve">til laboratoriet. Hvis </w:t>
      </w:r>
      <w:r w:rsidRPr="003F7C4D">
        <w:t xml:space="preserve">spesielle genetiske avvik </w:t>
      </w:r>
      <w:r>
        <w:t xml:space="preserve">kan </w:t>
      </w:r>
      <w:r w:rsidRPr="003F7C4D">
        <w:t>utelukkes med FISH</w:t>
      </w:r>
      <w:r>
        <w:t>,</w:t>
      </w:r>
      <w:r w:rsidRPr="003F7C4D">
        <w:t xml:space="preserve"> vil dette kunne utføres på beinmargsutstryk.</w:t>
      </w:r>
    </w:p>
    <w:p w14:paraId="02B4C4DF" w14:textId="77777777" w:rsidR="00563651" w:rsidRPr="00BF7230" w:rsidRDefault="00563651" w:rsidP="00563651">
      <w:pPr>
        <w:pStyle w:val="Brdtekst"/>
      </w:pPr>
      <w:r w:rsidRPr="003F7C4D">
        <w:t>Presis og korrekt mer</w:t>
      </w:r>
      <w:r>
        <w:t xml:space="preserve">king av alle glass, rekvisisjon </w:t>
      </w:r>
      <w:r w:rsidRPr="003F7C4D">
        <w:t>o</w:t>
      </w:r>
      <w:r>
        <w:t xml:space="preserve">g forsendelsespapirer er viktig. Anfør om </w:t>
      </w:r>
      <w:r w:rsidRPr="003F7C4D">
        <w:t>prøvesvaret haster. Gi eventuelt laboratoriet beskjed om at prøve er sendt, spesielt gjelder dette prøver som tas på fred</w:t>
      </w:r>
      <w:r>
        <w:t>ag</w:t>
      </w:r>
      <w:r w:rsidRPr="003F7C4D">
        <w:t>/før helligdager eller i tilfeller hvor prøvesvaret haster</w:t>
      </w:r>
      <w:r>
        <w:t>.</w:t>
      </w:r>
    </w:p>
    <w:p w14:paraId="6BF15F00" w14:textId="77777777" w:rsidR="00563651" w:rsidRPr="00BF7230" w:rsidRDefault="00563651" w:rsidP="00563651">
      <w:pPr>
        <w:pStyle w:val="Overskrift3"/>
      </w:pPr>
      <w:bookmarkStart w:id="43" w:name="_Toc463011891"/>
      <w:bookmarkStart w:id="44" w:name="_Toc536537246"/>
      <w:bookmarkStart w:id="45" w:name="_Toc41414609"/>
      <w:r w:rsidRPr="00C71A2C">
        <w:t>Prøvemateriale</w:t>
      </w:r>
      <w:bookmarkEnd w:id="43"/>
      <w:bookmarkEnd w:id="44"/>
      <w:bookmarkEnd w:id="45"/>
    </w:p>
    <w:p w14:paraId="25D6617D" w14:textId="77777777" w:rsidR="00563651" w:rsidRPr="00BF7230" w:rsidRDefault="00563651" w:rsidP="00563651">
      <w:pPr>
        <w:pStyle w:val="Brdtekst"/>
      </w:pPr>
      <w:r w:rsidRPr="00014821">
        <w:t>For de fleste malign</w:t>
      </w:r>
      <w:r>
        <w:t>e sykdommer</w:t>
      </w:r>
      <w:r w:rsidRPr="00014821">
        <w:t xml:space="preserve"> omfattet i dette handlingsprogrammet er det ønskelig med</w:t>
      </w:r>
      <w:r>
        <w:t xml:space="preserve"> </w:t>
      </w:r>
      <w:r w:rsidRPr="00014821">
        <w:t>beinmargsmateriale, primært aspirat. Ved akutte leukemier kan perifert blod beny</w:t>
      </w:r>
      <w:r>
        <w:t>ttes dersom det er påvist over 1</w:t>
      </w:r>
      <w:r w:rsidRPr="00014821">
        <w:t>0</w:t>
      </w:r>
      <w:r>
        <w:t> </w:t>
      </w:r>
      <w:r w:rsidRPr="00014821">
        <w:t>% blaster. Ved kroniske tilstander kan blod benyttes dersom aspirat er vanskelig å gjennomføre.</w:t>
      </w:r>
      <w:r w:rsidRPr="006C661F">
        <w:t xml:space="preserve"> </w:t>
      </w:r>
      <w:r>
        <w:t xml:space="preserve">Blod </w:t>
      </w:r>
      <w:r w:rsidRPr="006E2AD7">
        <w:t>foretrekke</w:t>
      </w:r>
      <w:r>
        <w:t xml:space="preserve">s ved KLL. </w:t>
      </w:r>
      <w:r w:rsidRPr="00014821">
        <w:t>For MRD undersøkelser er det spesielt ønskelig med beinmarg</w:t>
      </w:r>
      <w:r>
        <w:t>, unntatt ved KML</w:t>
      </w:r>
      <w:r w:rsidRPr="00014821">
        <w:t>.</w:t>
      </w:r>
      <w:r>
        <w:t xml:space="preserve"> S</w:t>
      </w:r>
      <w:r w:rsidRPr="00014821">
        <w:t>pinalvæske, ascites</w:t>
      </w:r>
      <w:r>
        <w:t xml:space="preserve"> og finnålsaspirat</w:t>
      </w:r>
      <w:r w:rsidRPr="00014821">
        <w:t xml:space="preserve"> ved mistanke om infiltrasjon i aktuelt organ kan også benyttes. </w:t>
      </w:r>
      <w:r w:rsidRPr="006E2AD7">
        <w:t>Ved dry</w:t>
      </w:r>
      <w:r>
        <w:t xml:space="preserve"> </w:t>
      </w:r>
      <w:r w:rsidRPr="006E2AD7">
        <w:t>tap kan beinmargsbiopsi benyttes.</w:t>
      </w:r>
    </w:p>
    <w:p w14:paraId="2C66C4C3" w14:textId="77777777" w:rsidR="00563651" w:rsidRPr="00BF7230" w:rsidRDefault="00563651" w:rsidP="00563651">
      <w:pPr>
        <w:pStyle w:val="Overskrift3"/>
      </w:pPr>
      <w:bookmarkStart w:id="46" w:name="_Toc463011892"/>
      <w:bookmarkStart w:id="47" w:name="_Toc536537247"/>
      <w:bookmarkStart w:id="48" w:name="_Toc41414610"/>
      <w:r>
        <w:t>P</w:t>
      </w:r>
      <w:r w:rsidRPr="00C71A2C">
        <w:t>roblemstillinger for genetiske analyser</w:t>
      </w:r>
      <w:bookmarkEnd w:id="46"/>
      <w:bookmarkEnd w:id="47"/>
      <w:bookmarkEnd w:id="48"/>
    </w:p>
    <w:p w14:paraId="7D974A32" w14:textId="77777777" w:rsidR="00563651" w:rsidRPr="00BF7230" w:rsidRDefault="00563651" w:rsidP="00563651">
      <w:pPr>
        <w:pStyle w:val="Brdtekst"/>
      </w:pPr>
      <w:r w:rsidRPr="006E2AD7">
        <w:t xml:space="preserve">Normalt bør alltid blod- eller </w:t>
      </w:r>
      <w:r>
        <w:t>beinmarg</w:t>
      </w:r>
      <w:r w:rsidRPr="006E2AD7">
        <w:t>sutstryk vurderes før rekvirering</w:t>
      </w:r>
      <w:r>
        <w:t xml:space="preserve"> for klarest mulig problemstilling.</w:t>
      </w:r>
      <w:r w:rsidRPr="006E2AD7">
        <w:t xml:space="preserve"> </w:t>
      </w:r>
      <w:r>
        <w:t>Dersom diagnose er usikker ved forsendelse må informasjon videreformidles til laboratoriet ved endringer eller bekreftelse av diagnose.</w:t>
      </w:r>
    </w:p>
    <w:p w14:paraId="30066CCE" w14:textId="77777777" w:rsidR="00563651" w:rsidRPr="00BF7230" w:rsidRDefault="00563651" w:rsidP="00563651">
      <w:pPr>
        <w:pStyle w:val="Brdtekst"/>
      </w:pPr>
      <w:r w:rsidRPr="006E2AD7">
        <w:t>G-båndsanalyse benyttes for screening etter alle mulige kromosomale avvik</w:t>
      </w:r>
      <w:r>
        <w:t xml:space="preserve">. Metoden er tidkrevende og har </w:t>
      </w:r>
      <w:r w:rsidRPr="006E2AD7">
        <w:t>begrenset sensitivitet</w:t>
      </w:r>
      <w:r>
        <w:t>. D</w:t>
      </w:r>
      <w:r w:rsidRPr="006E2AD7">
        <w:t xml:space="preserve">en maligne klon må utgjøre </w:t>
      </w:r>
      <w:r>
        <w:t xml:space="preserve">så </w:t>
      </w:r>
      <w:r w:rsidRPr="006E2AD7">
        <w:t xml:space="preserve">stor andel </w:t>
      </w:r>
      <w:r>
        <w:t xml:space="preserve">i prøvematerialet </w:t>
      </w:r>
      <w:r w:rsidRPr="006E2AD7">
        <w:t>at den oppdages i minst 2</w:t>
      </w:r>
      <w:r>
        <w:t>–</w:t>
      </w:r>
      <w:r w:rsidRPr="006E2AD7">
        <w:t>3 cel</w:t>
      </w:r>
      <w:r>
        <w:t>ler ved analyse av 20 metafaser</w:t>
      </w:r>
      <w:r w:rsidRPr="006E2AD7">
        <w:t>.</w:t>
      </w:r>
    </w:p>
    <w:p w14:paraId="0188F26E" w14:textId="77777777" w:rsidR="00563651" w:rsidRPr="00BF7230" w:rsidRDefault="00563651" w:rsidP="00563651">
      <w:pPr>
        <w:pStyle w:val="Brdtekst"/>
      </w:pPr>
      <w:r>
        <w:t>Målrettet u</w:t>
      </w:r>
      <w:r w:rsidRPr="006E2AD7">
        <w:t>ndersøkelse etter spesifikke genetiske avvik gjøres enten med bruk av FISH eller PCR. PCR er mest sensitiv</w:t>
      </w:r>
      <w:r>
        <w:t xml:space="preserve">. </w:t>
      </w:r>
      <w:r w:rsidRPr="006E2AD7">
        <w:t xml:space="preserve">FISH har en fordel </w:t>
      </w:r>
      <w:r>
        <w:t>fordi</w:t>
      </w:r>
      <w:r w:rsidRPr="006E2AD7">
        <w:t xml:space="preserve"> et gen kan ha flere translokasjonspartnere</w:t>
      </w:r>
      <w:r>
        <w:t>, eller bruddstedet i genet kan variere mellom pasienter</w:t>
      </w:r>
      <w:r w:rsidRPr="006E2AD7">
        <w:t xml:space="preserve">. Tap og tillegg av genområder eller kromosomer </w:t>
      </w:r>
      <w:r>
        <w:t>kan påvises</w:t>
      </w:r>
      <w:r w:rsidRPr="006E2AD7">
        <w:t xml:space="preserve"> </w:t>
      </w:r>
      <w:r>
        <w:t>m</w:t>
      </w:r>
      <w:r w:rsidRPr="006E2AD7">
        <w:t>ed FISH.</w:t>
      </w:r>
    </w:p>
    <w:p w14:paraId="7DC92665" w14:textId="77777777" w:rsidR="00563651" w:rsidRPr="00BF7230" w:rsidRDefault="00563651" w:rsidP="00563651">
      <w:pPr>
        <w:pStyle w:val="Brdtekst"/>
      </w:pPr>
      <w:r w:rsidRPr="006E2AD7">
        <w:t>For å benytte målrettet genetisk analyse for monitorering av behandlingsrespons</w:t>
      </w:r>
      <w:r>
        <w:t xml:space="preserve"> (minimal restsykdom, MRD)</w:t>
      </w:r>
      <w:r w:rsidRPr="006E2AD7">
        <w:t xml:space="preserve"> må det foreligge et kjent avvik.</w:t>
      </w:r>
      <w:r>
        <w:t xml:space="preserve"> Indikasjon for slik analyse foreligger dersom resultatet kan få praktisk konsekvens for behandlingen av pasienten, eller dersom undersøkelsen gjøres som ledd i en vitenskapelig undersøkelse. Det er stor forskjell i sensitivitet mellom de ulike genetiske metodene.</w:t>
      </w:r>
    </w:p>
    <w:p w14:paraId="28D2F8FD" w14:textId="77777777" w:rsidR="00563651" w:rsidRPr="00BF7230" w:rsidRDefault="00563651" w:rsidP="00563651">
      <w:pPr>
        <w:pStyle w:val="Bokslistepunkt1"/>
      </w:pPr>
      <w:r w:rsidRPr="00BA17E9">
        <w:rPr>
          <w:rStyle w:val="TFet"/>
        </w:rPr>
        <w:lastRenderedPageBreak/>
        <w:t>Genetisk diagnostikk er indisert ved berettiget mistanke om akutt og kronisk leukemi, MDS, MPN og myelomatose</w:t>
      </w:r>
      <w:r>
        <w:t xml:space="preserve"> </w:t>
      </w:r>
      <w:r>
        <w:fldChar w:fldCharType="begin">
          <w:fldData xml:space="preserve">PEVuZE5vdGU+PENpdGU+PEF1dGhvcj5IYWZlcmxhY2g8L0F1dGhvcj48WWVhcj4yMDA3PC9ZZWFy
PjxSZWNOdW0+MTY0PC9SZWNOdW0+PERpc3BsYXlUZXh0Pig3KTwvRGlzcGxheVRleHQ+PHJlY29y
ZD48cmVjLW51bWJlcj4xNjQ8L3JlYy1udW1iZXI+PGZvcmVpZ24ta2V5cz48a2V5IGFwcD0iRU4i
IGRiLWlkPSJzdjJhd3hyeGt4dmF4MGV3NXhkcGF6dGEyMHg5OXQ1MDJzMDAiIHRpbWVzdGFtcD0i
MTQwMzAwMTQ4NSI+MTY0PC9rZXk+PC9mb3JlaWduLWtleXM+PHJlZi10eXBlIG5hbWU9IkpvdXJu
YWwgQXJ0aWNsZSI+MTc8L3JlZi10eXBlPjxjb250cmlidXRvcnM+PGF1dGhvcnM+PGF1dGhvcj5I
YWZlcmxhY2gsQy48L2F1dGhvcj48YXV0aG9yPlJpZWRlcixILjwvYXV0aG9yPjxhdXRob3I+TGls
bGluZ3RvbixELk0uPC9hdXRob3I+PGF1dGhvcj5EYXN0dWd1ZSxOLjwvYXV0aG9yPjxhdXRob3I+
SGFnZW1laWplcixBLjwvYXV0aG9yPjxhdXRob3I+SGFyYm90dCxKLjwvYXV0aG9yPjxhdXRob3I+
U3RpbGdlbmJhdWVyLFMuPC9hdXRob3I+PGF1dGhvcj5LbnV1dGlsYSxTLjwvYXV0aG9yPjxhdXRo
b3I+Sm9oYW5zc29uLEIuPC9hdXRob3I+PGF1dGhvcj5Gb25hdHNjaCxDLjwvYXV0aG9yPjwvYXV0
aG9ycz48L2NvbnRyaWJ1dG9ycz48YXV0aC1hZGRyZXNzPk1MTCBNdW5pY2ggTGV1a2VtaWEgTGFi
b3JhdG9yeSwgTXVuaWNoLCBHZXJtYW55LiBjbGF1ZGlhLmhhZmVybGFjaEBtbGwtb25saW5lLmNv
bTwvYXV0aC1hZGRyZXNzPjx0aXRsZXM+PHRpdGxlPlByb3Bvc2FscyBmb3Igc3RhbmRhcmRpemVk
IHByb3RvY29scyBmb3IgY3l0b2dlbmV0aWMgYW5hbHlzZXMgb2YgYWN1dGUgbGV1a2VtaWFzLCBj
aHJvbmljIGx5bXBob2N5dGljIGxldWtlbWlhLCBjaHJvbmljIG15ZWxvaWQgbGV1a2VtaWEsIGNo
cm9uaWMgbXllbG9wcm9saWZlcmF0aXZlIGRpc29yZGVycywgYW5kIG15ZWxvZHlzcGxhc3RpYyBz
eW5kcm9tZXM8L3RpdGxlPjxzZWNvbmRhcnktdGl0bGU+R2VuZXMgQ2hyb21vc29tZXMgQ2FuY2Vy
PC9zZWNvbmRhcnktdGl0bGU+PC90aXRsZXM+PHBlcmlvZGljYWw+PGZ1bGwtdGl0bGU+R2VuZXMg
Q2hyb21vc29tZXMgQ2FuY2VyPC9mdWxsLXRpdGxlPjwvcGVyaW9kaWNhbD48cGFnZXM+NDk0LTQ5
OTwvcGFnZXM+PHZvbHVtZT40Njwvdm9sdW1lPjxudW1iZXI+NTwvbnVtYmVyPjxyZXByaW50LWVk
aXRpb24+Tm90IGluIEZpbGU8L3JlcHJpbnQtZWRpdGlvbj48a2V5d29yZHM+PGtleXdvcmQ+QWN1
dGUgRGlzZWFzZTwva2V5d29yZD48a2V5d29yZD5hY3V0ZSBsZXVrZW1pYTwva2V5d29yZD48a2V5
d29yZD5hcnRpY2xlPC9rZXl3b3JkPjxrZXl3b3JkPkNocm9tb3NvbWUgQWJlcnJhdGlvbnM8L2tl
eXdvcmQ+PGtleXdvcmQ+Q3l0b2dlbmV0aWMgQW5hbHlzaXM8L2tleXdvcmQ+PGtleXdvcmQ+RGVj
aXNpb24gTWFraW5nPC9rZXl3b3JkPjxrZXl3b3JkPmRpYWdub3Npczwva2V5d29yZD48a2V5d29y
ZD5EaWFnbm9zaXMsRGlmZmVyZW50aWFsPC9rZXl3b3JkPjxrZXl3b3JkPmZsdW9yZXNjZW5jZSBp
biBzaXR1IGh5YnJpZGl6YXRpb248L2tleXdvcmQ+PGtleXdvcmQ+Z2VuZXRpY3M8L2tleXdvcmQ+
PGtleXdvcmQ+R2VybWFueTwva2V5d29yZD48a2V5d29yZD5IdW1hbnM8L2tleXdvcmQ+PGtleXdv
cmQ+a2FyeW90eXBpbmc8L2tleXdvcmQ+PGtleXdvcmQ+bGV1a2VtaWE8L2tleXdvcmQ+PGtleXdv
cmQ+TGV1a2VtaWEsTHltcGhvY3l0aWMsQ2hyb25pYyxCLUNlbGw8L2tleXdvcmQ+PGtleXdvcmQ+
TGV1a2VtaWEsTXllbG9nZW5vdXMsQ2hyb25pYyxCQ1ItQUJMIFBvc2l0aXZlPC9rZXl3b3JkPjxr
ZXl3b3JkPm1ldGhvZHM8L2tleXdvcmQ+PGtleXdvcmQ+bXllbG9keXNwbGFzdGljIHN5bmRyb21l
PC9rZXl3b3JkPjxrZXl3b3JkPk15ZWxvZHlzcGxhc3RpYyBTeW5kcm9tZXM8L2tleXdvcmQ+PGtl
eXdvcmQ+TXllbG9wcm9saWZlcmF0aXZlIERpc29yZGVyczwva2V5d29yZD48a2V5d29yZD5wYXRp
ZW50PC9rZXl3b3JkPjxrZXl3b3JkPnBhdGllbnQgY2FyZTwva2V5d29yZD48a2V5d29yZD50aW1l
PC9rZXl3b3JkPjxrZXl3b3JkPlRyZWF0bWVudCBPdXRjb21lPC9rZXl3b3JkPjwva2V5d29yZHM+
PGRhdGVzPjx5ZWFyPjIwMDc8L3llYXI+PHB1Yi1kYXRlcz48ZGF0ZT41LzIwMDc8L2RhdGU+PC9w
dWItZGF0ZXM+PC9kYXRlcz48bGFiZWw+MzQ2PC9sYWJlbD48dXJscz48L3VybHM+PC9yZWNvcmQ+
PC9DaXRlPjwvRW5kTm90ZT5=
</w:fldData>
        </w:fldChar>
      </w:r>
      <w:r w:rsidR="00796D2F">
        <w:instrText xml:space="preserve"> ADDIN EN.CITE </w:instrText>
      </w:r>
      <w:r w:rsidR="00796D2F">
        <w:fldChar w:fldCharType="begin">
          <w:fldData xml:space="preserve">PEVuZE5vdGU+PENpdGU+PEF1dGhvcj5IYWZlcmxhY2g8L0F1dGhvcj48WWVhcj4yMDA3PC9ZZWFy
PjxSZWNOdW0+MTY0PC9SZWNOdW0+PERpc3BsYXlUZXh0Pig3KTwvRGlzcGxheVRleHQ+PHJlY29y
ZD48cmVjLW51bWJlcj4xNjQ8L3JlYy1udW1iZXI+PGZvcmVpZ24ta2V5cz48a2V5IGFwcD0iRU4i
IGRiLWlkPSJzdjJhd3hyeGt4dmF4MGV3NXhkcGF6dGEyMHg5OXQ1MDJzMDAiIHRpbWVzdGFtcD0i
MTQwMzAwMTQ4NSI+MTY0PC9rZXk+PC9mb3JlaWduLWtleXM+PHJlZi10eXBlIG5hbWU9IkpvdXJu
YWwgQXJ0aWNsZSI+MTc8L3JlZi10eXBlPjxjb250cmlidXRvcnM+PGF1dGhvcnM+PGF1dGhvcj5I
YWZlcmxhY2gsQy48L2F1dGhvcj48YXV0aG9yPlJpZWRlcixILjwvYXV0aG9yPjxhdXRob3I+TGls
bGluZ3RvbixELk0uPC9hdXRob3I+PGF1dGhvcj5EYXN0dWd1ZSxOLjwvYXV0aG9yPjxhdXRob3I+
SGFnZW1laWplcixBLjwvYXV0aG9yPjxhdXRob3I+SGFyYm90dCxKLjwvYXV0aG9yPjxhdXRob3I+
U3RpbGdlbmJhdWVyLFMuPC9hdXRob3I+PGF1dGhvcj5LbnV1dGlsYSxTLjwvYXV0aG9yPjxhdXRo
b3I+Sm9oYW5zc29uLEIuPC9hdXRob3I+PGF1dGhvcj5Gb25hdHNjaCxDLjwvYXV0aG9yPjwvYXV0
aG9ycz48L2NvbnRyaWJ1dG9ycz48YXV0aC1hZGRyZXNzPk1MTCBNdW5pY2ggTGV1a2VtaWEgTGFi
b3JhdG9yeSwgTXVuaWNoLCBHZXJtYW55LiBjbGF1ZGlhLmhhZmVybGFjaEBtbGwtb25saW5lLmNv
bTwvYXV0aC1hZGRyZXNzPjx0aXRsZXM+PHRpdGxlPlByb3Bvc2FscyBmb3Igc3RhbmRhcmRpemVk
IHByb3RvY29scyBmb3IgY3l0b2dlbmV0aWMgYW5hbHlzZXMgb2YgYWN1dGUgbGV1a2VtaWFzLCBj
aHJvbmljIGx5bXBob2N5dGljIGxldWtlbWlhLCBjaHJvbmljIG15ZWxvaWQgbGV1a2VtaWEsIGNo
cm9uaWMgbXllbG9wcm9saWZlcmF0aXZlIGRpc29yZGVycywgYW5kIG15ZWxvZHlzcGxhc3RpYyBz
eW5kcm9tZXM8L3RpdGxlPjxzZWNvbmRhcnktdGl0bGU+R2VuZXMgQ2hyb21vc29tZXMgQ2FuY2Vy
PC9zZWNvbmRhcnktdGl0bGU+PC90aXRsZXM+PHBlcmlvZGljYWw+PGZ1bGwtdGl0bGU+R2VuZXMg
Q2hyb21vc29tZXMgQ2FuY2VyPC9mdWxsLXRpdGxlPjwvcGVyaW9kaWNhbD48cGFnZXM+NDk0LTQ5
OTwvcGFnZXM+PHZvbHVtZT40Njwvdm9sdW1lPjxudW1iZXI+NTwvbnVtYmVyPjxyZXByaW50LWVk
aXRpb24+Tm90IGluIEZpbGU8L3JlcHJpbnQtZWRpdGlvbj48a2V5d29yZHM+PGtleXdvcmQ+QWN1
dGUgRGlzZWFzZTwva2V5d29yZD48a2V5d29yZD5hY3V0ZSBsZXVrZW1pYTwva2V5d29yZD48a2V5
d29yZD5hcnRpY2xlPC9rZXl3b3JkPjxrZXl3b3JkPkNocm9tb3NvbWUgQWJlcnJhdGlvbnM8L2tl
eXdvcmQ+PGtleXdvcmQ+Q3l0b2dlbmV0aWMgQW5hbHlzaXM8L2tleXdvcmQ+PGtleXdvcmQ+RGVj
aXNpb24gTWFraW5nPC9rZXl3b3JkPjxrZXl3b3JkPmRpYWdub3Npczwva2V5d29yZD48a2V5d29y
ZD5EaWFnbm9zaXMsRGlmZmVyZW50aWFsPC9rZXl3b3JkPjxrZXl3b3JkPmZsdW9yZXNjZW5jZSBp
biBzaXR1IGh5YnJpZGl6YXRpb248L2tleXdvcmQ+PGtleXdvcmQ+Z2VuZXRpY3M8L2tleXdvcmQ+
PGtleXdvcmQ+R2VybWFueTwva2V5d29yZD48a2V5d29yZD5IdW1hbnM8L2tleXdvcmQ+PGtleXdv
cmQ+a2FyeW90eXBpbmc8L2tleXdvcmQ+PGtleXdvcmQ+bGV1a2VtaWE8L2tleXdvcmQ+PGtleXdv
cmQ+TGV1a2VtaWEsTHltcGhvY3l0aWMsQ2hyb25pYyxCLUNlbGw8L2tleXdvcmQ+PGtleXdvcmQ+
TGV1a2VtaWEsTXllbG9nZW5vdXMsQ2hyb25pYyxCQ1ItQUJMIFBvc2l0aXZlPC9rZXl3b3JkPjxr
ZXl3b3JkPm1ldGhvZHM8L2tleXdvcmQ+PGtleXdvcmQ+bXllbG9keXNwbGFzdGljIHN5bmRyb21l
PC9rZXl3b3JkPjxrZXl3b3JkPk15ZWxvZHlzcGxhc3RpYyBTeW5kcm9tZXM8L2tleXdvcmQ+PGtl
eXdvcmQ+TXllbG9wcm9saWZlcmF0aXZlIERpc29yZGVyczwva2V5d29yZD48a2V5d29yZD5wYXRp
ZW50PC9rZXl3b3JkPjxrZXl3b3JkPnBhdGllbnQgY2FyZTwva2V5d29yZD48a2V5d29yZD50aW1l
PC9rZXl3b3JkPjxrZXl3b3JkPlRyZWF0bWVudCBPdXRjb21lPC9rZXl3b3JkPjwva2V5d29yZHM+
PGRhdGVzPjx5ZWFyPjIwMDc8L3llYXI+PHB1Yi1kYXRlcz48ZGF0ZT41LzIwMDc8L2RhdGU+PC9w
dWItZGF0ZXM+PC9kYXRlcz48bGFiZWw+MzQ2PC9sYWJlbD48dXJscz48L3VybHM+PC9yZWNvcmQ+
PC9DaXRlPjwvRW5kTm90ZT5=
</w:fldData>
        </w:fldChar>
      </w:r>
      <w:r w:rsidR="00796D2F">
        <w:instrText xml:space="preserve"> ADDIN EN.CITE.DATA </w:instrText>
      </w:r>
      <w:r w:rsidR="00796D2F">
        <w:fldChar w:fldCharType="end"/>
      </w:r>
      <w:r>
        <w:fldChar w:fldCharType="separate"/>
      </w:r>
      <w:r w:rsidR="00796D2F">
        <w:rPr>
          <w:noProof/>
        </w:rPr>
        <w:t>(7)</w:t>
      </w:r>
      <w:r>
        <w:fldChar w:fldCharType="end"/>
      </w:r>
      <w:r>
        <w:t>.</w:t>
      </w:r>
    </w:p>
    <w:p w14:paraId="40A6D083" w14:textId="77777777" w:rsidR="00563651" w:rsidRPr="00BF7230" w:rsidRDefault="00563651" w:rsidP="00563651">
      <w:pPr>
        <w:pStyle w:val="Overskrift3"/>
      </w:pPr>
      <w:bookmarkStart w:id="49" w:name="_Toc463011893"/>
      <w:bookmarkStart w:id="50" w:name="_Toc536537248"/>
      <w:bookmarkStart w:id="51" w:name="_Ref21966363"/>
      <w:bookmarkStart w:id="52" w:name="_Toc41414611"/>
      <w:r>
        <w:t>Hvilke analyser kan/bør utføres</w:t>
      </w:r>
      <w:bookmarkEnd w:id="49"/>
      <w:bookmarkEnd w:id="50"/>
      <w:bookmarkEnd w:id="51"/>
      <w:bookmarkEnd w:id="52"/>
    </w:p>
    <w:p w14:paraId="5A99F9D2" w14:textId="77777777" w:rsidR="00563651" w:rsidRPr="00BF7230" w:rsidRDefault="00563651" w:rsidP="00B807BE">
      <w:pPr>
        <w:pStyle w:val="Tabelltittel"/>
      </w:pPr>
      <w:r w:rsidRPr="00722A42">
        <w:t xml:space="preserve">Tabell </w:t>
      </w:r>
      <w:r w:rsidR="00B26515">
        <w:t>3.</w:t>
      </w:r>
      <w:r w:rsidRPr="00722A42">
        <w:t>2</w:t>
      </w:r>
      <w:r w:rsidR="00B26515">
        <w:t xml:space="preserve"> </w:t>
      </w:r>
      <w:r w:rsidRPr="00722A42">
        <w:t xml:space="preserve"> Analyser ved de enkelte maligne hematologiske neoplasier</w:t>
      </w:r>
    </w:p>
    <w:p w14:paraId="6011CB06" w14:textId="77777777" w:rsidR="00563651" w:rsidRPr="00BF7230" w:rsidRDefault="00563651" w:rsidP="00563651">
      <w:pPr>
        <w:pStyle w:val="Brdtekst"/>
      </w:pPr>
      <w:r>
        <w:rPr>
          <w:noProof/>
          <w:lang w:val="en-GB" w:eastAsia="en-GB"/>
        </w:rPr>
        <w:drawing>
          <wp:inline distT="0" distB="0" distL="0" distR="0" wp14:anchorId="0A7D32EA" wp14:editId="00170292">
            <wp:extent cx="5467632" cy="4536000"/>
            <wp:effectExtent l="0" t="0" r="0" b="0"/>
            <wp:docPr id="18" name="Bild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7"/>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467632" cy="4536000"/>
                    </a:xfrm>
                    <a:prstGeom prst="rect">
                      <a:avLst/>
                    </a:prstGeom>
                    <a:noFill/>
                    <a:ln>
                      <a:noFill/>
                    </a:ln>
                  </pic:spPr>
                </pic:pic>
              </a:graphicData>
            </a:graphic>
          </wp:inline>
        </w:drawing>
      </w:r>
    </w:p>
    <w:p w14:paraId="25A687F0" w14:textId="77777777" w:rsidR="00563651" w:rsidRPr="00BF7230" w:rsidRDefault="00563651" w:rsidP="00563651">
      <w:pPr>
        <w:pStyle w:val="Overskriftunr4"/>
      </w:pPr>
      <w:r w:rsidRPr="006905C0">
        <w:t>B</w:t>
      </w:r>
      <w:r>
        <w:t>-linje</w:t>
      </w:r>
      <w:r w:rsidRPr="006905C0">
        <w:t>-ALL</w:t>
      </w:r>
    </w:p>
    <w:p w14:paraId="00B9C51A" w14:textId="77777777" w:rsidR="00563651" w:rsidRPr="00BF7230" w:rsidRDefault="00563651" w:rsidP="00563651">
      <w:pPr>
        <w:pStyle w:val="Brdtekst"/>
      </w:pPr>
      <w:r w:rsidRPr="002203E3">
        <w:t>Pasienter ≤ 45 år i NOPHO protokoll (vil endres ila 2018 ved oppstart av ALLtogether):</w:t>
      </w:r>
    </w:p>
    <w:p w14:paraId="71CB31C9" w14:textId="2CACE401" w:rsidR="00563651" w:rsidRPr="00BF7230" w:rsidRDefault="00563651" w:rsidP="00563651">
      <w:pPr>
        <w:pStyle w:val="Brdtekst"/>
      </w:pPr>
      <w:r w:rsidRPr="002203E3">
        <w:t>Analysen kan utføres på beinmarg, blod kan benyttes ved &gt;30</w:t>
      </w:r>
      <w:r>
        <w:t> </w:t>
      </w:r>
      <w:r w:rsidRPr="002203E3">
        <w:t>% blaster</w:t>
      </w:r>
    </w:p>
    <w:p w14:paraId="1B41E6D5" w14:textId="77777777" w:rsidR="00563651" w:rsidRPr="00BF7230" w:rsidRDefault="00563651" w:rsidP="00563651">
      <w:pPr>
        <w:pStyle w:val="Brdtekst"/>
      </w:pPr>
      <w:r w:rsidRPr="002203E3">
        <w:t xml:space="preserve">G-båndsanalyse. Ved normale funn analyseres minst 20 metafaser. Ved avvikende funn bør minst 10 metafaser analyseres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rsidRPr="002203E3">
        <w:t>.</w:t>
      </w:r>
    </w:p>
    <w:p w14:paraId="4A412D4E" w14:textId="77777777" w:rsidR="00563651" w:rsidRPr="00BF7230" w:rsidRDefault="00563651" w:rsidP="00563651">
      <w:pPr>
        <w:pStyle w:val="Brdtekst"/>
      </w:pPr>
      <w:r w:rsidRPr="002203E3">
        <w:t>Målrettet analyse ved FISH eller RT-PCR: t(9;22) / BCR-ABL1, t(12;21) / ETV6-RUNX1, t(1;19) / TCF3-PBX1, dic(9;20), 11q23 / KMT2A (MLL) rearrangement, ic21amp.</w:t>
      </w:r>
    </w:p>
    <w:p w14:paraId="4173DE74" w14:textId="74913E86" w:rsidR="00563651" w:rsidRPr="00BF7230" w:rsidRDefault="00563651" w:rsidP="00563651">
      <w:pPr>
        <w:pStyle w:val="Brdtekst"/>
      </w:pPr>
      <w:r w:rsidRPr="002203E3">
        <w:t>Dersom RT-PCR er benyttet for KMT2A og ingen andre kromosomale rearrangement er påvist</w:t>
      </w:r>
      <w:r w:rsidR="003211F7">
        <w:t>,</w:t>
      </w:r>
      <w:r w:rsidRPr="002203E3">
        <w:t xml:space="preserve"> bør FISH mot KMT2A utføres (nær 200 ulike KMT2A rearrangement er beskrevet og RT-PCR assayene er kun mot de vanligste).</w:t>
      </w:r>
    </w:p>
    <w:p w14:paraId="1529EF2C" w14:textId="50267350" w:rsidR="00563651" w:rsidRPr="00BF7230" w:rsidRDefault="00563651" w:rsidP="00563651">
      <w:pPr>
        <w:pStyle w:val="Brdtekst"/>
      </w:pPr>
      <w:r w:rsidRPr="002203E3">
        <w:t>Kopitallsanalyse anbefales dersom avvik ikke påvises ved de andre analysene</w:t>
      </w:r>
      <w:r w:rsidR="002F56B6">
        <w:t>,</w:t>
      </w:r>
      <w:r w:rsidRPr="002203E3">
        <w:t xml:space="preserve"> eller det er behov for verifikasjon av mistenkte ubalanserte avvik.</w:t>
      </w:r>
    </w:p>
    <w:p w14:paraId="04C91519" w14:textId="77777777" w:rsidR="00563651" w:rsidRPr="00BF7230" w:rsidRDefault="00563651" w:rsidP="00563651">
      <w:pPr>
        <w:pStyle w:val="Brdtekst"/>
      </w:pPr>
      <w:r w:rsidRPr="002203E3">
        <w:t>Hypodiploiditet måles ved flowcytometri og ved kopitallsanalyse.</w:t>
      </w:r>
    </w:p>
    <w:p w14:paraId="313B16B5" w14:textId="77777777" w:rsidR="00563651" w:rsidRPr="00BF7230" w:rsidRDefault="00563651" w:rsidP="008262B2">
      <w:pPr>
        <w:pStyle w:val="Brdtekst"/>
      </w:pPr>
      <w:r>
        <w:lastRenderedPageBreak/>
        <w:t>Farmakogenetikk: Thiopurine methyltransferase (TPMT) genotyping av minimum G460A og A719G (EDTA blod,</w:t>
      </w:r>
      <w:r w:rsidR="008262B2">
        <w:t xml:space="preserve"> </w:t>
      </w:r>
      <w:r>
        <w:t>St. Olav, Avd for medisinsk genetikk, Medisinsk Genetisk laboratorium).</w:t>
      </w:r>
    </w:p>
    <w:p w14:paraId="42E2E131" w14:textId="77777777" w:rsidR="00563651" w:rsidRPr="00BF7230" w:rsidRDefault="00563651" w:rsidP="00BA17E9">
      <w:pPr>
        <w:pStyle w:val="Brdtekst0000"/>
      </w:pPr>
      <w:r>
        <w:t>Pasienter ≥ 45 år:</w:t>
      </w:r>
    </w:p>
    <w:p w14:paraId="14E5DA90" w14:textId="77777777" w:rsidR="00563651" w:rsidRPr="00BF7230" w:rsidRDefault="00563651" w:rsidP="00563651">
      <w:pPr>
        <w:pStyle w:val="Brdtekst"/>
      </w:pPr>
      <w:r>
        <w:t>G-båndsanalyse. Ved normale funn analyseres minst 20 metafaser</w:t>
      </w:r>
    </w:p>
    <w:p w14:paraId="50FE7DE9" w14:textId="77777777" w:rsidR="00563651" w:rsidRPr="00BF7230" w:rsidRDefault="00563651" w:rsidP="00563651">
      <w:pPr>
        <w:pStyle w:val="Brdtekst"/>
      </w:pPr>
      <w:r>
        <w:t>Målrettet analyse: t(9;22) / BCR-ABL1, 11q23 / KMT2A (MLL) rearrangement.</w:t>
      </w:r>
    </w:p>
    <w:p w14:paraId="4E3124F1" w14:textId="6227AA1B" w:rsidR="00563651" w:rsidRPr="00BF7230" w:rsidRDefault="00563651" w:rsidP="00563651">
      <w:pPr>
        <w:pStyle w:val="Brdtekst"/>
      </w:pPr>
      <w:r w:rsidRPr="002203E3">
        <w:t>Dersom RT-PCR er benyttet for KMT2A og ingen andre kromosomale rearrangement er påvist</w:t>
      </w:r>
      <w:r w:rsidR="00B71A08">
        <w:t>,</w:t>
      </w:r>
      <w:r w:rsidRPr="002203E3">
        <w:t xml:space="preserve"> bør FISH mot KMT2A utføres (nær 200 ulike KMT2A rearrangement er beskrevet og RT-PCR assayene er kun mot de vanligste).</w:t>
      </w:r>
    </w:p>
    <w:p w14:paraId="4E630E76" w14:textId="77777777" w:rsidR="00563651" w:rsidRPr="00BF7230" w:rsidRDefault="00563651" w:rsidP="00563651">
      <w:pPr>
        <w:pStyle w:val="Overskriftunr4"/>
      </w:pPr>
      <w:r>
        <w:t>Burkitt lymfom</w:t>
      </w:r>
    </w:p>
    <w:p w14:paraId="492EA7B3" w14:textId="77777777" w:rsidR="00563651" w:rsidRPr="00BF7230" w:rsidRDefault="00563651" w:rsidP="00563651">
      <w:pPr>
        <w:pStyle w:val="Brdtekst"/>
      </w:pPr>
      <w:r>
        <w:t>Analysen bør utføres på beinmarg evt lymfeknute</w:t>
      </w:r>
    </w:p>
    <w:p w14:paraId="1DE447E9" w14:textId="77777777" w:rsidR="00563651" w:rsidRPr="00BF7230" w:rsidRDefault="00563651" w:rsidP="00BA17E9">
      <w:pPr>
        <w:pStyle w:val="Brdtekst0000"/>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59A76CDE" w14:textId="77777777" w:rsidR="00563651" w:rsidRPr="00BF7230" w:rsidRDefault="00563651" w:rsidP="00563651">
      <w:pPr>
        <w:pStyle w:val="Brdtekst"/>
      </w:pPr>
      <w:r>
        <w:t>Målrettet analyse: 8q24 / MYC rearrangement</w:t>
      </w:r>
    </w:p>
    <w:p w14:paraId="07085579" w14:textId="77777777" w:rsidR="00563651" w:rsidRPr="00BF7230" w:rsidRDefault="00563651" w:rsidP="00563651">
      <w:pPr>
        <w:pStyle w:val="Overskriftunr4"/>
      </w:pPr>
      <w:r>
        <w:t>KLL</w:t>
      </w:r>
    </w:p>
    <w:p w14:paraId="65C3A7BF" w14:textId="77777777" w:rsidR="00563651" w:rsidRPr="00BF7230" w:rsidRDefault="00563651" w:rsidP="00563651">
      <w:pPr>
        <w:pStyle w:val="Brdtekst"/>
      </w:pPr>
      <w:r>
        <w:t>Analysen kan utføres på blod.</w:t>
      </w:r>
    </w:p>
    <w:p w14:paraId="1E072B59" w14:textId="77777777" w:rsidR="00563651" w:rsidRPr="00BF7230" w:rsidRDefault="00563651" w:rsidP="00BA17E9">
      <w:pPr>
        <w:pStyle w:val="Brdtekst0000"/>
      </w:pPr>
      <w:r>
        <w:t>Ved diagnose:</w:t>
      </w:r>
    </w:p>
    <w:p w14:paraId="1416AA76" w14:textId="77777777" w:rsidR="00563651" w:rsidRPr="00BF7230" w:rsidRDefault="00563651" w:rsidP="00BA17E9">
      <w:pPr>
        <w:pStyle w:val="Listepunkt1"/>
      </w:pPr>
      <w:r>
        <w:t>PCR: IGVH mutasjonsstatus</w:t>
      </w:r>
    </w:p>
    <w:p w14:paraId="44961C07" w14:textId="77777777" w:rsidR="00563651" w:rsidRPr="00BF7230" w:rsidRDefault="00563651" w:rsidP="00BA17E9">
      <w:pPr>
        <w:pStyle w:val="Listepunkt1"/>
      </w:pPr>
      <w:r>
        <w:t>Før behandling eller ved progresjon:</w:t>
      </w:r>
    </w:p>
    <w:p w14:paraId="4DBE03FF" w14:textId="77777777" w:rsidR="00563651" w:rsidRPr="00BF7230" w:rsidRDefault="00563651" w:rsidP="00BA17E9">
      <w:pPr>
        <w:pStyle w:val="Listepunkt1"/>
      </w:pPr>
      <w:r>
        <w:t>G-båndsanalyse</w:t>
      </w:r>
    </w:p>
    <w:p w14:paraId="0DAC241B" w14:textId="77777777" w:rsidR="00563651" w:rsidRPr="00BF7230" w:rsidRDefault="00563651" w:rsidP="00BA17E9">
      <w:pPr>
        <w:pStyle w:val="Listepunkt1"/>
      </w:pPr>
      <w:r>
        <w:t>FISH minst 200 interfaser: del(17p13) / TP53</w:t>
      </w:r>
    </w:p>
    <w:p w14:paraId="1FF1EAD0" w14:textId="77777777" w:rsidR="00563651" w:rsidRPr="00BF7230" w:rsidRDefault="00563651" w:rsidP="00BA17E9">
      <w:pPr>
        <w:pStyle w:val="Listepunkt1"/>
      </w:pPr>
      <w:r>
        <w:t>Evt. del(11q22), del(6q), del(13q14.3) og trisomi 12</w:t>
      </w:r>
    </w:p>
    <w:p w14:paraId="1ECA0096" w14:textId="77777777" w:rsidR="00563651" w:rsidRPr="00BF7230" w:rsidRDefault="00563651" w:rsidP="00BA17E9">
      <w:pPr>
        <w:pStyle w:val="Listepunkt1"/>
      </w:pPr>
      <w:r>
        <w:t>PCR: TP53 (ekson 4–10) mutasjonsstatus</w:t>
      </w:r>
    </w:p>
    <w:p w14:paraId="468537DC" w14:textId="77777777" w:rsidR="00563651" w:rsidRPr="00BF7230" w:rsidRDefault="00563651" w:rsidP="00BA17E9">
      <w:pPr>
        <w:pStyle w:val="Listepunkt1"/>
      </w:pPr>
      <w:r>
        <w:t>del17p/TP53 bør gjentas ved hver</w:t>
      </w:r>
      <w:r w:rsidRPr="003255C8">
        <w:t xml:space="preserve"> behandlingslinje</w:t>
      </w:r>
      <w:r>
        <w:t>.</w:t>
      </w:r>
    </w:p>
    <w:p w14:paraId="7FBCC3B1" w14:textId="77777777" w:rsidR="00563651" w:rsidRPr="00BF7230" w:rsidRDefault="00563651" w:rsidP="00563651">
      <w:pPr>
        <w:pStyle w:val="Overskriftunr4"/>
      </w:pPr>
      <w:r>
        <w:t>MDS</w:t>
      </w:r>
    </w:p>
    <w:p w14:paraId="07AC562A" w14:textId="77777777" w:rsidR="00563651" w:rsidRPr="00BF7230" w:rsidRDefault="00563651" w:rsidP="00BA17E9">
      <w:pPr>
        <w:pStyle w:val="Listepunkt1"/>
      </w:pPr>
      <w:r>
        <w:t>Analysen bør utføres på beinmarg.</w:t>
      </w:r>
    </w:p>
    <w:p w14:paraId="79723C48" w14:textId="77777777" w:rsidR="00563651" w:rsidRPr="00BF7230" w:rsidRDefault="00563651" w:rsidP="00BA17E9">
      <w:pPr>
        <w:pStyle w:val="Listepunkt1"/>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2E7F8ABF" w14:textId="77777777" w:rsidR="00563651" w:rsidRPr="0035600B" w:rsidRDefault="00563651" w:rsidP="00BA17E9">
      <w:pPr>
        <w:pStyle w:val="Listepunkt1"/>
      </w:pPr>
      <w:r>
        <w:t xml:space="preserve">Målrettet analyse: Dersom det ikke er 20 analyserbare metafaser av brukbar kvalitet, alternativt interfase FISH undersøkelse for -5/5q / EGR1, -7/7q /D7S486, +8 og del(20q) / D20S108, i(17q / </w:t>
      </w:r>
      <w:r w:rsidRPr="0035600B">
        <w:t>TP53), 3q26 / EVI rearrangement</w:t>
      </w:r>
    </w:p>
    <w:p w14:paraId="6DFA8D23" w14:textId="77777777" w:rsidR="00563651" w:rsidRPr="0035600B" w:rsidRDefault="00563651" w:rsidP="00BA17E9">
      <w:pPr>
        <w:pStyle w:val="Listepunkt1"/>
      </w:pPr>
      <w:r w:rsidRPr="0035600B">
        <w:t xml:space="preserve">Dersom ringsideroblaster: sekvensering av SF3B1 ekson 14–15 </w:t>
      </w:r>
      <w:r w:rsidRPr="0035600B">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35600B">
        <w:instrText xml:space="preserve"> ADDIN EN.CITE </w:instrText>
      </w:r>
      <w:r w:rsidR="00796D2F" w:rsidRPr="0035600B">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35600B">
        <w:instrText xml:space="preserve"> ADDIN EN.CITE.DATA </w:instrText>
      </w:r>
      <w:r w:rsidR="00796D2F" w:rsidRPr="0035600B">
        <w:fldChar w:fldCharType="end"/>
      </w:r>
      <w:r w:rsidRPr="0035600B">
        <w:fldChar w:fldCharType="separate"/>
      </w:r>
      <w:r w:rsidR="00796D2F" w:rsidRPr="0035600B">
        <w:rPr>
          <w:noProof/>
        </w:rPr>
        <w:t>(5)</w:t>
      </w:r>
      <w:r w:rsidRPr="0035600B">
        <w:fldChar w:fldCharType="end"/>
      </w:r>
    </w:p>
    <w:p w14:paraId="40056A0E" w14:textId="77777777" w:rsidR="00563651" w:rsidRPr="0035600B" w:rsidRDefault="00563651" w:rsidP="00BA17E9">
      <w:pPr>
        <w:pStyle w:val="Listepunkt1"/>
      </w:pPr>
      <w:r w:rsidRPr="0035600B">
        <w:t xml:space="preserve">MDS med isolert del(5q): sekvensering av TP53 mutasjon ekson 4–10 </w:t>
      </w:r>
      <w:r w:rsidRPr="0035600B">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35600B">
        <w:instrText xml:space="preserve"> ADDIN EN.CITE </w:instrText>
      </w:r>
      <w:r w:rsidR="00796D2F" w:rsidRPr="0035600B">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35600B">
        <w:instrText xml:space="preserve"> ADDIN EN.CITE.DATA </w:instrText>
      </w:r>
      <w:r w:rsidR="00796D2F" w:rsidRPr="0035600B">
        <w:fldChar w:fldCharType="end"/>
      </w:r>
      <w:r w:rsidRPr="0035600B">
        <w:fldChar w:fldCharType="separate"/>
      </w:r>
      <w:r w:rsidR="00796D2F" w:rsidRPr="0035600B">
        <w:rPr>
          <w:noProof/>
        </w:rPr>
        <w:t>(5)</w:t>
      </w:r>
      <w:r w:rsidRPr="0035600B">
        <w:fldChar w:fldCharType="end"/>
      </w:r>
    </w:p>
    <w:p w14:paraId="2AC27C1F" w14:textId="2FC3322F" w:rsidR="00813EF2" w:rsidRPr="0035600B" w:rsidRDefault="00813EF2" w:rsidP="00BA17E9">
      <w:pPr>
        <w:pStyle w:val="Listepunkt1"/>
      </w:pPr>
      <w:r w:rsidRPr="0035600B">
        <w:t xml:space="preserve">Alle pasienter med MDS og KMML som er aktuelle for allogen stamcelletransplatasjon bør få utført neste generasjons </w:t>
      </w:r>
      <w:r w:rsidR="00530D7D" w:rsidRPr="0035600B">
        <w:t>sekvensering (</w:t>
      </w:r>
      <w:r w:rsidRPr="0035600B">
        <w:t>NGS</w:t>
      </w:r>
      <w:r w:rsidR="00530D7D" w:rsidRPr="0035600B">
        <w:t>)</w:t>
      </w:r>
      <w:r w:rsidRPr="0035600B">
        <w:t xml:space="preserve">, myeloid panel (dvs. dypsekvensering </w:t>
      </w:r>
      <w:r w:rsidR="00530D7D" w:rsidRPr="0035600B">
        <w:t>ved hjelpe av TruSightMyeloid Sekvenserings panel)</w:t>
      </w:r>
    </w:p>
    <w:p w14:paraId="02206D5C" w14:textId="77777777" w:rsidR="00563651" w:rsidRPr="0035600B" w:rsidRDefault="00563651" w:rsidP="00563651">
      <w:pPr>
        <w:pStyle w:val="Overskriftunr4"/>
      </w:pPr>
      <w:r w:rsidRPr="0035600B">
        <w:t>AML</w:t>
      </w:r>
    </w:p>
    <w:p w14:paraId="31100976" w14:textId="77777777" w:rsidR="00563651" w:rsidRPr="00BF7230" w:rsidRDefault="00563651" w:rsidP="00BA17E9">
      <w:pPr>
        <w:pStyle w:val="Listepunkt1"/>
      </w:pPr>
      <w:r>
        <w:t>Analysen kan utføres på beinmarg, blod kan benyttes ved &gt;30 % blaster.</w:t>
      </w:r>
    </w:p>
    <w:p w14:paraId="4F47BFB2" w14:textId="77777777" w:rsidR="00563651" w:rsidRPr="00BF7230" w:rsidRDefault="00563651" w:rsidP="00BA17E9">
      <w:pPr>
        <w:pStyle w:val="Listepunkt1"/>
      </w:pPr>
      <w:r>
        <w:t xml:space="preserve">G-båndsanalyse. Ved normale funn analyseres minst 20 metafaser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0E91F99E" w14:textId="77777777" w:rsidR="00563651" w:rsidRPr="00BF7230" w:rsidRDefault="00563651" w:rsidP="00BA17E9">
      <w:pPr>
        <w:pStyle w:val="Listepunkt1"/>
      </w:pPr>
      <w:r>
        <w:t xml:space="preserve">Ved normal karyotype eller mislykket analyse bør målrettet analyse utføres på: t(15;17) / PML-RARA, t(8;21) / RUNX1-RUNX1T1, inv(16) / CBFB, t(9;22) / BCR-ABL1, 11q23 / KMT2A (MLL) rearrangement, 3q26 / MECOM (EVI) rearrangement, 5q- / EGR1, 7q-/-7 /D7S486, t(6;9) / DEK-NUP214, se </w:t>
      </w:r>
      <w:r w:rsidR="0035600B">
        <w:t>tabell</w:t>
      </w:r>
      <w:r>
        <w:t xml:space="preserve"> nedenfor.</w:t>
      </w:r>
    </w:p>
    <w:p w14:paraId="1121CFBC" w14:textId="307E703C" w:rsidR="00563651" w:rsidRPr="00BF7230" w:rsidRDefault="00F67B35" w:rsidP="00F67B35">
      <w:pPr>
        <w:pStyle w:val="Tabelltittel"/>
      </w:pPr>
      <w:r>
        <w:lastRenderedPageBreak/>
        <w:t xml:space="preserve">Tabell </w:t>
      </w:r>
      <w:r w:rsidR="00B26515">
        <w:t xml:space="preserve">3.3 </w:t>
      </w:r>
      <w:r w:rsidR="00563651" w:rsidRPr="00D064B8">
        <w:t>Målrettet analyse/gen panel</w:t>
      </w:r>
    </w:p>
    <w:p w14:paraId="592B0EA6" w14:textId="77777777" w:rsidR="00563651" w:rsidRPr="00BF7230" w:rsidRDefault="00563651" w:rsidP="00563651">
      <w:pPr>
        <w:pStyle w:val="Brdtekst"/>
      </w:pPr>
      <w:r>
        <w:rPr>
          <w:noProof/>
          <w:lang w:val="en-GB" w:eastAsia="en-GB"/>
        </w:rPr>
        <w:drawing>
          <wp:inline distT="0" distB="0" distL="0" distR="0" wp14:anchorId="0DCA3A10" wp14:editId="222232EF">
            <wp:extent cx="5472000" cy="1440641"/>
            <wp:effectExtent l="0" t="0" r="0" b="7620"/>
            <wp:docPr id="1" name="Bild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e 6"/>
                    <pic:cNvPicPr>
                      <a:picLocks noChangeAspect="1" noChangeArrowheads="1"/>
                    </pic:cNvPicPr>
                  </pic:nvPicPr>
                  <pic:blipFill rotWithShape="1">
                    <a:blip r:embed="rId19">
                      <a:extLst>
                        <a:ext uri="{28A0092B-C50C-407E-A947-70E740481C1C}">
                          <a14:useLocalDpi xmlns:a14="http://schemas.microsoft.com/office/drawing/2010/main" val="0"/>
                        </a:ext>
                      </a:extLst>
                    </a:blip>
                    <a:srcRect l="709"/>
                    <a:stretch/>
                  </pic:blipFill>
                  <pic:spPr bwMode="auto">
                    <a:xfrm>
                      <a:off x="0" y="0"/>
                      <a:ext cx="5472000" cy="1440641"/>
                    </a:xfrm>
                    <a:prstGeom prst="rect">
                      <a:avLst/>
                    </a:prstGeom>
                    <a:noFill/>
                    <a:ln>
                      <a:noFill/>
                    </a:ln>
                    <a:extLst>
                      <a:ext uri="{53640926-AAD7-44D8-BBD7-CCE9431645EC}">
                        <a14:shadowObscured xmlns:a14="http://schemas.microsoft.com/office/drawing/2010/main"/>
                      </a:ext>
                    </a:extLst>
                  </pic:spPr>
                </pic:pic>
              </a:graphicData>
            </a:graphic>
          </wp:inline>
        </w:drawing>
      </w:r>
    </w:p>
    <w:p w14:paraId="63DDEEB6" w14:textId="0B0DA921" w:rsidR="00563651" w:rsidRPr="00BF7230" w:rsidRDefault="00563651" w:rsidP="00563651">
      <w:pPr>
        <w:pStyle w:val="Brdtekst"/>
      </w:pPr>
      <w:r>
        <w:t xml:space="preserve">Genpanel vil kunne benyttes der det </w:t>
      </w:r>
      <w:r w:rsidR="00FE58B8">
        <w:t xml:space="preserve">er </w:t>
      </w:r>
      <w:r>
        <w:t xml:space="preserve">tilstrekkelig </w:t>
      </w:r>
      <w:r w:rsidR="00FE58B8">
        <w:t>med</w:t>
      </w:r>
      <w:r>
        <w:t xml:space="preserve"> deteksjon av 5 % av cellepopulasjonen og calling algoritmene klarer å identifisere mutasjonen. Denne analysen er kun tilgjengelig ved OUS-LMP.</w:t>
      </w:r>
    </w:p>
    <w:p w14:paraId="541BB859" w14:textId="77777777" w:rsidR="00563651" w:rsidRPr="00BF7230" w:rsidRDefault="00563651" w:rsidP="00563651">
      <w:pPr>
        <w:pStyle w:val="Brdtekst"/>
      </w:pPr>
      <w:r>
        <w:t>For FLT3-ITD: semikvantiativ endepunkts PCR stoppet i eksponentiell fase separert på kapilærelektroforese. Ved påvist ITD beregnes ratio ut fra anbefaling fra ELN: areal under kurvene for FLT3-ITD (summert ved flere topper) over FLT3-normal allel. Det må gjøres oppmerksom på at HOVON beregner FLT3 ratio som areal FLT3-ITD (hovedtopp) / FLT3-ITD+FLT3-normal.</w:t>
      </w:r>
    </w:p>
    <w:p w14:paraId="467C0E51" w14:textId="77777777" w:rsidR="00563651" w:rsidRPr="00BF7230" w:rsidRDefault="00563651" w:rsidP="00563651">
      <w:pPr>
        <w:pStyle w:val="Brdtekst"/>
      </w:pPr>
      <w:r w:rsidRPr="00D44EFD">
        <w:rPr>
          <w:lang w:val="nn-NO"/>
        </w:rPr>
        <w:t xml:space="preserve">APL-mistanke: t(15;17) / PML-RARA, evt andre 17q21 / RARA rearrangement med RT-PCR. </w:t>
      </w:r>
      <w:r w:rsidRPr="002203E3">
        <w:t>FISH kan benyttes dersom RNA ikke foreligger. MRD ved real time RT-PCR.</w:t>
      </w:r>
    </w:p>
    <w:p w14:paraId="203E070E" w14:textId="77777777" w:rsidR="00563651" w:rsidRPr="00BF7230" w:rsidRDefault="00563651" w:rsidP="00563651">
      <w:pPr>
        <w:pStyle w:val="Brdtekst"/>
      </w:pPr>
      <w:r w:rsidRPr="002203E3">
        <w:t>AML t(8;21): KIT ekson 8 med sekvensering og ekson 17 mutasjoner med sekvensering eller allelspesifikk analyse.</w:t>
      </w:r>
    </w:p>
    <w:p w14:paraId="06A15E75" w14:textId="77777777" w:rsidR="00563651" w:rsidRPr="00BF7230" w:rsidRDefault="00563651" w:rsidP="00563651">
      <w:pPr>
        <w:pStyle w:val="Overskriftunr4"/>
      </w:pPr>
      <w:r>
        <w:t>KML</w:t>
      </w:r>
    </w:p>
    <w:p w14:paraId="77B17515" w14:textId="77777777" w:rsidR="00563651" w:rsidRPr="00BF7230" w:rsidRDefault="00563651" w:rsidP="00563651">
      <w:pPr>
        <w:pStyle w:val="Brdtekst"/>
      </w:pPr>
      <w:r>
        <w:t>Beinmarg sendes til cytogenetisk analyse («G-banding», karyotypering) og</w:t>
      </w:r>
      <w:r w:rsidR="00AA045C">
        <w:t xml:space="preserve"> </w:t>
      </w:r>
      <w:r>
        <w:t>blod sendes til molekylær genetisk analyse (RT-PCR).</w:t>
      </w:r>
    </w:p>
    <w:p w14:paraId="6DE5AAE0" w14:textId="77777777" w:rsidR="00563651" w:rsidRPr="00BF7230" w:rsidRDefault="00563651" w:rsidP="00563651">
      <w:pPr>
        <w:pStyle w:val="Brdtekst"/>
      </w:pPr>
      <w:r>
        <w:rPr>
          <w:bCs/>
        </w:rPr>
        <w:t>Cytogenetisk analyse bør utføres på beinmarg, men blod kan benyttes dersom &gt;10 % blaster.</w:t>
      </w:r>
    </w:p>
    <w:p w14:paraId="1ED94425" w14:textId="77777777" w:rsidR="00563651" w:rsidRPr="00BF7230" w:rsidRDefault="00563651" w:rsidP="00563651">
      <w:pPr>
        <w:pStyle w:val="Brdtekst"/>
      </w:pPr>
      <w:r>
        <w:t xml:space="preserve">G-båndsanalyse ved diagnose: minst 3 celler med translokasjon som involverer kromosom 9q34 og 22q11, men helst 20 metafaser for å undersøke for klonale evolusjon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10180128" w14:textId="77777777" w:rsidR="00563651" w:rsidRPr="00BF7230" w:rsidRDefault="00563651" w:rsidP="00563651">
      <w:pPr>
        <w:pStyle w:val="Brdtekst"/>
      </w:pPr>
      <w:r>
        <w:t>BCR-ABL1 fusjon skal verifiseres med målrettet analyse. RT-PCR basert analyse bør benyttes for å identifisere hvorvidt e13a2/e14a2 eller andre alternative transkript foreligger. Dette resultatet vil være av betydning for valg av analyse for å måle respons av behandling. FISH vil være aktuelt der vanlig t(9;22) ikke foreligger eller fusjon ikke er påvist med RT-PCR men kliniske symptomer stemmer med KML.</w:t>
      </w:r>
    </w:p>
    <w:p w14:paraId="03F11A7A" w14:textId="77777777" w:rsidR="00563651" w:rsidRPr="00BF7230" w:rsidRDefault="00563651" w:rsidP="00563651">
      <w:pPr>
        <w:pStyle w:val="Overskriftunr4"/>
      </w:pPr>
      <w:r w:rsidRPr="002203E3">
        <w:t>MPN (Polycytemia vera, Essensiell trombocytose, Primær Myelofibrose, Kronisk nøytrofil leukemi)</w:t>
      </w:r>
    </w:p>
    <w:p w14:paraId="53915D9C" w14:textId="77777777" w:rsidR="00563651" w:rsidRPr="00BF7230" w:rsidRDefault="00563651" w:rsidP="00563651">
      <w:pPr>
        <w:pStyle w:val="Brdtekst"/>
      </w:pPr>
      <w:r w:rsidRPr="002203E3">
        <w:t xml:space="preserve">JAK2V617F mutasjon med allelspesifikk metode. Dersom negativ, vurderes mutasjonsanalyse for CALR (exon 9) og MPL W515L/K ved essensiell trombocytose og primær myelofibrose samt JAK2 ekson 12 ved polycytemia vera. Dersom de tre førstnevnte markørene er negative ved mistanke om primær myelofibrose, kan påvisning av andre hyppig forekommende mutasjoner (f.eks. ASXL1, EZH2, TET2, IDH1/IDH2, SRSF2, SF3B1) støtte at det foreligger klonal sykdom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2203E3">
        <w:t>.</w:t>
      </w:r>
    </w:p>
    <w:p w14:paraId="0AC118B8" w14:textId="58F412FB" w:rsidR="00563651" w:rsidRPr="00BF7230" w:rsidRDefault="00563651" w:rsidP="00563651">
      <w:pPr>
        <w:pStyle w:val="Brdtekst"/>
      </w:pPr>
      <w:r w:rsidRPr="002203E3">
        <w:rPr>
          <w:bCs/>
        </w:rPr>
        <w:lastRenderedPageBreak/>
        <w:t>For JAK2V617F er det anbefa</w:t>
      </w:r>
      <w:r>
        <w:rPr>
          <w:bCs/>
        </w:rPr>
        <w:t>lt å ha en analytisk sensitivit</w:t>
      </w:r>
      <w:r w:rsidRPr="002203E3">
        <w:rPr>
          <w:bCs/>
        </w:rPr>
        <w:t>et på minimum 1</w:t>
      </w:r>
      <w:r>
        <w:rPr>
          <w:bCs/>
        </w:rPr>
        <w:t> </w:t>
      </w:r>
      <w:r w:rsidRPr="002203E3">
        <w:rPr>
          <w:bCs/>
        </w:rPr>
        <w:t>%</w:t>
      </w:r>
      <w:r w:rsidR="003E5C08">
        <w:rPr>
          <w:bCs/>
        </w:rPr>
        <w:t>,</w:t>
      </w:r>
      <w:r w:rsidRPr="002203E3">
        <w:rPr>
          <w:bCs/>
        </w:rPr>
        <w:t xml:space="preserve"> men testen må ikke være for sensitiv da </w:t>
      </w:r>
      <w:r w:rsidR="00FE58B8">
        <w:rPr>
          <w:bCs/>
        </w:rPr>
        <w:t>s</w:t>
      </w:r>
      <w:r w:rsidRPr="002203E3">
        <w:rPr>
          <w:bCs/>
        </w:rPr>
        <w:t>vært lave JAK2V617F mutasjon er funnet i friske individer (&lt;0,1</w:t>
      </w:r>
      <w:r>
        <w:rPr>
          <w:bCs/>
        </w:rPr>
        <w:t> </w:t>
      </w:r>
      <w:r w:rsidRPr="002203E3">
        <w:rPr>
          <w:bCs/>
        </w:rPr>
        <w:t>%)</w:t>
      </w:r>
      <w:r>
        <w:rPr>
          <w:bCs/>
        </w:rPr>
        <w:t xml:space="preserve"> </w:t>
      </w:r>
      <w:r>
        <w:rPr>
          <w:bCs/>
        </w:rPr>
        <w:fldChar w:fldCharType="begin">
          <w:fldData xml:space="preserve">PEVuZE5vdGU+PENpdGU+PEF1dGhvcj5MaXBwZXJ0PC9BdXRob3I+PFllYXI+MjAwOTwvWWVhcj48
UmVjTnVtPjM4NTwvUmVjTnVtPjxEaXNwbGF5VGV4dD4oOTsxMCk8L0Rpc3BsYXlUZXh0PjxyZWNv
cmQ+PHJlYy1udW1iZXI+Mzg1PC9yZWMtbnVtYmVyPjxmb3JlaWduLWtleXM+PGtleSBhcHA9IkVO
IiBkYi1pZD0ic3YyYXd4cnhreHZheDBldzV4ZHBhenRhMjB4OTl0NTAyczAwIiB0aW1lc3RhbXA9
IjE1MzEyMDY4NDgiPjM4NTwva2V5PjwvZm9yZWlnbi1rZXlzPjxyZWYtdHlwZSBuYW1lPSJKb3Vy
bmFsIEFydGljbGUiPjE3PC9yZWYtdHlwZT48Y29udHJpYnV0b3JzPjxhdXRob3JzPjxhdXRob3I+
TGlwcGVydCwgRS48L2F1dGhvcj48YXV0aG9yPkdpcm9kb24sIEYuPC9hdXRob3I+PGF1dGhvcj5I
YW1tb25kLCBFLjwvYXV0aG9yPjxhdXRob3I+SmVsaW5laywgSi48L2F1dGhvcj48YXV0aG9yPlJl
YWRpbmcsIE4uIFMuPC9hdXRob3I+PGF1dGhvcj5GZWhzZSwgQi48L2F1dGhvcj48YXV0aG9yPkhh
bmxvbiwgSy48L2F1dGhvcj48YXV0aG9yPkhlcm1hbnMsIE0uPC9hdXRob3I+PGF1dGhvcj5SaWNo
YXJkLCBDLjwvYXV0aG9yPjxhdXRob3I+U3dpZXJjemVrLCBTLjwvYXV0aG9yPjxhdXRob3I+VWdv
LCBWLjwvYXV0aG9yPjxhdXRob3I+Q2FyaWxsbywgUy48L2F1dGhvcj48YXV0aG9yPkhhcnJpdmVs
LCBWLjwvYXV0aG9yPjxhdXRob3I+TWFyemFjLCBDLjwvYXV0aG9yPjxhdXRob3I+UGlldHJhLCBE
LjwvYXV0aG9yPjxhdXRob3I+U29iYXMsIE0uPC9hdXRob3I+PGF1dGhvcj5Nb3VuaWVyLCBNLjwv
YXV0aG9yPjxhdXRob3I+TWlnZW9uLCBNLjwvYXV0aG9yPjxhdXRob3I+RWxsYXJkLCBTLjwvYXV0
aG9yPjxhdXRob3I+S3JvZ2VyLCBOLjwvYXV0aG9yPjxhdXRob3I+SGVycm1hbm4sIFIuPC9hdXRo
b3I+PGF1dGhvcj5QcmNoYWwsIEouIFQuPC9hdXRob3I+PGF1dGhvcj5Ta29kYSwgUi4gQy48L2F1
dGhvcj48YXV0aG9yPkhlcm1vdWV0LCBTLjwvYXV0aG9yPjwvYXV0aG9ycz48L2NvbnRyaWJ1dG9y
cz48YXV0aC1hZGRyZXNzPkxhYm9yYXRvaXJlIGQmYXBvcztIZW1hdG9sb2dpZSwgQ2VudHJlIEhv
c3BpdGFsaWVyIFVuaXZlcnNpdGFpcmUsIEluc3RpdHV0IGRlIEJpb2xvZ2llLCBCb3JkZWF1eCwg
RnJhbmNlLjwvYXV0aC1hZGRyZXNzPjx0aXRsZXM+PHRpdGxlPkNvbmNvcmRhbmNlIG9mIGFzc2F5
cyBkZXNpZ25lZCBmb3IgdGhlIHF1YW50aWZpY2F0aW9uIG9mIEpBSzJWNjE3RjogYSBtdWx0aWNl
bnRlciBzdHVkeTwvdGl0bGU+PHNlY29uZGFyeS10aXRsZT5IYWVtYXRvbG9naWNhPC9zZWNvbmRh
cnktdGl0bGU+PGFsdC10aXRsZT5IYWVtYXRvbG9naWNhPC9hbHQtdGl0bGU+PC90aXRsZXM+PHBl
cmlvZGljYWw+PGZ1bGwtdGl0bGU+SGFlbWF0b2xvZ2ljYTwvZnVsbC10aXRsZT48L3BlcmlvZGlj
YWw+PGFsdC1wZXJpb2RpY2FsPjxmdWxsLXRpdGxlPkhhZW1hdG9sb2dpY2E8L2Z1bGwtdGl0bGU+
PC9hbHQtcGVyaW9kaWNhbD48cGFnZXM+MzgtNDU8L3BhZ2VzPjx2b2x1bWU+OTQ8L3ZvbHVtZT48
bnVtYmVyPjE8L251bWJlcj48ZWRpdGlvbj4yMDA4LzExLzEzPC9lZGl0aW9uPjxrZXl3b3Jkcz48
a2V5d29yZD5DYWxpYnJhdGlvbjwva2V5d29yZD48a2V5d29yZD5DZWxsIExpbmU8L2tleXdvcmQ+
PGtleXdvcmQ+RE5BL2dlbmV0aWNzPC9rZXl3b3JkPjxrZXl3b3JkPkh1bWFuczwva2V5d29yZD48
a2V5d29yZD5KYW51cyBLaW5hc2UgMi8qYW5hbHlzaXMvKmdlbmV0aWNzL21ldGFib2xpc208L2tl
eXdvcmQ+PGtleXdvcmQ+TXllbG9wcm9saWZlcmF0aXZlIERpc29yZGVycy9kaWFnbm9zaXMvZW56
eW1vbG9neS9nZW5ldGljczwva2V5d29yZD48a2V5d29yZD5QaGVueWxhbGFuaW5lL2dlbmV0aWNz
L21ldGFib2xpc208L2tleXdvcmQ+PGtleXdvcmQ+UG9seW1lcmFzZSBDaGFpbiBSZWFjdGlvbi8q
bWV0aG9kczwva2V5d29yZD48a2V5d29yZD5SZWZlcmVuY2UgU3RhbmRhcmRzPC9rZXl3b3JkPjxr
ZXl3b3JkPlJlcHJvZHVjaWJpbGl0eSBvZiBSZXN1bHRzPC9rZXl3b3JkPjxrZXl3b3JkPlZhbGlu
ZS9nZW5ldGljcy9tZXRhYm9saXNtPC9rZXl3b3JkPjwva2V5d29yZHM+PGRhdGVzPjx5ZWFyPjIw
MDk8L3llYXI+PHB1Yi1kYXRlcz48ZGF0ZT5KYW48L2RhdGU+PC9wdWItZGF0ZXM+PC9kYXRlcz48
aXNibj4wMzkwLTYwNzg8L2lzYm4+PGFjY2Vzc2lvbi1udW0+MTkwMDEyODA8L2FjY2Vzc2lvbi1u
dW0+PHVybHM+PC91cmxzPjxjdXN0b20yPlBNQzI2MjU0MTE8L2N1c3RvbTI+PGVsZWN0cm9uaWMt
cmVzb3VyY2UtbnVtPjEwLjMzMjQvaGFlbWF0b2wuMTM0ODY8L2VsZWN0cm9uaWMtcmVzb3VyY2Ut
bnVtPjxyZW1vdGUtZGF0YWJhc2UtcHJvdmlkZXI+TkxNPC9yZW1vdGUtZGF0YWJhc2UtcHJvdmlk
ZXI+PGxhbmd1YWdlPmVuZzwvbGFuZ3VhZ2U+PC9yZWNvcmQ+PC9DaXRlPjxDaXRlPjxBdXRob3I+
V2FuZzwvQXV0aG9yPjxZZWFyPjIwMDg8L1llYXI+PFJlY051bT4zODQ8L1JlY051bT48cmVjb3Jk
PjxyZWMtbnVtYmVyPjM4NDwvcmVjLW51bWJlcj48Zm9yZWlnbi1rZXlzPjxrZXkgYXBwPSJFTiIg
ZGItaWQ9InN2MmF3eHJ4a3h2YXgwZXc1eGRwYXp0YTIweDk5dDUwMnMwMCIgdGltZXN0YW1wPSIx
NTMxMjA2ODQ4Ij4zODQ8L2tleT48L2ZvcmVpZ24ta2V5cz48cmVmLXR5cGUgbmFtZT0iSm91cm5h
bCBBcnRpY2xlIj4xNzwvcmVmLXR5cGU+PGNvbnRyaWJ1dG9ycz48YXV0aG9ycz48YXV0aG9yPldh
bmcsIFkuIEwuPC9hdXRob3I+PGF1dGhvcj5WYW5kcmlzLCBLLjwvYXV0aG9yPjxhdXRob3I+Sm9u
ZXMsIEEuPC9hdXRob3I+PGF1dGhvcj5Dcm9zcywgTi4gQy48L2F1dGhvcj48YXV0aG9yPkNocmlz
dG9zLCBQLjwvYXV0aG9yPjxhdXRob3I+QWRyaWFubywgRi48L2F1dGhvcj48YXV0aG9yPlNpbHZl
ciwgUi4gVC48L2F1dGhvcj48L2F1dGhvcnM+PC9jb250cmlidXRvcnM+PHRpdGxlcz48dGl0bGU+
SkFLMiBNdXRhdGlvbnMgYXJlIHByZXNlbnQgaW4gYWxsIGNhc2VzIG9mIHBvbHljeXRoZW1pYSB2
ZXJhPC90aXRsZT48c2Vjb25kYXJ5LXRpdGxlPkxldWtlbWlhPC9zZWNvbmRhcnktdGl0bGU+PGFs
dC10aXRsZT5MZXVrZW1pYTwvYWx0LXRpdGxlPjwvdGl0bGVzPjxwZXJpb2RpY2FsPjxmdWxsLXRp
dGxlPkxldWtlbWlhPC9mdWxsLXRpdGxlPjwvcGVyaW9kaWNhbD48YWx0LXBlcmlvZGljYWw+PGZ1
bGwtdGl0bGU+TGV1a2VtaWE8L2Z1bGwtdGl0bGU+PC9hbHQtcGVyaW9kaWNhbD48cGFnZXM+MTI4
OTwvcGFnZXM+PHZvbHVtZT4yMjwvdm9sdW1lPjxudW1iZXI+NjwvbnVtYmVyPjxlZGl0aW9uPjIw
MDcvMTIvMTU8L2VkaXRpb24+PGtleXdvcmRzPjxrZXl3b3JkPkh1bWFuczwva2V5d29yZD48a2V5
d29yZD5KYW51cyBLaW5hc2UgMi8qZ2VuZXRpY3M8L2tleXdvcmQ+PGtleXdvcmQ+UG9pbnQgTXV0
YXRpb24vKmdlbmV0aWNzPC9rZXl3b3JkPjxrZXl3b3JkPlBvbHljeXRoZW1pYSBWZXJhLypnZW5l
dGljczwva2V5d29yZD48a2V5d29yZD5Qb2x5bWVyYXNlIENoYWluIFJlYWN0aW9uPC9rZXl3b3Jk
PjxrZXl3b3JkPlNlbnNpdGl2aXR5IGFuZCBTcGVjaWZpY2l0eTwva2V5d29yZD48L2tleXdvcmRz
PjxkYXRlcz48eWVhcj4yMDA4PC95ZWFyPjxwdWItZGF0ZXM+PGRhdGU+SnVuPC9kYXRlPjwvcHVi
LWRhdGVzPjwvZGF0ZXM+PGlzYm4+MDg4Ny02OTI0PC9pc2JuPjxhY2Nlc3Npb24tbnVtPjE4MDc5
NzQwPC9hY2Nlc3Npb24tbnVtPjx1cmxzPjwvdXJscz48ZWxlY3Ryb25pYy1yZXNvdXJjZS1udW0+
MTAuMTAzOC9zai5sZXUuMjQwNTA0NzwvZWxlY3Ryb25pYy1yZXNvdXJjZS1udW0+PHJlbW90ZS1k
YXRhYmFzZS1wcm92aWRlcj5OTE08L3JlbW90ZS1kYXRhYmFzZS1wcm92aWRlcj48bGFuZ3VhZ2U+
ZW5nPC9sYW5ndWFnZT48L3JlY29yZD48L0NpdGU+PC9FbmROb3RlPn==
</w:fldData>
        </w:fldChar>
      </w:r>
      <w:r w:rsidR="00796D2F">
        <w:rPr>
          <w:bCs/>
        </w:rPr>
        <w:instrText xml:space="preserve"> ADDIN EN.CITE </w:instrText>
      </w:r>
      <w:r w:rsidR="00796D2F">
        <w:rPr>
          <w:bCs/>
        </w:rPr>
        <w:fldChar w:fldCharType="begin">
          <w:fldData xml:space="preserve">PEVuZE5vdGU+PENpdGU+PEF1dGhvcj5MaXBwZXJ0PC9BdXRob3I+PFllYXI+MjAwOTwvWWVhcj48
UmVjTnVtPjM4NTwvUmVjTnVtPjxEaXNwbGF5VGV4dD4oOTsxMCk8L0Rpc3BsYXlUZXh0PjxyZWNv
cmQ+PHJlYy1udW1iZXI+Mzg1PC9yZWMtbnVtYmVyPjxmb3JlaWduLWtleXM+PGtleSBhcHA9IkVO
IiBkYi1pZD0ic3YyYXd4cnhreHZheDBldzV4ZHBhenRhMjB4OTl0NTAyczAwIiB0aW1lc3RhbXA9
IjE1MzEyMDY4NDgiPjM4NTwva2V5PjwvZm9yZWlnbi1rZXlzPjxyZWYtdHlwZSBuYW1lPSJKb3Vy
bmFsIEFydGljbGUiPjE3PC9yZWYtdHlwZT48Y29udHJpYnV0b3JzPjxhdXRob3JzPjxhdXRob3I+
TGlwcGVydCwgRS48L2F1dGhvcj48YXV0aG9yPkdpcm9kb24sIEYuPC9hdXRob3I+PGF1dGhvcj5I
YW1tb25kLCBFLjwvYXV0aG9yPjxhdXRob3I+SmVsaW5laywgSi48L2F1dGhvcj48YXV0aG9yPlJl
YWRpbmcsIE4uIFMuPC9hdXRob3I+PGF1dGhvcj5GZWhzZSwgQi48L2F1dGhvcj48YXV0aG9yPkhh
bmxvbiwgSy48L2F1dGhvcj48YXV0aG9yPkhlcm1hbnMsIE0uPC9hdXRob3I+PGF1dGhvcj5SaWNo
YXJkLCBDLjwvYXV0aG9yPjxhdXRob3I+U3dpZXJjemVrLCBTLjwvYXV0aG9yPjxhdXRob3I+VWdv
LCBWLjwvYXV0aG9yPjxhdXRob3I+Q2FyaWxsbywgUy48L2F1dGhvcj48YXV0aG9yPkhhcnJpdmVs
LCBWLjwvYXV0aG9yPjxhdXRob3I+TWFyemFjLCBDLjwvYXV0aG9yPjxhdXRob3I+UGlldHJhLCBE
LjwvYXV0aG9yPjxhdXRob3I+U29iYXMsIE0uPC9hdXRob3I+PGF1dGhvcj5Nb3VuaWVyLCBNLjwv
YXV0aG9yPjxhdXRob3I+TWlnZW9uLCBNLjwvYXV0aG9yPjxhdXRob3I+RWxsYXJkLCBTLjwvYXV0
aG9yPjxhdXRob3I+S3JvZ2VyLCBOLjwvYXV0aG9yPjxhdXRob3I+SGVycm1hbm4sIFIuPC9hdXRo
b3I+PGF1dGhvcj5QcmNoYWwsIEouIFQuPC9hdXRob3I+PGF1dGhvcj5Ta29kYSwgUi4gQy48L2F1
dGhvcj48YXV0aG9yPkhlcm1vdWV0LCBTLjwvYXV0aG9yPjwvYXV0aG9ycz48L2NvbnRyaWJ1dG9y
cz48YXV0aC1hZGRyZXNzPkxhYm9yYXRvaXJlIGQmYXBvcztIZW1hdG9sb2dpZSwgQ2VudHJlIEhv
c3BpdGFsaWVyIFVuaXZlcnNpdGFpcmUsIEluc3RpdHV0IGRlIEJpb2xvZ2llLCBCb3JkZWF1eCwg
RnJhbmNlLjwvYXV0aC1hZGRyZXNzPjx0aXRsZXM+PHRpdGxlPkNvbmNvcmRhbmNlIG9mIGFzc2F5
cyBkZXNpZ25lZCBmb3IgdGhlIHF1YW50aWZpY2F0aW9uIG9mIEpBSzJWNjE3RjogYSBtdWx0aWNl
bnRlciBzdHVkeTwvdGl0bGU+PHNlY29uZGFyeS10aXRsZT5IYWVtYXRvbG9naWNhPC9zZWNvbmRh
cnktdGl0bGU+PGFsdC10aXRsZT5IYWVtYXRvbG9naWNhPC9hbHQtdGl0bGU+PC90aXRsZXM+PHBl
cmlvZGljYWw+PGZ1bGwtdGl0bGU+SGFlbWF0b2xvZ2ljYTwvZnVsbC10aXRsZT48L3BlcmlvZGlj
YWw+PGFsdC1wZXJpb2RpY2FsPjxmdWxsLXRpdGxlPkhhZW1hdG9sb2dpY2E8L2Z1bGwtdGl0bGU+
PC9hbHQtcGVyaW9kaWNhbD48cGFnZXM+MzgtNDU8L3BhZ2VzPjx2b2x1bWU+OTQ8L3ZvbHVtZT48
bnVtYmVyPjE8L251bWJlcj48ZWRpdGlvbj4yMDA4LzExLzEzPC9lZGl0aW9uPjxrZXl3b3Jkcz48
a2V5d29yZD5DYWxpYnJhdGlvbjwva2V5d29yZD48a2V5d29yZD5DZWxsIExpbmU8L2tleXdvcmQ+
PGtleXdvcmQ+RE5BL2dlbmV0aWNzPC9rZXl3b3JkPjxrZXl3b3JkPkh1bWFuczwva2V5d29yZD48
a2V5d29yZD5KYW51cyBLaW5hc2UgMi8qYW5hbHlzaXMvKmdlbmV0aWNzL21ldGFib2xpc208L2tl
eXdvcmQ+PGtleXdvcmQ+TXllbG9wcm9saWZlcmF0aXZlIERpc29yZGVycy9kaWFnbm9zaXMvZW56
eW1vbG9neS9nZW5ldGljczwva2V5d29yZD48a2V5d29yZD5QaGVueWxhbGFuaW5lL2dlbmV0aWNz
L21ldGFib2xpc208L2tleXdvcmQ+PGtleXdvcmQ+UG9seW1lcmFzZSBDaGFpbiBSZWFjdGlvbi8q
bWV0aG9kczwva2V5d29yZD48a2V5d29yZD5SZWZlcmVuY2UgU3RhbmRhcmRzPC9rZXl3b3JkPjxr
ZXl3b3JkPlJlcHJvZHVjaWJpbGl0eSBvZiBSZXN1bHRzPC9rZXl3b3JkPjxrZXl3b3JkPlZhbGlu
ZS9nZW5ldGljcy9tZXRhYm9saXNtPC9rZXl3b3JkPjwva2V5d29yZHM+PGRhdGVzPjx5ZWFyPjIw
MDk8L3llYXI+PHB1Yi1kYXRlcz48ZGF0ZT5KYW48L2RhdGU+PC9wdWItZGF0ZXM+PC9kYXRlcz48
aXNibj4wMzkwLTYwNzg8L2lzYm4+PGFjY2Vzc2lvbi1udW0+MTkwMDEyODA8L2FjY2Vzc2lvbi1u
dW0+PHVybHM+PC91cmxzPjxjdXN0b20yPlBNQzI2MjU0MTE8L2N1c3RvbTI+PGVsZWN0cm9uaWMt
cmVzb3VyY2UtbnVtPjEwLjMzMjQvaGFlbWF0b2wuMTM0ODY8L2VsZWN0cm9uaWMtcmVzb3VyY2Ut
bnVtPjxyZW1vdGUtZGF0YWJhc2UtcHJvdmlkZXI+TkxNPC9yZW1vdGUtZGF0YWJhc2UtcHJvdmlk
ZXI+PGxhbmd1YWdlPmVuZzwvbGFuZ3VhZ2U+PC9yZWNvcmQ+PC9DaXRlPjxDaXRlPjxBdXRob3I+
V2FuZzwvQXV0aG9yPjxZZWFyPjIwMDg8L1llYXI+PFJlY051bT4zODQ8L1JlY051bT48cmVjb3Jk
PjxyZWMtbnVtYmVyPjM4NDwvcmVjLW51bWJlcj48Zm9yZWlnbi1rZXlzPjxrZXkgYXBwPSJFTiIg
ZGItaWQ9InN2MmF3eHJ4a3h2YXgwZXc1eGRwYXp0YTIweDk5dDUwMnMwMCIgdGltZXN0YW1wPSIx
NTMxMjA2ODQ4Ij4zODQ8L2tleT48L2ZvcmVpZ24ta2V5cz48cmVmLXR5cGUgbmFtZT0iSm91cm5h
bCBBcnRpY2xlIj4xNzwvcmVmLXR5cGU+PGNvbnRyaWJ1dG9ycz48YXV0aG9ycz48YXV0aG9yPldh
bmcsIFkuIEwuPC9hdXRob3I+PGF1dGhvcj5WYW5kcmlzLCBLLjwvYXV0aG9yPjxhdXRob3I+Sm9u
ZXMsIEEuPC9hdXRob3I+PGF1dGhvcj5Dcm9zcywgTi4gQy48L2F1dGhvcj48YXV0aG9yPkNocmlz
dG9zLCBQLjwvYXV0aG9yPjxhdXRob3I+QWRyaWFubywgRi48L2F1dGhvcj48YXV0aG9yPlNpbHZl
ciwgUi4gVC48L2F1dGhvcj48L2F1dGhvcnM+PC9jb250cmlidXRvcnM+PHRpdGxlcz48dGl0bGU+
SkFLMiBNdXRhdGlvbnMgYXJlIHByZXNlbnQgaW4gYWxsIGNhc2VzIG9mIHBvbHljeXRoZW1pYSB2
ZXJhPC90aXRsZT48c2Vjb25kYXJ5LXRpdGxlPkxldWtlbWlhPC9zZWNvbmRhcnktdGl0bGU+PGFs
dC10aXRsZT5MZXVrZW1pYTwvYWx0LXRpdGxlPjwvdGl0bGVzPjxwZXJpb2RpY2FsPjxmdWxsLXRp
dGxlPkxldWtlbWlhPC9mdWxsLXRpdGxlPjwvcGVyaW9kaWNhbD48YWx0LXBlcmlvZGljYWw+PGZ1
bGwtdGl0bGU+TGV1a2VtaWE8L2Z1bGwtdGl0bGU+PC9hbHQtcGVyaW9kaWNhbD48cGFnZXM+MTI4
OTwvcGFnZXM+PHZvbHVtZT4yMjwvdm9sdW1lPjxudW1iZXI+NjwvbnVtYmVyPjxlZGl0aW9uPjIw
MDcvMTIvMTU8L2VkaXRpb24+PGtleXdvcmRzPjxrZXl3b3JkPkh1bWFuczwva2V5d29yZD48a2V5
d29yZD5KYW51cyBLaW5hc2UgMi8qZ2VuZXRpY3M8L2tleXdvcmQ+PGtleXdvcmQ+UG9pbnQgTXV0
YXRpb24vKmdlbmV0aWNzPC9rZXl3b3JkPjxrZXl3b3JkPlBvbHljeXRoZW1pYSBWZXJhLypnZW5l
dGljczwva2V5d29yZD48a2V5d29yZD5Qb2x5bWVyYXNlIENoYWluIFJlYWN0aW9uPC9rZXl3b3Jk
PjxrZXl3b3JkPlNlbnNpdGl2aXR5IGFuZCBTcGVjaWZpY2l0eTwva2V5d29yZD48L2tleXdvcmRz
PjxkYXRlcz48eWVhcj4yMDA4PC95ZWFyPjxwdWItZGF0ZXM+PGRhdGU+SnVuPC9kYXRlPjwvcHVi
LWRhdGVzPjwvZGF0ZXM+PGlzYm4+MDg4Ny02OTI0PC9pc2JuPjxhY2Nlc3Npb24tbnVtPjE4MDc5
NzQwPC9hY2Nlc3Npb24tbnVtPjx1cmxzPjwvdXJscz48ZWxlY3Ryb25pYy1yZXNvdXJjZS1udW0+
MTAuMTAzOC9zai5sZXUuMjQwNTA0NzwvZWxlY3Ryb25pYy1yZXNvdXJjZS1udW0+PHJlbW90ZS1k
YXRhYmFzZS1wcm92aWRlcj5OTE08L3JlbW90ZS1kYXRhYmFzZS1wcm92aWRlcj48bGFuZ3VhZ2U+
ZW5nPC9sYW5ndWFnZT48L3JlY29yZD48L0NpdGU+PC9FbmROb3RlPn==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(9;10)</w:t>
      </w:r>
      <w:r>
        <w:rPr>
          <w:bCs/>
        </w:rPr>
        <w:fldChar w:fldCharType="end"/>
      </w:r>
      <w:r>
        <w:rPr>
          <w:bCs/>
        </w:rPr>
        <w:t>.</w:t>
      </w:r>
    </w:p>
    <w:p w14:paraId="2CDE05AA" w14:textId="77777777" w:rsidR="00563651" w:rsidRPr="00BF7230" w:rsidRDefault="00563651" w:rsidP="00563651">
      <w:pPr>
        <w:pStyle w:val="Brdtekst"/>
      </w:pPr>
      <w:r w:rsidRPr="002203E3">
        <w:rPr>
          <w:bCs/>
        </w:rPr>
        <w:t>(Blod kan benyttes.)</w:t>
      </w:r>
    </w:p>
    <w:p w14:paraId="5C8C14C9" w14:textId="77777777" w:rsidR="00563651" w:rsidRPr="00BF7230" w:rsidRDefault="00563651" w:rsidP="00563651">
      <w:pPr>
        <w:pStyle w:val="Brdtekst"/>
      </w:pPr>
      <w:r w:rsidRPr="002203E3">
        <w:rPr>
          <w:bCs/>
        </w:rPr>
        <w:t xml:space="preserve">For risikostratifisering ved </w:t>
      </w:r>
      <w:r>
        <w:rPr>
          <w:bCs/>
        </w:rPr>
        <w:t xml:space="preserve">primær </w:t>
      </w:r>
      <w:r w:rsidRPr="002203E3">
        <w:rPr>
          <w:bCs/>
        </w:rPr>
        <w:t xml:space="preserve">myelofibrose: G-båndsanalyse. Sekvensering av </w:t>
      </w:r>
      <w:r w:rsidRPr="002203E3">
        <w:t>ASXL1, EZH2, SRSF2 eller IDH1/2 kan vurderes.</w:t>
      </w:r>
    </w:p>
    <w:p w14:paraId="05064E8C" w14:textId="77777777" w:rsidR="00563651" w:rsidRPr="00BF7230" w:rsidRDefault="00563651" w:rsidP="00BA17E9">
      <w:pPr>
        <w:pStyle w:val="Brdtekst0000"/>
      </w:pPr>
      <w:r>
        <w:t>Kronisk nøytrofil leukemi:</w:t>
      </w:r>
    </w:p>
    <w:p w14:paraId="5DFFF712" w14:textId="77777777" w:rsidR="00563651" w:rsidRPr="00BF7230" w:rsidRDefault="00563651" w:rsidP="00563651">
      <w:pPr>
        <w:pStyle w:val="Brdtekst"/>
      </w:pPr>
      <w:r>
        <w:t xml:space="preserve">CSF3R T618I mutasjon eller annen aktiverende mutasjon av CSF3R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p>
    <w:p w14:paraId="3FB65FCE" w14:textId="77777777" w:rsidR="00563651" w:rsidRPr="00BF7230" w:rsidRDefault="00563651" w:rsidP="00563651">
      <w:pPr>
        <w:pStyle w:val="Overskriftunr4"/>
      </w:pPr>
      <w:r w:rsidRPr="002203E3">
        <w:t>Systemisk mastocytose</w:t>
      </w:r>
    </w:p>
    <w:p w14:paraId="52863BC0" w14:textId="3C190A5D" w:rsidR="00563651" w:rsidRPr="00BF7230" w:rsidRDefault="00563651" w:rsidP="00563651">
      <w:pPr>
        <w:pStyle w:val="Brdtekst"/>
      </w:pPr>
      <w:r w:rsidRPr="002203E3">
        <w:t>PCR: KITD816Vmutasjon med allelspesifikk metode med minimum 0,1</w:t>
      </w:r>
      <w:r>
        <w:t> </w:t>
      </w:r>
      <w:r w:rsidRPr="002203E3">
        <w:t xml:space="preserve">% sensitivitet (blod eller </w:t>
      </w:r>
      <w:r w:rsidR="00FE58B8">
        <w:t>benmarg)</w:t>
      </w:r>
    </w:p>
    <w:p w14:paraId="02AF0D65" w14:textId="77777777" w:rsidR="00563651" w:rsidRPr="00BF7230" w:rsidRDefault="00563651" w:rsidP="00563651">
      <w:pPr>
        <w:pStyle w:val="Overskriftunr4"/>
      </w:pPr>
      <w:r w:rsidRPr="002203E3">
        <w:t>Myeloide og lymfoide neoplasmer assosiert med eosinofili</w:t>
      </w:r>
    </w:p>
    <w:p w14:paraId="10A18A9A" w14:textId="77777777" w:rsidR="00563651" w:rsidRPr="00BF7230" w:rsidRDefault="00563651" w:rsidP="00563651">
      <w:pPr>
        <w:pStyle w:val="Brdtekst"/>
      </w:pPr>
      <w:r w:rsidRPr="002203E3">
        <w:t xml:space="preserve">FISH/RT-PCR: PDGFRB, PDGFRA, FGFR1 rearrangement, PCM1-JAK2-fusjon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2203E3">
        <w:t xml:space="preserve"> (analysen bør utføres på beinmarg)</w:t>
      </w:r>
    </w:p>
    <w:p w14:paraId="204EDE30" w14:textId="77777777" w:rsidR="00563651" w:rsidRPr="00BF7230" w:rsidRDefault="00563651" w:rsidP="00563651">
      <w:pPr>
        <w:pStyle w:val="Overskriftunr4"/>
      </w:pPr>
      <w:r>
        <w:t>MDS/MPN</w:t>
      </w:r>
    </w:p>
    <w:p w14:paraId="0CAE9050" w14:textId="77777777" w:rsidR="00563651" w:rsidRPr="00BF7230" w:rsidRDefault="00563651" w:rsidP="00563651">
      <w:pPr>
        <w:pStyle w:val="Brdtekst"/>
      </w:pPr>
      <w:r>
        <w:t>JMML omtales ikke.</w:t>
      </w:r>
    </w:p>
    <w:p w14:paraId="1FE2FB5F" w14:textId="77777777" w:rsidR="00563651" w:rsidRPr="00BF7230" w:rsidRDefault="00563651" w:rsidP="00563651">
      <w:pPr>
        <w:pStyle w:val="Brdtekst"/>
      </w:pPr>
      <w:r>
        <w:t xml:space="preserve">Det kreves fravær av BCR-ABL1 fusjonstranskript, rearrangering av PDGFRA/-B eller FGFR1 og PCM1-JAK2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p w14:paraId="61D228BA" w14:textId="77777777" w:rsidR="00563651" w:rsidRPr="00BF7230" w:rsidRDefault="00563651" w:rsidP="00563651">
      <w:pPr>
        <w:pStyle w:val="Brdtekst"/>
      </w:pPr>
      <w:r>
        <w:t xml:space="preserve">Ved MDS/MPN med ringsideroblaster og trombocytose kreves fravær av (3;3)(q21;q26), inv(3)(q21q26) og del(5q). Det er da aktuelt å undersøke på SFRB1 mutasjon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 xml:space="preserve"> og for mutasjon i JAK2 V617F, CALR eller MPL genene.</w:t>
      </w:r>
    </w:p>
    <w:p w14:paraId="567150C5" w14:textId="77777777" w:rsidR="00563651" w:rsidRPr="00BF7230" w:rsidRDefault="00563651" w:rsidP="00563651">
      <w:pPr>
        <w:pStyle w:val="Brdtekst"/>
      </w:pPr>
      <w:r>
        <w:t xml:space="preserve">Dersom man ikke kan stille en sikker diagnose ved mistanke om KMML/aKML med tradisjonelle metoder (inkludert morfologi, flowcytometri og cytogenetikk), kan påvisning av de hyppigst assosierte mutasjonene støtte diagnosen (inkludert hhv. TET2, SRSF2, ASXL1 og SETBP1, samt SETBP1 og ETNK1)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p w14:paraId="5434704E" w14:textId="77777777" w:rsidR="00563651" w:rsidRPr="00BF7230" w:rsidRDefault="00563651" w:rsidP="00563651">
      <w:pPr>
        <w:pStyle w:val="Overskriftunr4"/>
      </w:pPr>
      <w:r>
        <w:t>Myelomatose</w:t>
      </w:r>
    </w:p>
    <w:p w14:paraId="7AC538E6" w14:textId="77777777" w:rsidR="00563651" w:rsidRPr="00BF7230" w:rsidRDefault="00563651" w:rsidP="00563651">
      <w:pPr>
        <w:pStyle w:val="Brdtekst"/>
      </w:pPr>
      <w:r w:rsidRPr="002203E3">
        <w:t>Analysen bør utføres på CD138 celler isolert fra heparin-beinmarg.</w:t>
      </w:r>
      <w:r>
        <w:t xml:space="preserve"> </w:t>
      </w:r>
      <w:r w:rsidRPr="002203E3">
        <w:t>Standard oppsett tilstrekkelig for prognose og evt behandlingsvalg: FISH t(4;14)/IGH-FGFR3/MMSET, t(11;14)/</w:t>
      </w:r>
      <w:r w:rsidRPr="009D55A2">
        <w:t xml:space="preserve"> IGH-CCND1</w:t>
      </w:r>
      <w:r w:rsidRPr="002203E3">
        <w:t xml:space="preserve">, del17p13/TP53. Se </w:t>
      </w:r>
      <w:r w:rsidR="00D301B8">
        <w:fldChar w:fldCharType="begin"/>
      </w:r>
      <w:r w:rsidR="00D301B8">
        <w:instrText xml:space="preserve"> REF _Ref21964627 \r \h </w:instrText>
      </w:r>
      <w:r w:rsidR="00D301B8">
        <w:fldChar w:fldCharType="separate"/>
      </w:r>
      <w:r w:rsidR="00302C07">
        <w:t>9.4.3</w:t>
      </w:r>
      <w:r w:rsidR="00D301B8">
        <w:fldChar w:fldCharType="end"/>
      </w:r>
      <w:r w:rsidRPr="002203E3">
        <w:t xml:space="preserve"> (St. Olav, Avdeling for patologi og medisinsk genetikk)</w:t>
      </w:r>
      <w:r>
        <w:t>.</w:t>
      </w:r>
    </w:p>
    <w:p w14:paraId="7B24C437" w14:textId="77777777" w:rsidR="00563651" w:rsidRPr="00BF7230" w:rsidRDefault="00563651" w:rsidP="00563651">
      <w:pPr>
        <w:pStyle w:val="Overskriftunr4"/>
      </w:pPr>
      <w:r w:rsidRPr="00804919">
        <w:t>Hårcelleleukemi</w:t>
      </w:r>
    </w:p>
    <w:p w14:paraId="4C886B24" w14:textId="77777777" w:rsidR="00563651" w:rsidRPr="00BF7230" w:rsidRDefault="00563651" w:rsidP="00BA17E9">
      <w:pPr>
        <w:pStyle w:val="Brdtekst0000"/>
      </w:pPr>
      <w:r>
        <w:t>Analysen bør utføres på benmarg.</w:t>
      </w:r>
    </w:p>
    <w:p w14:paraId="288312FB" w14:textId="77777777" w:rsidR="00563651" w:rsidRPr="00BF7230" w:rsidRDefault="00563651" w:rsidP="00563651">
      <w:pPr>
        <w:pStyle w:val="Brdtekst"/>
      </w:pPr>
      <w:r>
        <w:t>BRAF V600E (kun indisert dersom man ikke kommer i mål immunfenotyping og morfologi)</w:t>
      </w:r>
    </w:p>
    <w:p w14:paraId="477BE4ED" w14:textId="77777777" w:rsidR="00563651" w:rsidRPr="00BF7230" w:rsidRDefault="00563651" w:rsidP="00563651">
      <w:pPr>
        <w:pStyle w:val="Overskrift3"/>
      </w:pPr>
      <w:bookmarkStart w:id="53" w:name="_Toc463011894"/>
      <w:bookmarkStart w:id="54" w:name="_Toc536537249"/>
      <w:bookmarkStart w:id="55" w:name="_Toc41414612"/>
      <w:r w:rsidRPr="00C71A2C">
        <w:t>Svarrapport</w:t>
      </w:r>
      <w:bookmarkEnd w:id="53"/>
      <w:bookmarkEnd w:id="54"/>
      <w:bookmarkEnd w:id="55"/>
    </w:p>
    <w:p w14:paraId="770A2558" w14:textId="77777777" w:rsidR="00563651" w:rsidRPr="00BF7230" w:rsidRDefault="00563651" w:rsidP="00563651">
      <w:pPr>
        <w:pStyle w:val="Brdtekst"/>
      </w:pPr>
      <w:r>
        <w:t xml:space="preserve">Rapporten skal inneholde følgende </w:t>
      </w:r>
      <w:r>
        <w:fldChar w:fldCharType="begin"/>
      </w:r>
      <w:r w:rsidR="00796D2F">
        <w:instrText xml:space="preserve"> ADDIN EN.CITE &lt;EndNote&gt;&lt;Cite&gt;&lt;Author&gt;Hastings&lt;/Author&gt;&lt;Year&gt;2013&lt;/Year&gt;&lt;RecNum&gt;271&lt;/RecNum&gt;&lt;DisplayText&gt;(8)&lt;/DisplayText&gt;&lt;record&gt;&lt;rec-number&gt;271&lt;/rec-number&gt;&lt;foreign-keys&gt;&lt;key app="EN" db-id="sv2awxrxkxvax0ew5xdpazta20x99t502s00" timestamp="1474554043"&gt;271&lt;/key&gt;&lt;/foreign-keys&gt;&lt;ref-type name="Report"&gt;27&lt;/ref-type&gt;&lt;contributors&gt;&lt;authors&gt;&lt;author&gt;Hastings, R.&lt;/author&gt;&lt;author&gt;Howell, R.&lt;/author&gt;&lt;author&gt;Betts, D.&lt;/author&gt;&lt;author&gt;Porter, S.&lt;/author&gt;&lt;author&gt;Haferlach, C.&lt;/author&gt;&lt;author&gt;Dastugue, N.&lt;/author&gt;&lt;author&gt;Radford-Weiss, I.&lt;/author&gt;&lt;/authors&gt;&lt;/contributors&gt;&lt;titles&gt;&lt;title&gt;Guidelines and Quality Assurance for Acquired Cytogenetics: a common European framework for quality assessment for banded chromosome studies and molecular cytogenetic investigations of acquired abnormalities.&lt;/title&gt;&lt;/titles&gt;&lt;number&gt;European cytogeneticist association newsletter No. 31 January 2013&lt;/number&gt;&lt;dates&gt;&lt;year&gt;2013&lt;/year&gt;&lt;/dates&gt;&lt;pub-location&gt;Neuilly, France&lt;/pub-location&gt;&lt;publisher&gt;European cytogeneticist association&lt;/publisher&gt;&lt;urls&gt;&lt;related-urls&gt;&lt;url&gt;http://www.e-c-a.eu/files/downloads/Guidelines/NL31_Acquired_Guidelines.pdf&lt;/url&gt;&lt;/related-urls&gt;&lt;/urls&gt;&lt;/record&gt;&lt;/Cite&gt;&lt;/EndNote&gt;</w:instrText>
      </w:r>
      <w:r>
        <w:fldChar w:fldCharType="separate"/>
      </w:r>
      <w:r w:rsidR="00796D2F">
        <w:rPr>
          <w:noProof/>
        </w:rPr>
        <w:t>(8)</w:t>
      </w:r>
      <w:r>
        <w:fldChar w:fldCharType="end"/>
      </w:r>
      <w:r>
        <w:t>:</w:t>
      </w:r>
    </w:p>
    <w:p w14:paraId="5B47AB96" w14:textId="77777777" w:rsidR="00563651" w:rsidRPr="00BF7230" w:rsidRDefault="00563651" w:rsidP="00563651">
      <w:pPr>
        <w:pStyle w:val="Listepunkt1"/>
      </w:pPr>
      <w:r>
        <w:t>Hvilke analyser som er utført og resultatene på disse.</w:t>
      </w:r>
    </w:p>
    <w:p w14:paraId="678E74D4" w14:textId="77777777" w:rsidR="00563651" w:rsidRPr="00BF7230" w:rsidRDefault="00563651" w:rsidP="00563651">
      <w:pPr>
        <w:pStyle w:val="Listepunkt1"/>
      </w:pPr>
      <w:r>
        <w:t xml:space="preserve">Ved G-båndsanalyse skrives karyotype i henhold til ISCN nomenklatur 2016 </w:t>
      </w:r>
      <w:r>
        <w:fldChar w:fldCharType="begin"/>
      </w:r>
      <w:r w:rsidR="00796D2F">
        <w:instrText xml:space="preserve"> ADDIN EN.CITE &lt;EndNote&gt;&lt;Cite&gt;&lt;Author&gt;McGowan-Jordan&lt;/Author&gt;&lt;Year&gt;2016&lt;/Year&gt;&lt;RecNum&gt;273&lt;/RecNum&gt;&lt;DisplayText&gt;(11)&lt;/DisplayText&gt;&lt;record&gt;&lt;rec-number&gt;273&lt;/rec-number&gt;&lt;foreign-keys&gt;&lt;key app="EN" db-id="sv2awxrxkxvax0ew5xdpazta20x99t502s00" timestamp="1474554949"&gt;273&lt;/key&gt;&lt;/foreign-keys&gt;&lt;ref-type name="Edited Book"&gt;28&lt;/ref-type&gt;&lt;contributors&gt;&lt;authors&gt;&lt;author&gt;McGowan-Jordan, J.&lt;/author&gt;&lt;author&gt;Simons, A.&lt;/author&gt;&lt;author&gt;Schmid, M.&lt;/author&gt;&lt;/authors&gt;&lt;/contributors&gt;&lt;titles&gt;&lt;title&gt;ISCN 2016: an International System for Human Cytogenomic Nomenclature &lt;/title&gt;&lt;/titles&gt;&lt;dates&gt;&lt;year&gt;2016&lt;/year&gt;&lt;/dates&gt;&lt;pub-location&gt;Basel&lt;/pub-location&gt;&lt;publisher&gt;Krager&lt;/publisher&gt;&lt;urls&gt;&lt;/urls&gt;&lt;/record&gt;&lt;/Cite&gt;&lt;/EndNote&gt;</w:instrText>
      </w:r>
      <w:r>
        <w:fldChar w:fldCharType="separate"/>
      </w:r>
      <w:r w:rsidR="00796D2F">
        <w:rPr>
          <w:noProof/>
        </w:rPr>
        <w:t>(11)</w:t>
      </w:r>
      <w:r>
        <w:fldChar w:fldCharType="end"/>
      </w:r>
      <w:r>
        <w:t>.</w:t>
      </w:r>
    </w:p>
    <w:p w14:paraId="5F24D2F6" w14:textId="77777777" w:rsidR="00563651" w:rsidRPr="00BF7230" w:rsidRDefault="00563651" w:rsidP="00563651">
      <w:pPr>
        <w:pStyle w:val="Listepunkt1"/>
      </w:pPr>
      <w:r>
        <w:t>Antall celler som er analysert</w:t>
      </w:r>
    </w:p>
    <w:p w14:paraId="22BE216D" w14:textId="77777777" w:rsidR="00563651" w:rsidRPr="00BF7230" w:rsidRDefault="00563651" w:rsidP="00563651">
      <w:pPr>
        <w:pStyle w:val="Listepunkt1"/>
      </w:pPr>
      <w:r>
        <w:lastRenderedPageBreak/>
        <w:t>Ved sekvensering skrives sekvensvarianter ihht HGVS nomenklatur (15.11) (</w:t>
      </w:r>
      <w:hyperlink r:id="rId20" w:history="1">
        <w:r w:rsidRPr="00EF2D0B">
          <w:rPr>
            <w:rStyle w:val="Hyperkobling"/>
          </w:rPr>
          <w:t>http://varnomen.hgvs.org/</w:t>
        </w:r>
      </w:hyperlink>
      <w:r>
        <w:t>)</w:t>
      </w:r>
    </w:p>
    <w:p w14:paraId="73152850" w14:textId="77777777" w:rsidR="00563651" w:rsidRPr="00BF7230" w:rsidRDefault="00563651" w:rsidP="00563651">
      <w:pPr>
        <w:pStyle w:val="Listepunkt1"/>
      </w:pPr>
      <w:r>
        <w:t>Kort beskrivelse av klinisk relevante funn.</w:t>
      </w:r>
    </w:p>
    <w:p w14:paraId="0DB87D7A" w14:textId="77777777" w:rsidR="00563651" w:rsidRPr="00BF7230" w:rsidRDefault="00563651" w:rsidP="00563651">
      <w:pPr>
        <w:pStyle w:val="Listepunkt1"/>
      </w:pPr>
      <w:r>
        <w:t xml:space="preserve">Forhold mellom de enkelte funn og den kliniske problemstilling, evt andre mulig diagnoser </w:t>
      </w:r>
      <w:r>
        <w:fldChar w:fldCharType="begin"/>
      </w:r>
      <w:r w:rsidR="00796D2F">
        <w:instrText xml:space="preserve"> ADDIN EN.CITE &lt;EndNote&gt;&lt;Cite ExcludeAuth="1"&gt;&lt;Year&gt;2015&lt;/Year&gt;&lt;RecNum&gt;168&lt;/RecNum&gt;&lt;DisplayText&gt;(12)&lt;/DisplayText&gt;&lt;record&gt;&lt;rec-number&gt;168&lt;/rec-number&gt;&lt;foreign-keys&gt;&lt;key app="EN" db-id="sv2awxrxkxvax0ew5xdpazta20x99t502s00" timestamp="1403001485"&gt;168&lt;/key&gt;&lt;/foreign-keys&gt;&lt;ref-type name="Book"&gt;6&lt;/ref-type&gt;&lt;contributors&gt;&lt;tertiary-authors&gt;&lt;author&gt;Heim,S.&lt;/author&gt;&lt;author&gt;Mitelman,F.&lt;/author&gt;&lt;/tertiary-authors&gt;&lt;/contributors&gt;&lt;titles&gt;&lt;title&gt;Cancer cytogenetics&lt;/title&gt;&lt;/titles&gt;&lt;edition&gt;4.&lt;/edition&gt;&lt;reprint-edition&gt;Not in File&lt;/reprint-edition&gt;&lt;keywords&gt;&lt;keyword&gt;Cytogenetics&lt;/keyword&gt;&lt;/keywords&gt;&lt;dates&gt;&lt;year&gt;2015&lt;/year&gt;&lt;pub-dates&gt;&lt;date&gt;2009&lt;/date&gt;&lt;/pub-dates&gt;&lt;/dates&gt;&lt;pub-location&gt;Hoboken, N.J&lt;/pub-location&gt;&lt;publisher&gt;Wiley-Blackwell&lt;/publisher&gt;&lt;label&gt;350&lt;/label&gt;&lt;urls&gt;&lt;/urls&gt;&lt;/record&gt;&lt;/Cite&gt;&lt;/EndNote&gt;</w:instrText>
      </w:r>
      <w:r>
        <w:fldChar w:fldCharType="separate"/>
      </w:r>
      <w:r w:rsidR="00796D2F">
        <w:rPr>
          <w:noProof/>
        </w:rPr>
        <w:t>(12)</w:t>
      </w:r>
      <w:r>
        <w:fldChar w:fldCharType="end"/>
      </w:r>
      <w:r>
        <w:t>.</w:t>
      </w:r>
    </w:p>
    <w:p w14:paraId="79B260E6" w14:textId="77777777" w:rsidR="00563651" w:rsidRPr="00BF7230" w:rsidRDefault="00563651" w:rsidP="00563651">
      <w:pPr>
        <w:pStyle w:val="Listepunkt1"/>
      </w:pPr>
      <w:r>
        <w:t xml:space="preserve">Ved normale resultater ved FISH/PCR analyse må deteksjonsgrense bemerkes </w:t>
      </w:r>
      <w:r>
        <w:fldChar w:fldCharType="begin"/>
      </w:r>
      <w:r w:rsidR="00796D2F">
        <w:instrText xml:space="preserve"> ADDIN EN.CITE &lt;EndNote&gt;&lt;Cite&gt;&lt;Author&gt;Bustin&lt;/Author&gt;&lt;Year&gt;2010&lt;/Year&gt;&lt;RecNum&gt;165&lt;/RecNum&gt;&lt;DisplayText&gt;(13)&lt;/DisplayText&gt;&lt;record&gt;&lt;rec-number&gt;165&lt;/rec-number&gt;&lt;foreign-keys&gt;&lt;key app="EN" db-id="sv2awxrxkxvax0ew5xdpazta20x99t502s00" timestamp="1403001485"&gt;165&lt;/key&gt;&lt;/foreign-keys&gt;&lt;ref-type name="Journal Article"&gt;17&lt;/ref-type&gt;&lt;contributors&gt;&lt;authors&gt;&lt;author&gt;Bustin,S.A.&lt;/author&gt;&lt;author&gt;Beaulieu,J.F.&lt;/author&gt;&lt;author&gt;Huggett,J.&lt;/author&gt;&lt;author&gt;Jaggi,R.&lt;/author&gt;&lt;author&gt;Kibenge,F.S.&lt;/author&gt;&lt;author&gt;Olsvik,P.A.&lt;/author&gt;&lt;author&gt;Penning,L.C.&lt;/author&gt;&lt;author&gt;Toegel,S.&lt;/author&gt;&lt;/authors&gt;&lt;/contributors&gt;&lt;titles&gt;&lt;title&gt;MIQE precis: Practical implementation of minimum standard guidelines for fluorescence-based quantitative real-time PCR experiments&lt;/title&gt;&lt;secondary-title&gt;BMC Mol Biol&lt;/secondary-title&gt;&lt;/titles&gt;&lt;periodical&gt;&lt;full-title&gt;BMC Mol Biol&lt;/full-title&gt;&lt;/periodical&gt;&lt;pages&gt;74&lt;/pages&gt;&lt;volume&gt;11&lt;/volume&gt;&lt;reprint-edition&gt;Not in File&lt;/reprint-edition&gt;&lt;keywords&gt;&lt;keyword&gt;article&lt;/keyword&gt;&lt;keyword&gt;editorial&lt;/keyword&gt;&lt;keyword&gt;Fluorescence&lt;/keyword&gt;&lt;keyword&gt;instrumentation&lt;/keyword&gt;&lt;keyword&gt;methods&lt;/keyword&gt;&lt;keyword&gt;Peer Review,Research&lt;/keyword&gt;&lt;keyword&gt;Periodicals as Topic&lt;/keyword&gt;&lt;keyword&gt;Polymerase Chain Reaction&lt;/keyword&gt;&lt;keyword&gt;Publishing&lt;/keyword&gt;&lt;keyword&gt;standard&lt;/keyword&gt;&lt;keyword&gt;standards&lt;/keyword&gt;&lt;/keywords&gt;&lt;dates&gt;&lt;year&gt;2010&lt;/year&gt;&lt;pub-dates&gt;&lt;date&gt;2010&lt;/date&gt;&lt;/pub-dates&gt;&lt;/dates&gt;&lt;label&gt;347&lt;/label&gt;&lt;urls&gt;&lt;/urls&gt;&lt;/record&gt;&lt;/Cite&gt;&lt;/EndNote&gt;</w:instrText>
      </w:r>
      <w:r>
        <w:fldChar w:fldCharType="separate"/>
      </w:r>
      <w:r w:rsidR="00796D2F">
        <w:rPr>
          <w:noProof/>
        </w:rPr>
        <w:t>(13)</w:t>
      </w:r>
      <w:r>
        <w:fldChar w:fldCharType="end"/>
      </w:r>
      <w:r>
        <w:t>.</w:t>
      </w:r>
    </w:p>
    <w:p w14:paraId="4B3C3E81" w14:textId="77777777" w:rsidR="00563651" w:rsidRPr="00BF7230" w:rsidRDefault="00563651" w:rsidP="00563651">
      <w:pPr>
        <w:pStyle w:val="Listepunkt1"/>
      </w:pPr>
      <w:r>
        <w:t>Eventuelle begrensinger ved analysen eller nødvendige tilleggsanalyser bør bemerkes.</w:t>
      </w:r>
    </w:p>
    <w:p w14:paraId="6136CAE1" w14:textId="77777777" w:rsidR="00563651" w:rsidRPr="00BF7230" w:rsidRDefault="00563651" w:rsidP="00563651">
      <w:pPr>
        <w:pStyle w:val="Listepunkt1"/>
      </w:pPr>
      <w:r>
        <w:t>Dersom det foreligger informasjon om forventet behandlingsrespons eller prognose bør dette også kommenteres, gjerne med prognosegruppe ihht til det gjeldende handlingsprogram.</w:t>
      </w:r>
    </w:p>
    <w:p w14:paraId="0E1208C9" w14:textId="77777777" w:rsidR="00563651" w:rsidRPr="00BF7230" w:rsidRDefault="00563651" w:rsidP="00563651">
      <w:pPr>
        <w:pStyle w:val="Overskrift2"/>
      </w:pPr>
      <w:bookmarkStart w:id="56" w:name="_Toc463011895"/>
      <w:bookmarkStart w:id="57" w:name="_Toc536537250"/>
      <w:bookmarkStart w:id="58" w:name="_Toc41414613"/>
      <w:r w:rsidRPr="002203E3">
        <w:t>Flowcytometrisk immunfenotyping</w:t>
      </w:r>
      <w:bookmarkEnd w:id="56"/>
      <w:bookmarkEnd w:id="57"/>
      <w:bookmarkEnd w:id="58"/>
    </w:p>
    <w:p w14:paraId="64E7C1D6" w14:textId="77777777" w:rsidR="00563651" w:rsidRPr="00BF7230" w:rsidRDefault="00563651" w:rsidP="00563651">
      <w:pPr>
        <w:pStyle w:val="Brdtekst"/>
      </w:pPr>
      <w:r w:rsidRPr="00E6032E">
        <w:t>Hensikten med immunfenotyping ved leukemi og lymfom er å identifisere de(n) neoplastiske celletype(r).</w:t>
      </w:r>
      <w:r>
        <w:t xml:space="preserve"> </w:t>
      </w:r>
      <w:r w:rsidRPr="00E6032E">
        <w:t>Mengde, linjetilhørighet og modningsnivå skal bestemmes, i tillegg til eventuelle unormale fenotyper som kan brukes til vurdering av minimal residual sykdom (MRD).</w:t>
      </w:r>
    </w:p>
    <w:p w14:paraId="2A041F23" w14:textId="77777777" w:rsidR="00563651" w:rsidRPr="00BF7230" w:rsidRDefault="00563651" w:rsidP="00563651">
      <w:pPr>
        <w:pStyle w:val="Brdtekst"/>
      </w:pPr>
      <w:r>
        <w:t xml:space="preserve">Det er </w:t>
      </w:r>
      <w:r w:rsidRPr="00E6032E">
        <w:t xml:space="preserve">essensielt at det gis kortfattede kliniske opplysninger med klar problemstilling slik at laboratoriet kan avgjøre hva som skal </w:t>
      </w:r>
      <w:r>
        <w:t>gjøres. Oppgi/rekvirer også leukocyttallet.</w:t>
      </w:r>
    </w:p>
    <w:p w14:paraId="7B2B46DF" w14:textId="77777777" w:rsidR="00563651" w:rsidRPr="00BF7230" w:rsidRDefault="00563651" w:rsidP="00563651">
      <w:pPr>
        <w:pStyle w:val="Overskrift3"/>
      </w:pPr>
      <w:bookmarkStart w:id="59" w:name="_Toc463011896"/>
      <w:bookmarkStart w:id="60" w:name="_Toc536537251"/>
      <w:bookmarkStart w:id="61" w:name="_Toc41414614"/>
      <w:r w:rsidRPr="00C71A2C">
        <w:t>Prøvebehandling/transport</w:t>
      </w:r>
      <w:bookmarkEnd w:id="59"/>
      <w:bookmarkEnd w:id="60"/>
      <w:bookmarkEnd w:id="61"/>
    </w:p>
    <w:p w14:paraId="464ACBF4" w14:textId="77777777" w:rsidR="00563651" w:rsidRPr="00BF7230" w:rsidRDefault="00563651" w:rsidP="00563651">
      <w:pPr>
        <w:pStyle w:val="Brdtekst"/>
      </w:pPr>
      <w:r w:rsidRPr="00E6032E">
        <w:t>Immunfenotyping krever levende celler; prøven må derfor alltid oppbevares ved romtemperatur; mellom 16</w:t>
      </w:r>
      <w:r>
        <w:t>–</w:t>
      </w:r>
      <w:r w:rsidRPr="00E6032E">
        <w:t>22</w:t>
      </w:r>
      <w:r>
        <w:t> </w:t>
      </w:r>
      <w:r w:rsidRPr="00E6032E">
        <w:t>°C (unngå temperaturer under 4</w:t>
      </w:r>
      <w:r>
        <w:t> </w:t>
      </w:r>
      <w:r w:rsidRPr="00E6032E">
        <w:t>°C og over 30</w:t>
      </w:r>
      <w:r>
        <w:t> </w:t>
      </w:r>
      <w:r w:rsidRPr="00E6032E">
        <w:t>°C).</w:t>
      </w:r>
      <w:r>
        <w:t xml:space="preserve"> </w:t>
      </w:r>
      <w:r w:rsidRPr="00E6032E">
        <w:t>Kortest mulig transporttid direkte til laboratoriet er viktig. Presis og korrekt merking av alle glass, rekvisisjon og forsendelsespapirer er viktig. Gi eventuelt laboratoriet beskjed om at prøve er sendt.</w:t>
      </w:r>
    </w:p>
    <w:p w14:paraId="3E7F1BB1" w14:textId="77777777" w:rsidR="00563651" w:rsidRPr="00BF7230" w:rsidRDefault="00563651" w:rsidP="00563651">
      <w:pPr>
        <w:pStyle w:val="Overskrift3"/>
      </w:pPr>
      <w:bookmarkStart w:id="62" w:name="_Toc463011897"/>
      <w:bookmarkStart w:id="63" w:name="_Toc536537252"/>
      <w:bookmarkStart w:id="64" w:name="_Toc41414615"/>
      <w:r w:rsidRPr="00C71A2C">
        <w:t>Prøvemateriale</w:t>
      </w:r>
      <w:bookmarkEnd w:id="62"/>
      <w:bookmarkEnd w:id="63"/>
      <w:bookmarkEnd w:id="64"/>
    </w:p>
    <w:p w14:paraId="2D563D27" w14:textId="15DB975A" w:rsidR="00563651" w:rsidRPr="00BF7230" w:rsidRDefault="00563651" w:rsidP="00563651">
      <w:pPr>
        <w:pStyle w:val="Brdtekst"/>
      </w:pPr>
      <w:r w:rsidRPr="00E6032E">
        <w:t xml:space="preserve">Vanligvis blod og/eller </w:t>
      </w:r>
      <w:r>
        <w:t>beinmarg</w:t>
      </w:r>
      <w:r w:rsidRPr="00E6032E">
        <w:t>smateriale.</w:t>
      </w:r>
      <w:r w:rsidRPr="00D574AC">
        <w:t xml:space="preserve"> Ved </w:t>
      </w:r>
      <w:r>
        <w:t xml:space="preserve">akutt leukemi </w:t>
      </w:r>
      <w:r w:rsidRPr="00D574AC">
        <w:t xml:space="preserve">er </w:t>
      </w:r>
      <w:r>
        <w:t>beinmarg</w:t>
      </w:r>
      <w:r w:rsidRPr="00D574AC">
        <w:t>saspirat å foretrekke, men ved betydelig andel blaster i blod (ca &gt;</w:t>
      </w:r>
      <w:r>
        <w:t>1</w:t>
      </w:r>
      <w:r w:rsidRPr="00D574AC">
        <w:t>0</w:t>
      </w:r>
      <w:r>
        <w:t> </w:t>
      </w:r>
      <w:r w:rsidRPr="00D574AC">
        <w:t>%) kan de</w:t>
      </w:r>
      <w:r w:rsidR="00FE58B8">
        <w:t>t</w:t>
      </w:r>
      <w:r w:rsidRPr="00D574AC">
        <w:t>t</w:t>
      </w:r>
      <w:r w:rsidR="00FE58B8">
        <w:t>e</w:t>
      </w:r>
      <w:r w:rsidRPr="00D574AC">
        <w:t xml:space="preserve"> anvendes.</w:t>
      </w:r>
      <w:r w:rsidRPr="00E6032E">
        <w:t xml:space="preserve"> Finnålsaspirat, sp</w:t>
      </w:r>
      <w:r>
        <w:t xml:space="preserve">inalvæske, ascites ved mistanke </w:t>
      </w:r>
      <w:r w:rsidRPr="00E6032E">
        <w:t>om infiltrasjon i aktuelt organ.</w:t>
      </w:r>
    </w:p>
    <w:p w14:paraId="6074D190" w14:textId="77777777" w:rsidR="00563651" w:rsidRPr="00BF7230" w:rsidRDefault="00563651" w:rsidP="00563651">
      <w:pPr>
        <w:pStyle w:val="Brdtekst"/>
      </w:pPr>
      <w:r w:rsidRPr="00D5687F">
        <w:rPr>
          <w:rStyle w:val="TFet"/>
        </w:rPr>
        <w:t>Perifert blod</w:t>
      </w:r>
      <w:r w:rsidRPr="00E6032E">
        <w:t>: Antikoagulans; EDTA, (citrat går også), 3</w:t>
      </w:r>
      <w:r>
        <w:t>mL</w:t>
      </w:r>
      <w:r w:rsidRPr="00E6032E">
        <w:t xml:space="preserve"> vanligvis nok. Bør analyseres innen 2</w:t>
      </w:r>
      <w:r w:rsidR="00BA17E9">
        <w:t> </w:t>
      </w:r>
      <w:r w:rsidRPr="00E6032E">
        <w:t>døgn.</w:t>
      </w:r>
    </w:p>
    <w:p w14:paraId="7C987DB1" w14:textId="77777777" w:rsidR="00563651" w:rsidRPr="00BF7230" w:rsidRDefault="00563651" w:rsidP="00563651">
      <w:pPr>
        <w:pStyle w:val="Brdtekst"/>
      </w:pPr>
      <w:r w:rsidRPr="007F7691">
        <w:rPr>
          <w:rStyle w:val="TFet"/>
        </w:rPr>
        <w:t>Beinmargsaspirat</w:t>
      </w:r>
      <w:r w:rsidRPr="00E6032E">
        <w:t>: Antikoagulans; heparin (5000</w:t>
      </w:r>
      <w:r>
        <w:t>IE/mL</w:t>
      </w:r>
      <w:r w:rsidRPr="00E6032E">
        <w:t xml:space="preserve"> uten konserveringsmiddel) tilsatt sprøyten f</w:t>
      </w:r>
      <w:r>
        <w:t>ør aspirasjon (min 500 IE/mL</w:t>
      </w:r>
      <w:r w:rsidRPr="00E6032E">
        <w:t xml:space="preserve"> aspirat)</w:t>
      </w:r>
      <w:r>
        <w:t xml:space="preserve"> eller citrat. </w:t>
      </w:r>
      <w:r w:rsidRPr="00E6032E">
        <w:t>Bør analyseres raskest mulig, helst innen 1 døgn. (Spesielt A</w:t>
      </w:r>
      <w:r>
        <w:t>ML</w:t>
      </w:r>
      <w:r w:rsidRPr="00E6032E">
        <w:t xml:space="preserve"> celler forringes betydelig i løpet av første døgn). </w:t>
      </w:r>
      <w:r>
        <w:t>Prøvevolum; 1–3mL</w:t>
      </w:r>
      <w:r w:rsidRPr="00E6032E">
        <w:t xml:space="preserve"> (avhengig av leukocyttall og problemstilling).</w:t>
      </w:r>
    </w:p>
    <w:p w14:paraId="011ADD3A" w14:textId="77777777" w:rsidR="00563651" w:rsidRPr="00BF7230" w:rsidRDefault="00563651" w:rsidP="00563651">
      <w:pPr>
        <w:pStyle w:val="Brdtekst"/>
      </w:pPr>
      <w:r w:rsidRPr="007F7691">
        <w:rPr>
          <w:rStyle w:val="TFet"/>
        </w:rPr>
        <w:t>Spinalvæske</w:t>
      </w:r>
      <w:r w:rsidRPr="00E6032E">
        <w:t xml:space="preserve">: Antikoagulans unødvendig, volum er avhengig av celletall (minst 1 </w:t>
      </w:r>
      <w:r>
        <w:t>mL</w:t>
      </w:r>
      <w:r w:rsidRPr="00E6032E">
        <w:t>). Celledød skjer meget raskt (&gt;90</w:t>
      </w:r>
      <w:r>
        <w:t> </w:t>
      </w:r>
      <w:r w:rsidRPr="00E6032E">
        <w:t>% etter 1 time)</w:t>
      </w:r>
      <w:r>
        <w:t xml:space="preserve">. Spinalvæsken bør tilsettes stabiliserende transportmedium ved prøvetaking </w:t>
      </w:r>
      <w:r w:rsidRPr="00E6032E">
        <w:t>(for spesialmedium; kontakt laboratorium).</w:t>
      </w:r>
    </w:p>
    <w:p w14:paraId="7EA59929" w14:textId="77777777" w:rsidR="00563651" w:rsidRPr="00BF7230" w:rsidRDefault="00563651" w:rsidP="00563651">
      <w:pPr>
        <w:pStyle w:val="Brdtekst"/>
      </w:pPr>
      <w:r w:rsidRPr="007F7691">
        <w:rPr>
          <w:rStyle w:val="TFet"/>
        </w:rPr>
        <w:t>Ascites</w:t>
      </w:r>
      <w:r w:rsidRPr="00355466">
        <w:t>:</w:t>
      </w:r>
      <w:r w:rsidRPr="007729A1">
        <w:t xml:space="preserve"> </w:t>
      </w:r>
      <w:r w:rsidRPr="00355466">
        <w:rPr>
          <w:rStyle w:val="TKursiv"/>
        </w:rPr>
        <w:t>BAL og finnålsaspirat</w:t>
      </w:r>
      <w:r w:rsidRPr="00E6032E">
        <w:t>: Antikoagulans; som for spinalvæske</w:t>
      </w:r>
    </w:p>
    <w:p w14:paraId="31F1C8B6" w14:textId="77777777" w:rsidR="00563651" w:rsidRPr="00BF7230" w:rsidRDefault="00563651" w:rsidP="00563651">
      <w:pPr>
        <w:pStyle w:val="Brdtekst"/>
      </w:pPr>
      <w:r w:rsidRPr="007F7691">
        <w:rPr>
          <w:rStyle w:val="TFet"/>
        </w:rPr>
        <w:t>Biopsier</w:t>
      </w:r>
      <w:r w:rsidRPr="00E6032E">
        <w:t xml:space="preserve">: Antikoagulans unødvendig. Tilsettes 1 </w:t>
      </w:r>
      <w:r>
        <w:t>mL</w:t>
      </w:r>
      <w:r w:rsidRPr="00E6032E">
        <w:t xml:space="preserve"> isoton saltvann.</w:t>
      </w:r>
    </w:p>
    <w:p w14:paraId="23ADB514" w14:textId="77777777" w:rsidR="00563651" w:rsidRPr="00BF7230" w:rsidRDefault="00563651" w:rsidP="00563651">
      <w:pPr>
        <w:pStyle w:val="Overskrift3"/>
      </w:pPr>
      <w:bookmarkStart w:id="65" w:name="_Toc463011898"/>
      <w:bookmarkStart w:id="66" w:name="_Toc536537253"/>
      <w:bookmarkStart w:id="67" w:name="_Toc41414616"/>
      <w:r>
        <w:lastRenderedPageBreak/>
        <w:t>P</w:t>
      </w:r>
      <w:r w:rsidRPr="00C71A2C">
        <w:t>roblemstillinger for immunfenotyping</w:t>
      </w:r>
      <w:bookmarkEnd w:id="65"/>
      <w:bookmarkEnd w:id="66"/>
      <w:bookmarkEnd w:id="67"/>
    </w:p>
    <w:p w14:paraId="5A087444" w14:textId="77777777" w:rsidR="00563651" w:rsidRPr="00BF7230" w:rsidRDefault="00563651" w:rsidP="00563651">
      <w:pPr>
        <w:pStyle w:val="Brdtekst"/>
      </w:pPr>
      <w:r w:rsidRPr="00E6032E">
        <w:t xml:space="preserve">Meningsfylte resultater fra immunfenotyping forutsetter en klar problemstilling. </w:t>
      </w:r>
      <w:r w:rsidRPr="00D574AC">
        <w:t>Et utstryk bør normalt alltid være vurdert før immunfenotyping, med mindre indikasjonen er sterk.</w:t>
      </w:r>
      <w:r>
        <w:t xml:space="preserve"> </w:t>
      </w:r>
      <w:r w:rsidRPr="00E6032E">
        <w:t>Immunfenotyping er indisert ved</w:t>
      </w:r>
      <w:r>
        <w:t xml:space="preserve"> </w:t>
      </w:r>
      <w:r>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 </w:instrText>
      </w:r>
      <w:r w:rsidR="00796D2F">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EN.CITE.DATA </w:instrText>
      </w:r>
      <w:r w:rsidR="00796D2F">
        <w:fldChar w:fldCharType="end"/>
      </w:r>
      <w:r>
        <w:fldChar w:fldCharType="separate"/>
      </w:r>
      <w:r w:rsidR="00796D2F">
        <w:rPr>
          <w:noProof/>
        </w:rPr>
        <w:t>(14;15)</w:t>
      </w:r>
      <w:r>
        <w:fldChar w:fldCharType="end"/>
      </w:r>
      <w:r w:rsidRPr="00E6032E">
        <w:t>:</w:t>
      </w:r>
    </w:p>
    <w:p w14:paraId="116130CB" w14:textId="77777777" w:rsidR="00563651" w:rsidRPr="00BF7230" w:rsidRDefault="00563651" w:rsidP="00BA17E9">
      <w:pPr>
        <w:pStyle w:val="Brdtekst0000"/>
      </w:pPr>
      <w:r w:rsidRPr="003A08A4">
        <w:t>Klar indikasjon:</w:t>
      </w:r>
    </w:p>
    <w:p w14:paraId="58999849" w14:textId="77777777" w:rsidR="00563651" w:rsidRPr="00BF7230" w:rsidRDefault="00563651" w:rsidP="00563651">
      <w:pPr>
        <w:pStyle w:val="Listepunkt1"/>
      </w:pPr>
      <w:r w:rsidRPr="003A08A4">
        <w:t>Utredning av akutt leukemi</w:t>
      </w:r>
    </w:p>
    <w:p w14:paraId="17741FBC" w14:textId="77777777" w:rsidR="00563651" w:rsidRPr="00BF7230" w:rsidRDefault="00563651" w:rsidP="00563651">
      <w:pPr>
        <w:pStyle w:val="Listepunkt1"/>
      </w:pPr>
      <w:r w:rsidRPr="003A08A4">
        <w:t>Mistanke om CNS-affeksjon ved akutt leukemi</w:t>
      </w:r>
    </w:p>
    <w:p w14:paraId="5CF22266" w14:textId="77777777" w:rsidR="00563651" w:rsidRPr="00BF7230" w:rsidRDefault="00563651" w:rsidP="00563651">
      <w:pPr>
        <w:pStyle w:val="Listepunkt1"/>
      </w:pPr>
      <w:r w:rsidRPr="003A08A4">
        <w:t>Utredning av kronisk lymfoproliferativ lidelse</w:t>
      </w:r>
    </w:p>
    <w:p w14:paraId="501E783F" w14:textId="77777777" w:rsidR="00563651" w:rsidRPr="00BF7230" w:rsidRDefault="00563651" w:rsidP="00563651">
      <w:pPr>
        <w:pStyle w:val="Listepunkt1"/>
      </w:pPr>
      <w:r w:rsidRPr="003A08A4">
        <w:t>Utredning av lymfom</w:t>
      </w:r>
    </w:p>
    <w:p w14:paraId="3BF7F6E2" w14:textId="77777777" w:rsidR="00563651" w:rsidRPr="00BF7230" w:rsidRDefault="00563651" w:rsidP="00563651">
      <w:pPr>
        <w:pStyle w:val="Listepunkt1"/>
      </w:pPr>
      <w:r w:rsidRPr="003A08A4">
        <w:t>Mistanke om paroksysmal nokturnal hemoglobinuri (perifert blod)</w:t>
      </w:r>
    </w:p>
    <w:p w14:paraId="32C70874" w14:textId="77777777" w:rsidR="00563651" w:rsidRPr="00BF7230" w:rsidRDefault="00563651" w:rsidP="00563651">
      <w:pPr>
        <w:pStyle w:val="Listepunkt1"/>
      </w:pPr>
      <w:r w:rsidRPr="003A08A4">
        <w:t xml:space="preserve">MRD </w:t>
      </w:r>
      <w:r>
        <w:t>ved ALL.</w:t>
      </w:r>
    </w:p>
    <w:p w14:paraId="189C2781" w14:textId="77777777" w:rsidR="00563651" w:rsidRPr="00BF7230" w:rsidRDefault="00563651" w:rsidP="00BA17E9">
      <w:pPr>
        <w:pStyle w:val="Brdtekst0800"/>
      </w:pPr>
      <w:r w:rsidRPr="003A08A4">
        <w:t xml:space="preserve">Immunfenotyping </w:t>
      </w:r>
      <w:r w:rsidRPr="0020240F">
        <w:rPr>
          <w:rStyle w:val="TUnderstrek"/>
        </w:rPr>
        <w:t>kan</w:t>
      </w:r>
      <w:r>
        <w:t xml:space="preserve"> være nyttig:</w:t>
      </w:r>
    </w:p>
    <w:p w14:paraId="39A43FC7" w14:textId="77777777" w:rsidR="00563651" w:rsidRPr="00BF7230" w:rsidRDefault="00563651" w:rsidP="00563651">
      <w:pPr>
        <w:pStyle w:val="Brdtekst"/>
      </w:pPr>
      <w:r w:rsidRPr="003A08A4">
        <w:t>Diagnosen vil i disse tilfellene ofte baseres på andre kriterier enn immu</w:t>
      </w:r>
      <w:r w:rsidRPr="00347135">
        <w:t>n</w:t>
      </w:r>
      <w:r w:rsidRPr="003A08A4">
        <w:t>fenotyping, og undersøkelsen bø</w:t>
      </w:r>
      <w:r>
        <w:t>r</w:t>
      </w:r>
      <w:r w:rsidRPr="003A08A4">
        <w:t xml:space="preserve"> da utgå når den ikke er diagnostisk nødvendig. Behandlende lege bør vurdere i hvert enkelt tilfelle om immunfenotyping er indisert.</w:t>
      </w:r>
    </w:p>
    <w:p w14:paraId="6D2F8CCF" w14:textId="77777777" w:rsidR="00563651" w:rsidRPr="00BF7230" w:rsidRDefault="00563651" w:rsidP="00563651">
      <w:pPr>
        <w:pStyle w:val="Listepunkt1"/>
      </w:pPr>
      <w:r w:rsidRPr="00347135">
        <w:t>Mistanke om blastkrise ved KML; diagnosen blastkrise stilles uten immunfenotyping, men etter at diagnosen eventuelt er stilt kan det utføres immunfenotyping for å avgjøre om det er en myeloid eller lymfatisk blastkrise.</w:t>
      </w:r>
    </w:p>
    <w:p w14:paraId="5439C108" w14:textId="77777777" w:rsidR="00563651" w:rsidRPr="00BF7230" w:rsidRDefault="00563651" w:rsidP="00563651">
      <w:pPr>
        <w:pStyle w:val="Listepunkt1"/>
      </w:pPr>
      <w:r w:rsidRPr="00347135">
        <w:t>Kvantitering av CD34+ celler i perifert blod ved diagnose av myelofibrose og myelodysplasi dersom man mener dette er avgjørende for den prognostiske vurderingen. Ellers har immunfenotyping ingen plass ved kontroll av myelofibrose og myelodysplasi</w:t>
      </w:r>
      <w:r w:rsidRPr="003A08A4">
        <w:t>.</w:t>
      </w:r>
    </w:p>
    <w:p w14:paraId="46AF3609" w14:textId="77777777" w:rsidR="00563651" w:rsidRPr="00BF7230" w:rsidRDefault="00563651" w:rsidP="00563651">
      <w:pPr>
        <w:pStyle w:val="Listepunkt1"/>
      </w:pPr>
      <w:r w:rsidRPr="003A08A4">
        <w:t>Myelomatose; kun ved tvil om diagnosen</w:t>
      </w:r>
    </w:p>
    <w:p w14:paraId="4AB8C0D9" w14:textId="77777777" w:rsidR="00563651" w:rsidRPr="00BF7230" w:rsidRDefault="00563651" w:rsidP="00563651">
      <w:pPr>
        <w:pStyle w:val="Listepunkt1"/>
      </w:pPr>
      <w:r w:rsidRPr="003A08A4">
        <w:t>Mistanke om Richters transformasjon, ellers har immunfenotyping ingen plass ved kontroll av KLL</w:t>
      </w:r>
    </w:p>
    <w:p w14:paraId="2CCB2CE9" w14:textId="77777777" w:rsidR="00563651" w:rsidRPr="00BF7230" w:rsidRDefault="00563651" w:rsidP="00563651">
      <w:pPr>
        <w:pStyle w:val="Listepunkt1"/>
      </w:pPr>
      <w:r w:rsidRPr="003A08A4">
        <w:t>Diagnose av KMML</w:t>
      </w:r>
    </w:p>
    <w:p w14:paraId="0986A597" w14:textId="77777777" w:rsidR="00563651" w:rsidRPr="00BF7230" w:rsidRDefault="00563651" w:rsidP="00563651">
      <w:pPr>
        <w:pStyle w:val="Listepunkt1"/>
      </w:pPr>
      <w:r w:rsidRPr="003A08A4">
        <w:t>Diagnose av KML (</w:t>
      </w:r>
      <w:r w:rsidRPr="0020240F">
        <w:rPr>
          <w:rStyle w:val="TUnderstrek"/>
        </w:rPr>
        <w:t>ikke</w:t>
      </w:r>
      <w:r w:rsidRPr="003A08A4">
        <w:t xml:space="preserve"> nødvendig ved typiske funn ellers)</w:t>
      </w:r>
    </w:p>
    <w:p w14:paraId="0D8B3526" w14:textId="77777777" w:rsidR="00563651" w:rsidRDefault="00563651" w:rsidP="00563651">
      <w:pPr>
        <w:pStyle w:val="Listepunkt1"/>
      </w:pPr>
      <w:r>
        <w:t>MDS</w:t>
      </w:r>
    </w:p>
    <w:p w14:paraId="3082BB7D" w14:textId="77777777" w:rsidR="000B1DFF" w:rsidRPr="00BF7230" w:rsidRDefault="000B1DFF" w:rsidP="00563651">
      <w:pPr>
        <w:pStyle w:val="Listepunkt1"/>
      </w:pPr>
      <w:r>
        <w:t>MRD ved AML etter 2. konsolideringskur og før allogen stamcelletransplantasjon</w:t>
      </w:r>
    </w:p>
    <w:p w14:paraId="225F653B" w14:textId="77777777" w:rsidR="00563651" w:rsidRPr="00BF7230" w:rsidRDefault="00563651" w:rsidP="00563651">
      <w:pPr>
        <w:pStyle w:val="Overskrift3"/>
      </w:pPr>
      <w:bookmarkStart w:id="68" w:name="_Toc463011899"/>
      <w:bookmarkStart w:id="69" w:name="_Toc536537254"/>
      <w:bookmarkStart w:id="70" w:name="_Toc41414617"/>
      <w:r w:rsidRPr="00C71A2C">
        <w:t>Resultater</w:t>
      </w:r>
      <w:bookmarkEnd w:id="68"/>
      <w:bookmarkEnd w:id="69"/>
      <w:bookmarkEnd w:id="70"/>
    </w:p>
    <w:p w14:paraId="40BB5277" w14:textId="77777777" w:rsidR="00563651" w:rsidRPr="00BF7230" w:rsidRDefault="00563651" w:rsidP="00563651">
      <w:pPr>
        <w:pStyle w:val="Brdtekst"/>
      </w:pPr>
      <w:r>
        <w:t>Linjetilhørighet kan en sjelden gang være vanskelig å bestemme da det ikke finnes helt spesifikke markører. Det henvises til gjeldende WHO klassifikasjon for kriterier for tilkjenning av linjetilhørighet og også for modning. Det er viktig å vite at andel «blaster» ved immunfenotyping ikke nødvendigvis vil være identisk med blaster observert ved mikroskopi.</w:t>
      </w:r>
    </w:p>
    <w:p w14:paraId="6D576463" w14:textId="77777777" w:rsidR="00563651" w:rsidRPr="00BF7230" w:rsidRDefault="00563651" w:rsidP="00563651">
      <w:pPr>
        <w:pStyle w:val="Brdtekst"/>
      </w:pPr>
      <w:r w:rsidRPr="00355466">
        <w:rPr>
          <w:rStyle w:val="TKursiv"/>
        </w:rPr>
        <w:t>Mengden av en populasjon</w:t>
      </w:r>
      <w:r w:rsidRPr="00355466">
        <w:t xml:space="preserve"> a</w:t>
      </w:r>
      <w:r>
        <w:t>ngis som prosent av viable leukocytter eller som andel av alle viable kjerneholdige celler. Vær oppmerksom på at grad av blodtilblanding vil influere resultatet av immunfenotyping sammenliknet med utstryk (med mindre man bruker materiale fra samme uttrekk til begge undersøkelsene).</w:t>
      </w:r>
    </w:p>
    <w:p w14:paraId="4CB31CE8" w14:textId="77777777" w:rsidR="00563651" w:rsidRPr="00BF7230" w:rsidRDefault="00563651" w:rsidP="00563651">
      <w:pPr>
        <w:pStyle w:val="Brdtekst"/>
      </w:pPr>
      <w:r>
        <w:t>Populasjoners immunfenotypiske normalitet vurderes ut fra om de har aberrant ekspresjon av linjemarkører de normalt ikke skal ha (f.eks. CD7 på myeloide celler), eller om de har for lite/for mye av en markør (f.eks. for mye CD10 på B precursor celler), eller om de uttrykker markører som normalt ikke skal være tilstede samtidig (f.eks. CD10++ og CD20 på B celler).</w:t>
      </w:r>
    </w:p>
    <w:p w14:paraId="0E68BC56" w14:textId="77777777" w:rsidR="00563651" w:rsidRPr="00BF7230" w:rsidRDefault="00563651" w:rsidP="00563651">
      <w:pPr>
        <w:pStyle w:val="Overskriftunr5"/>
      </w:pPr>
      <w:r w:rsidRPr="00E6032E">
        <w:lastRenderedPageBreak/>
        <w:t>Rapport:</w:t>
      </w:r>
    </w:p>
    <w:p w14:paraId="630DF0BA" w14:textId="77777777" w:rsidR="00563651" w:rsidRPr="00BF7230" w:rsidRDefault="00563651" w:rsidP="00BA17E9">
      <w:pPr>
        <w:pStyle w:val="Brdtekstholdmedneste"/>
      </w:pPr>
      <w:r w:rsidRPr="0037518B">
        <w:t>Den immunfenotypiske rapport bør blant annet inneholde</w:t>
      </w:r>
      <w:r>
        <w:t xml:space="preserve"> </w:t>
      </w:r>
      <w:r>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 </w:instrText>
      </w:r>
      <w:r w:rsidR="00796D2F">
        <w:fldChar w:fldCharType="begin">
          <w:fldData xml:space="preserve">PEVuZE5vdGU+PENpdGU+PEF1dGhvcj5CZW5lPC9BdXRob3I+PFllYXI+MjAxMTwvWWVhcj48UmVj
TnVtPjE2NzwvUmVjTnVtPjxEaXNwbGF5VGV4dD4oMTQ7MTUpPC9EaXNwbGF5VGV4dD48cmVjb3Jk
PjxyZWMtbnVtYmVyPjE2NzwvcmVjLW51bWJlcj48Zm9yZWlnbi1rZXlzPjxrZXkgYXBwPSJFTiIg
ZGItaWQ9InN2MmF3eHJ4a3h2YXgwZXc1eGRwYXp0YTIweDk5dDUwMnMwMCIgdGltZXN0YW1wPSIx
NDAzMDAxNDg1Ij4xNjc8L2tleT48L2ZvcmVpZ24ta2V5cz48cmVmLXR5cGUgbmFtZT0iSm91cm5h
bCBBcnRpY2xlIj4xNzwvcmVmLXR5cGU+PGNvbnRyaWJ1dG9ycz48YXV0aG9ycz48YXV0aG9yPkJl
bmUsTS5DLjwvYXV0aG9yPjxhdXRob3I+TmViZSxULjwvYXV0aG9yPjxhdXRob3I+QmV0dGVsaGVp
bSxQLjwvYXV0aG9yPjxhdXRob3I+QnVsZGluaSxCLjwvYXV0aG9yPjxhdXRob3I+QnVtYmVhLEgu
PC9hdXRob3I+PGF1dGhvcj5LZXJuLFcuPC9hdXRob3I+PGF1dGhvcj5MYWNvbWJlLEYuPC9hdXRo
b3I+PGF1dGhvcj5MZW1leixQLjwvYXV0aG9yPjxhdXRob3I+TWFyaW5vdixJLjwvYXV0aG9yPjxh
dXRob3I+TWF0dXRlcyxFLjwvYXV0aG9yPjxhdXRob3I+TWF5bmFkaWUsTS48L2F1dGhvcj48YXV0
aG9yPk9lbHNjaGxhZ2VsLFUuPC9hdXRob3I+PGF1dGhvcj5PcmZhbyxBLjwvYXV0aG9yPjxhdXRo
b3I+U2NoYWJhdGgsUi48L2F1dGhvcj48YXV0aG9yPlNvbGVudGhhbGVyLE0uPC9hdXRob3I+PGF1
dGhvcj5Uc2NodXJ0c2NoZW50aGFsZXIsRy48L2F1dGhvcj48YXV0aG9yPlZsYWRhcmVhbnUsQS5N
LjwvYXV0aG9yPjxhdXRob3I+WmluaSxHLjwvYXV0aG9yPjxhdXRob3I+RmF1cmUsRy5DLjwvYXV0
aG9yPjxhdXRob3I+UG9yd2l0LEEuPC9hdXRob3I+PC9hdXRob3JzPjwvY29udHJpYnV0b3JzPjxh
dXRoLWFkZHJlc3M+SW1tdW5vbG9neSBMYWJvcmF0b3J5LCBDSFUgZGUgQnJhYm9pcyAmYW1wOyBO
YW5jeSBVbml2ZXJzaXRlLCBWYW5kb2V1dnJlIGxlcyBOYW5jeSwgRnJhbmNlLiBiZW5lQG1lZGVj
aW5lLnVocC1uYW5jeS5mcjwvYXV0aC1hZGRyZXNzPjx0aXRsZXM+PHRpdGxlPkltbXVub3BoZW5v
dHlwaW5nIG9mIGFjdXRlIGxldWtlbWlhIGFuZCBseW1waG9wcm9saWZlcmF0aXZlIGRpc29yZGVy
czogYSBjb25zZW5zdXMgcHJvcG9zYWwgb2YgdGhlIEV1cm9wZWFuIExldWtlbWlhTmV0IFdvcmsg
UGFja2FnZSAxMDwvdGl0bGU+PHNlY29uZGFyeS10aXRsZT5MZXVrZW1pYTwvc2Vjb25kYXJ5LXRp
dGxlPjwvdGl0bGVzPjxwZXJpb2RpY2FsPjxmdWxsLXRpdGxlPkxldWtlbWlhPC9mdWxsLXRpdGxl
PjwvcGVyaW9kaWNhbD48cGFnZXM+NTY3LTU3NDwvcGFnZXM+PHZvbHVtZT4yNTwvdm9sdW1lPjxu
dW1iZXI+NDwvbnVtYmVyPjxyZXByaW50LWVkaXRpb24+Tm90IGluIEZpbGU8L3JlcHJpbnQtZWRp
dGlvbj48a2V5d29yZHM+PGtleXdvcmQ+QWN1dGUgRGlzZWFzZTwva2V5d29yZD48a2V5d29yZD5h
Y3V0ZSBsZXVrZW1pYTwva2V5d29yZD48a2V5d29yZD5hcnRpY2xlPC9rZXl3b3JkPjxrZXl3b3Jk
PmNvbnNlbnN1czwva2V5d29yZD48a2V5d29yZD5kaWFnbm9zaXM8L2tleXdvcmQ+PGtleXdvcmQ+
ZmxvdyBjeXRvbWV0cnk8L2tleXdvcmQ+PGtleXdvcmQ+Zm9sbG93IHVwPC9rZXl3b3JkPjxrZXl3
b3JkPkZyYW5jZTwva2V5d29yZD48a2V5d29yZD5IdW1hbnM8L2tleXdvcmQ+PGtleXdvcmQ+aW1t
dW5vbG9neTwva2V5d29yZD48a2V5d29yZD5pbW11bm9waGVub3R5cGluZzwva2V5d29yZD48a2V5
d29yZD5sZXVrZW1pYTwva2V5d29yZD48a2V5d29yZD5MeW1waG9wcm9saWZlcmF0aXZlIERpc29y
ZGVyczwva2V5d29yZD48a2V5d29yZD5yZXZpZXc8L2tleXdvcmQ+PC9rZXl3b3Jkcz48ZGF0ZXM+
PHllYXI+MjAxMTwveWVhcj48cHViLWRhdGVzPjxkYXRlPjQvMjAxMTwvZGF0ZT48L3B1Yi1kYXRl
cz48L2RhdGVzPjxsYWJlbD4zNDk8L2xhYmVsPjx1cmxzPjwvdXJscz48L3JlY29yZD48L0NpdGU+
PENpdGU+PEF1dGhvcj5EYXZpczwvQXV0aG9yPjxZZWFyPjIwMDc8L1llYXI+PFJlY051bT4xNjY8
L1JlY051bT48cmVjb3JkPjxyZWMtbnVtYmVyPjE2NjwvcmVjLW51bWJlcj48Zm9yZWlnbi1rZXlz
PjxrZXkgYXBwPSJFTiIgZGItaWQ9InN2MmF3eHJ4a3h2YXgwZXc1eGRwYXp0YTIweDk5dDUwMnMw
MCIgdGltZXN0YW1wPSIxNDAzMDAxNDg1Ij4xNjY8L2tleT48L2ZvcmVpZ24ta2V5cz48cmVmLXR5
cGUgbmFtZT0iSm91cm5hbCBBcnRpY2xlIj4xNzwvcmVmLXR5cGU+PGNvbnRyaWJ1dG9ycz48YXV0
aG9ycz48YXV0aG9yPkRhdmlzLEIuSC48L2F1dGhvcj48YXV0aG9yPkhvbGRlbixKLlQuPC9hdXRo
b3I+PGF1dGhvcj5CZW5lLE0uQy48L2F1dGhvcj48YXV0aG9yPkJvcm93aXR6LE0uSi48L2F1dGhv
cj48YXV0aG9yPkJyYXlsYW4sUi5DLjwvYXV0aG9yPjxhdXRob3I+Q29ybmZpZWxkLEQuPC9hdXRo
b3I+PGF1dGhvcj5Hb3JjenljYSxXLjwvYXV0aG9yPjxhdXRob3I+TGVlLFIuPC9hdXRob3I+PGF1
dGhvcj5NYWllc2UsUi48L2F1dGhvcj48YXV0aG9yPk9yZmFvLEEuPC9hdXRob3I+PGF1dGhvcj5X
ZWxscyxELjwvYXV0aG9yPjxhdXRob3I+V29vZCxCLkwuPC9hdXRob3I+PGF1dGhvcj5TdGV0bGVy
LVN0ZXZlbnNvbixNLjwvYXV0aG9yPjwvYXV0aG9ycz48L2NvbnRyaWJ1dG9ycz48YXV0aC1hZGRy
ZXNzPlRyaWxsaXVtIERpYWdub3N0aWNzLCBCcmV3ZXIsIE1haW5lLCBVU0EuIGJydWNlZGF2aXNA
dHJpbGxpdW1keC5jb208L2F1dGgtYWRkcmVzcz48dGl0bGVzPjx0aXRsZT4yMDA2IEJldGhlc2Rh
IEludGVybmF0aW9uYWwgQ29uc2Vuc3VzIHJlY29tbWVuZGF0aW9ucyBvbiB0aGUgZmxvdyBjeXRv
bWV0cmljIGltbXVub3BoZW5vdHlwaWMgYW5hbHlzaXMgb2YgaGVtYXRvbHltcGhvaWQgbmVvcGxh
c2lhOiBtZWRpY2FsIGluZGljYXRpb25zPC90aXRsZT48c2Vjb25kYXJ5LXRpdGxlPkN5dG9tZXRy
eSBCIENsaW4gQ3l0b208L3NlY29uZGFyeS10aXRsZT48L3RpdGxlcz48cGVyaW9kaWNhbD48ZnVs
bC10aXRsZT5DeXRvbWV0cnkgQiBDbGluIEN5dG9tPC9mdWxsLXRpdGxlPjwvcGVyaW9kaWNhbD48
cGFnZXM+UzUtMTM8L3BhZ2VzPjx2b2x1bWU+NzIgU3VwcGwgMTwvdm9sdW1lPjxyZXByaW50LWVk
aXRpb24+Tm90IGluIEZpbGU8L3JlcHJpbnQtZWRpdGlvbj48a2V5d29yZHM+PGtleXdvcmQ+YW5h
bHlzaXM8L2tleXdvcmQ+PGtleXdvcmQ+YXJ0aWNsZTwva2V5d29yZD48a2V5d29yZD5jb25zZW5z
dXM8L2tleXdvcmQ+PGtleXdvcmQ+ZGlhZ25vc2lzPC9rZXl3b3JkPjxrZXl3b3JkPmZsb3cgY3l0
b21ldHJ5PC9rZXl3b3JkPjxrZXl3b3JkPmZvbGxvdyB1cDwva2V5d29yZD48a2V5d29yZD5IZW1h
dG9sb2dpYyBOZW9wbGFzbXM8L2tleXdvcmQ+PGtleXdvcmQ+SHVtYW5zPC9rZXl3b3JkPjxrZXl3
b3JkPmltbXVub3BoZW5vdHlwaW5nPC9rZXl3b3JkPjxrZXl3b3JkPm1ldGFib2xpc208L2tleXdv
cmQ+PGtleXdvcmQ+bWV0aG9kczwva2V5d29yZD48a2V5d29yZD5QYXJhcHJvdGVpbmVtaWFzPC9r
ZXl3b3JkPjxrZXl3b3JkPnBhdGhvbG9neTwva2V5d29yZD48a2V5d29yZD5wYXRpZW50PC9rZXl3
b3JkPjxrZXl3b3JkPnByYWN0aWNlIGd1aWRlbGluZTwva2V5d29yZD48a2V5d29yZD5zdGFuZGFy
ZDwva2V5d29yZD48L2tleXdvcmRzPjxkYXRlcz48eWVhcj4yMDA3PC95ZWFyPjxwdWItZGF0ZXM+
PGRhdGU+MjAwNzwvZGF0ZT48L3B1Yi1kYXRlcz48L2RhdGVzPjxsYWJlbD4zNDg8L2xhYmVsPjx1
cmxzPjwvdXJscz48L3JlY29yZD48L0NpdGU+PC9FbmROb3RlPgB=
</w:fldData>
        </w:fldChar>
      </w:r>
      <w:r w:rsidR="00796D2F">
        <w:instrText xml:space="preserve"> ADDIN EN.CITE.DATA </w:instrText>
      </w:r>
      <w:r w:rsidR="00796D2F">
        <w:fldChar w:fldCharType="end"/>
      </w:r>
      <w:r>
        <w:fldChar w:fldCharType="separate"/>
      </w:r>
      <w:r w:rsidR="00796D2F">
        <w:rPr>
          <w:noProof/>
        </w:rPr>
        <w:t>(14;15)</w:t>
      </w:r>
      <w:r>
        <w:fldChar w:fldCharType="end"/>
      </w:r>
      <w:r>
        <w:t>:</w:t>
      </w:r>
    </w:p>
    <w:p w14:paraId="28D90655" w14:textId="77777777" w:rsidR="00563651" w:rsidRPr="00BF7230" w:rsidRDefault="00563651" w:rsidP="00563651">
      <w:pPr>
        <w:pStyle w:val="Listepunkt1"/>
      </w:pPr>
      <w:r w:rsidRPr="0037518B">
        <w:t>Hva som er analysert</w:t>
      </w:r>
    </w:p>
    <w:p w14:paraId="28D4C0E6" w14:textId="77777777" w:rsidR="00563651" w:rsidRPr="00BF7230" w:rsidRDefault="00563651" w:rsidP="00563651">
      <w:pPr>
        <w:pStyle w:val="Listepunkt1"/>
      </w:pPr>
      <w:r w:rsidRPr="0037518B">
        <w:t>Celletetthet og kvaliteten (viabilitet)</w:t>
      </w:r>
      <w:r>
        <w:t xml:space="preserve"> </w:t>
      </w:r>
      <w:r w:rsidRPr="0037518B">
        <w:t>av materialet</w:t>
      </w:r>
    </w:p>
    <w:p w14:paraId="04F8FF1D" w14:textId="77777777" w:rsidR="00563651" w:rsidRPr="00BF7230" w:rsidRDefault="00563651" w:rsidP="00563651">
      <w:pPr>
        <w:pStyle w:val="Listepunkt1"/>
      </w:pPr>
      <w:r w:rsidRPr="0037518B">
        <w:t>Hvilke populasjoner som er vurdert og % andelen av abnormale</w:t>
      </w:r>
    </w:p>
    <w:p w14:paraId="5F5FC0EB" w14:textId="77777777" w:rsidR="00563651" w:rsidRPr="00BF7230" w:rsidRDefault="00563651" w:rsidP="00563651">
      <w:pPr>
        <w:pStyle w:val="Listepunkt1"/>
      </w:pPr>
      <w:r w:rsidRPr="0037518B">
        <w:t>Med hvilke markører og intensiteten av disse:</w:t>
      </w:r>
    </w:p>
    <w:p w14:paraId="7778D8DA" w14:textId="77777777" w:rsidR="00563651" w:rsidRPr="00BF7230" w:rsidRDefault="00563651" w:rsidP="00563651">
      <w:pPr>
        <w:pStyle w:val="Listepunkt1"/>
      </w:pPr>
      <w:r w:rsidRPr="0037518B">
        <w:t>Positiv, negativ og delvis positiv i forhold til en intern negativ populasjon</w:t>
      </w:r>
    </w:p>
    <w:p w14:paraId="72240918" w14:textId="7DA43BAB" w:rsidR="00563651" w:rsidRPr="00BF7230" w:rsidRDefault="00563651" w:rsidP="00563651">
      <w:pPr>
        <w:pStyle w:val="Listepunkt1"/>
      </w:pPr>
      <w:r w:rsidRPr="0037518B">
        <w:t>Sterkt, normalt, svakt, heterogent i forhold til normal</w:t>
      </w:r>
      <w:r w:rsidR="00FE58B8" w:rsidRPr="0037518B">
        <w:t>populasjone</w:t>
      </w:r>
      <w:r w:rsidR="00FE58B8">
        <w:t>n</w:t>
      </w:r>
    </w:p>
    <w:p w14:paraId="6B7DDF1E" w14:textId="77777777" w:rsidR="00563651" w:rsidRPr="00BF7230" w:rsidRDefault="00563651" w:rsidP="00563651">
      <w:pPr>
        <w:pStyle w:val="Listepunkt1"/>
      </w:pPr>
      <w:r w:rsidRPr="0037518B">
        <w:t>Antigen som kan bli nyttige til eventuell MRD nevnes</w:t>
      </w:r>
    </w:p>
    <w:p w14:paraId="56E57669" w14:textId="77777777" w:rsidR="00563651" w:rsidRPr="00BF7230" w:rsidRDefault="00563651" w:rsidP="00563651">
      <w:pPr>
        <w:pStyle w:val="Listepunkt1"/>
      </w:pPr>
      <w:r w:rsidRPr="0037518B">
        <w:t>De viktigste fun</w:t>
      </w:r>
      <w:r>
        <w:t>nene oppsummeres og en eventuell</w:t>
      </w:r>
      <w:r w:rsidRPr="0037518B">
        <w:t xml:space="preserve"> konklusjon gis</w:t>
      </w:r>
    </w:p>
    <w:p w14:paraId="3BFC855E" w14:textId="77777777" w:rsidR="00563651" w:rsidRPr="00BF7230" w:rsidRDefault="00563651" w:rsidP="00563651">
      <w:pPr>
        <w:pStyle w:val="Listepunkt1"/>
      </w:pPr>
      <w:r>
        <w:t>WHO-basert klassifikasjon skal tilstrebes. Evt. avvik fra gjeldende WHO-klassifikasjon bør bemerkes.</w:t>
      </w:r>
    </w:p>
    <w:p w14:paraId="61953E37" w14:textId="2A978B52" w:rsidR="00563651" w:rsidRPr="00BF7230" w:rsidRDefault="00563651" w:rsidP="00563651">
      <w:pPr>
        <w:pStyle w:val="Overskrift2"/>
      </w:pPr>
      <w:bookmarkStart w:id="71" w:name="_Toc536537255"/>
      <w:bookmarkStart w:id="72" w:name="_Toc41414618"/>
      <w:r>
        <w:t xml:space="preserve">Behandlingsrespons, </w:t>
      </w:r>
      <w:r w:rsidR="009140A9">
        <w:t xml:space="preserve">minimal </w:t>
      </w:r>
      <w:r>
        <w:t>restsykdom og monitorering av sykdomsprogresjon</w:t>
      </w:r>
      <w:bookmarkEnd w:id="71"/>
      <w:bookmarkEnd w:id="72"/>
    </w:p>
    <w:p w14:paraId="3580A05E" w14:textId="77777777" w:rsidR="00563651" w:rsidRPr="00BF7230" w:rsidRDefault="00563651" w:rsidP="00BA17E9">
      <w:pPr>
        <w:pStyle w:val="Overskriftunr4-"/>
      </w:pPr>
      <w:r w:rsidRPr="002203E3">
        <w:t>ALL</w:t>
      </w:r>
    </w:p>
    <w:p w14:paraId="22950E91" w14:textId="77777777" w:rsidR="00563651" w:rsidRPr="00BF7230" w:rsidRDefault="00563651" w:rsidP="00563651">
      <w:pPr>
        <w:pStyle w:val="Brdtekst"/>
      </w:pPr>
      <w:r>
        <w:t xml:space="preserve">Leukemispesifikke markører med immunfenotypisk eller molekylærgenetisk metode </w:t>
      </w:r>
      <w:r w:rsidRPr="00355466">
        <w:rPr>
          <w:rStyle w:val="TKursiv"/>
        </w:rPr>
        <w:t>ved</w:t>
      </w:r>
      <w:r w:rsidRPr="00355466">
        <w:t xml:space="preserve"> </w:t>
      </w:r>
      <w:r w:rsidRPr="002203E3">
        <w:rPr>
          <w:iCs/>
        </w:rPr>
        <w:t>diagnosetidspunkt benyttes til å bestemme MRD markør</w:t>
      </w:r>
      <w:r w:rsidRPr="00355466">
        <w:t>.</w:t>
      </w:r>
      <w:r>
        <w:rPr>
          <w:iCs/>
        </w:rPr>
        <w:t xml:space="preserve"> </w:t>
      </w:r>
      <w:r>
        <w:t xml:space="preserve">B-ALL brukes vanligvis flowcytometri, og ved T-ALL PCR av T-celle reseptor. Dersom man ikke finner MRD markør ved anbefalt metode, brukes alternativ metode (PCR for B-ALL og væskestrømcytometri for T-ALL). </w:t>
      </w:r>
      <w:r>
        <w:rPr>
          <w:iCs/>
        </w:rPr>
        <w:t>MRD vurderes som negativ ved verdier mindre enn 10</w:t>
      </w:r>
      <w:r w:rsidRPr="002C2C80">
        <w:rPr>
          <w:rStyle w:val="THevet"/>
          <w:rFonts w:eastAsia="Calibri"/>
        </w:rPr>
        <w:t>–3</w:t>
      </w:r>
      <w:r>
        <w:rPr>
          <w:iCs/>
        </w:rPr>
        <w:t xml:space="preserve"> (&lt;0,1 % leukemiceller) for flow og mindre enn 10</w:t>
      </w:r>
      <w:r w:rsidRPr="00BA1277">
        <w:rPr>
          <w:rStyle w:val="THevet"/>
          <w:rFonts w:eastAsia="Calibri"/>
        </w:rPr>
        <w:t>–4</w:t>
      </w:r>
      <w:r w:rsidRPr="00BA1277">
        <w:t xml:space="preserve"> </w:t>
      </w:r>
      <w:r>
        <w:rPr>
          <w:iCs/>
        </w:rPr>
        <w:t>ved PCR.</w:t>
      </w:r>
    </w:p>
    <w:p w14:paraId="4B5C910A" w14:textId="77777777" w:rsidR="00563651" w:rsidRPr="00BF7230" w:rsidRDefault="00563651" w:rsidP="00563651">
      <w:pPr>
        <w:pStyle w:val="Brdtekst"/>
      </w:pPr>
      <w:r>
        <w:t>Beinmargsaspirat benyttes. For Flow cytometri lyseres røde blodceller og for kvantivativ PCR isoleres mononukleære celler. Se NOPHO ALL-2008 MRD-flow and MRD-PCR guidelines</w:t>
      </w:r>
    </w:p>
    <w:p w14:paraId="39350799" w14:textId="77777777" w:rsidR="00563651" w:rsidRPr="00BF7230" w:rsidRDefault="00563651" w:rsidP="00563651">
      <w:pPr>
        <w:pStyle w:val="Brdtekst"/>
      </w:pPr>
      <w:r>
        <w:rPr>
          <w:iCs/>
        </w:rPr>
        <w:t xml:space="preserve">Kontroll etter dag 29 og dag 80–100 etter oppstart av behandling. </w:t>
      </w:r>
      <w:r>
        <w:t>Hos eldre kan man tilpasse individuelt, men man vil vanligvis nøye seg med MRD dag 29, dag 79 og etter 12 måneder.</w:t>
      </w:r>
    </w:p>
    <w:p w14:paraId="42713FB0" w14:textId="77777777" w:rsidR="00563651" w:rsidRPr="00BF7230" w:rsidRDefault="00563651" w:rsidP="00563651">
      <w:pPr>
        <w:pStyle w:val="Brdtekst"/>
      </w:pPr>
      <w:r w:rsidRPr="006014BB">
        <w:rPr>
          <w:bCs/>
        </w:rPr>
        <w:t>Hos MRD-negative</w:t>
      </w:r>
      <w:r>
        <w:rPr>
          <w:bCs/>
        </w:rPr>
        <w:t xml:space="preserve"> høyrisk</w:t>
      </w:r>
      <w:r w:rsidRPr="006014BB">
        <w:rPr>
          <w:bCs/>
        </w:rPr>
        <w:t xml:space="preserve"> pasienter med donor </w:t>
      </w:r>
      <w:r>
        <w:rPr>
          <w:bCs/>
        </w:rPr>
        <w:t>som ikke transplanteres</w:t>
      </w:r>
      <w:r w:rsidRPr="006014BB">
        <w:rPr>
          <w:bCs/>
        </w:rPr>
        <w:t xml:space="preserve">, bør MRD </w:t>
      </w:r>
      <w:r>
        <w:rPr>
          <w:bCs/>
        </w:rPr>
        <w:t xml:space="preserve">måles </w:t>
      </w:r>
      <w:r w:rsidRPr="006014BB">
        <w:rPr>
          <w:bCs/>
        </w:rPr>
        <w:t>hver 3. måned det første året</w:t>
      </w:r>
      <w:r>
        <w:rPr>
          <w:bCs/>
        </w:rPr>
        <w:t xml:space="preserve"> etter avsluttet konsolidering</w:t>
      </w:r>
    </w:p>
    <w:p w14:paraId="0DA52B3E" w14:textId="77777777" w:rsidR="00563651" w:rsidRPr="00BF7230" w:rsidRDefault="00563651" w:rsidP="00563651">
      <w:pPr>
        <w:pStyle w:val="Brdtekst"/>
      </w:pPr>
      <w:r w:rsidRPr="002203E3">
        <w:t>Ved mistanke om residiv bør det sendes ny prøve til flow cytometri og genetisk analyse. Målet med genetisk analyse er å kunne skille mellom residiv og behandlingsrelatert leukemi, samt ved residiv undersøke for genetisk evolusjon. Alle genetiske analyser utført ved diagnose er derfor ikke nødvendig.</w:t>
      </w:r>
    </w:p>
    <w:p w14:paraId="14789702" w14:textId="77777777" w:rsidR="00563651" w:rsidRPr="00BF7230" w:rsidRDefault="00563651" w:rsidP="00563651">
      <w:pPr>
        <w:pStyle w:val="Overskriftunr4"/>
      </w:pPr>
      <w:r w:rsidRPr="002203E3">
        <w:t>AML</w:t>
      </w:r>
    </w:p>
    <w:p w14:paraId="7145E504" w14:textId="247997DE" w:rsidR="00F46BDF" w:rsidRDefault="00563651" w:rsidP="00563651">
      <w:pPr>
        <w:pStyle w:val="Brdtekst"/>
        <w:rPr>
          <w:iCs/>
        </w:rPr>
      </w:pPr>
      <w:r w:rsidRPr="002203E3">
        <w:t>Leukemispesifikke markører med immunfenotypisk</w:t>
      </w:r>
      <w:r w:rsidR="00D30EF6">
        <w:t xml:space="preserve"> (flow-MRD)</w:t>
      </w:r>
      <w:r w:rsidRPr="002203E3">
        <w:t xml:space="preserve"> eller molekylærgenetisk metode </w:t>
      </w:r>
      <w:r w:rsidRPr="00355466">
        <w:rPr>
          <w:rStyle w:val="TKursiv"/>
        </w:rPr>
        <w:t>ved</w:t>
      </w:r>
      <w:r w:rsidRPr="00355466">
        <w:t xml:space="preserve"> </w:t>
      </w:r>
      <w:r w:rsidRPr="002203E3">
        <w:rPr>
          <w:iCs/>
        </w:rPr>
        <w:t>diagnosetidspunkt benyttes til å bestemme MRD markør</w:t>
      </w:r>
      <w:r w:rsidRPr="00355466">
        <w:t>.</w:t>
      </w:r>
      <w:r w:rsidRPr="002203E3">
        <w:rPr>
          <w:iCs/>
        </w:rPr>
        <w:t xml:space="preserve">. </w:t>
      </w:r>
      <w:r w:rsidR="000B1DFF">
        <w:rPr>
          <w:iCs/>
        </w:rPr>
        <w:t xml:space="preserve"> </w:t>
      </w:r>
      <w:r w:rsidR="00D30EF6">
        <w:rPr>
          <w:iCs/>
        </w:rPr>
        <w:t>Genetisk MRD ved AML er ansett som sandard hos pasienter med</w:t>
      </w:r>
      <w:r w:rsidR="000B1DFF">
        <w:rPr>
          <w:iCs/>
        </w:rPr>
        <w:t xml:space="preserve"> APL og pasienter med NPM1 mutasjon</w:t>
      </w:r>
      <w:r w:rsidR="00D30EF6">
        <w:rPr>
          <w:iCs/>
        </w:rPr>
        <w:t xml:space="preserve">. Hvordan flow-MRD skal benyttes hos pasienter uten NPM1 eller APL er fortsatt ikke avklart, men flere studier indikerer at flow MRD kan benyttes til å vurdere indikasjon for allogen stamcelletransplantsjon, spesielt hos pasienter med intermediær risiko. </w:t>
      </w:r>
    </w:p>
    <w:p w14:paraId="216FBA9F" w14:textId="543A7C17" w:rsidR="00563651" w:rsidRPr="00BF7230" w:rsidRDefault="00D30EF6" w:rsidP="00563651">
      <w:pPr>
        <w:pStyle w:val="Brdtekst"/>
      </w:pPr>
      <w:r>
        <w:rPr>
          <w:iCs/>
        </w:rPr>
        <w:t xml:space="preserve">MRD anbefales nå rutinemessig </w:t>
      </w:r>
      <w:r w:rsidR="007D09BD">
        <w:rPr>
          <w:iCs/>
        </w:rPr>
        <w:t xml:space="preserve"> i følgende situasjoner</w:t>
      </w:r>
      <w:r>
        <w:rPr>
          <w:iCs/>
        </w:rPr>
        <w:t>:</w:t>
      </w:r>
    </w:p>
    <w:p w14:paraId="56573C74" w14:textId="4B5D0EF8" w:rsidR="00563651" w:rsidRDefault="007D09BD" w:rsidP="007D09BD">
      <w:pPr>
        <w:pStyle w:val="Brdtekst"/>
        <w:numPr>
          <w:ilvl w:val="6"/>
          <w:numId w:val="15"/>
        </w:numPr>
        <w:ind w:left="993" w:hanging="426"/>
      </w:pPr>
      <w:r>
        <w:lastRenderedPageBreak/>
        <w:t xml:space="preserve">Ved </w:t>
      </w:r>
      <w:r w:rsidR="00563651" w:rsidRPr="002203E3">
        <w:t>APL: behandlingsrespons måles ved PML-RARA ved kvantitativ RT-PCR etter 3. kur for lavrisk og 2 uker etter avsluttet konsolidering ved høyrisk. For høyrisk utføres MRD også hver 3. måned i 2 år etter avsluttet behandling.</w:t>
      </w:r>
    </w:p>
    <w:p w14:paraId="6BB70E0C" w14:textId="3C0275E1" w:rsidR="00563651" w:rsidRDefault="00563651" w:rsidP="007D09BD">
      <w:pPr>
        <w:pStyle w:val="Brdtekst"/>
        <w:numPr>
          <w:ilvl w:val="6"/>
          <w:numId w:val="15"/>
        </w:numPr>
        <w:ind w:left="993" w:hanging="426"/>
      </w:pPr>
      <w:r w:rsidRPr="002203E3">
        <w:t>pm1 mutasjon uten andre mutasjoner: kvantitativ PCR etter 2. kur</w:t>
      </w:r>
      <w:r w:rsidR="007D09BD">
        <w:t>, så videre hver 6. uke i 2 år</w:t>
      </w:r>
    </w:p>
    <w:p w14:paraId="26D87025" w14:textId="0E0FA3CC" w:rsidR="007D09BD" w:rsidRDefault="007D09BD" w:rsidP="007D09BD">
      <w:pPr>
        <w:pStyle w:val="Brdtekst"/>
        <w:numPr>
          <w:ilvl w:val="6"/>
          <w:numId w:val="15"/>
        </w:numPr>
        <w:ind w:left="993" w:hanging="426"/>
      </w:pPr>
      <w:r>
        <w:t>Hos pasienter med core binding factor leukemi, hver 6. uke i 2år</w:t>
      </w:r>
    </w:p>
    <w:p w14:paraId="0BA88F4C" w14:textId="240539FF" w:rsidR="007D09BD" w:rsidRPr="00BF7230" w:rsidRDefault="007D09BD" w:rsidP="007D09BD">
      <w:pPr>
        <w:pStyle w:val="Brdtekst"/>
        <w:numPr>
          <w:ilvl w:val="6"/>
          <w:numId w:val="15"/>
        </w:numPr>
        <w:ind w:left="993" w:hanging="426"/>
      </w:pPr>
      <w:r>
        <w:t>Flow-MRD etter kur nr 2 og før allogen stamcelletransplantasjon som en uavhengig prognostisk markør.</w:t>
      </w:r>
    </w:p>
    <w:p w14:paraId="68A2CF61" w14:textId="6BF2DDA4" w:rsidR="00563651" w:rsidRDefault="00D30EF6" w:rsidP="00563651">
      <w:pPr>
        <w:pStyle w:val="Brdtekst"/>
      </w:pPr>
      <w:r>
        <w:t xml:space="preserve">Funn som indikerer suboptimal respons/ residivskal alltid verifiseres med </w:t>
      </w:r>
      <w:r w:rsidR="00563651" w:rsidRPr="002203E3">
        <w:t>ny prøve til flow cytometri og genetisk analyse.</w:t>
      </w:r>
    </w:p>
    <w:p w14:paraId="5205BBCC" w14:textId="77777777" w:rsidR="00563651" w:rsidRPr="00BF7230" w:rsidRDefault="00563651" w:rsidP="00563651">
      <w:pPr>
        <w:pStyle w:val="Overskriftunr4"/>
      </w:pPr>
      <w:r w:rsidRPr="002203E3">
        <w:t>KML</w:t>
      </w:r>
    </w:p>
    <w:p w14:paraId="41025E65" w14:textId="77777777" w:rsidR="00563651" w:rsidRPr="00BF7230" w:rsidRDefault="00563651" w:rsidP="00563651">
      <w:pPr>
        <w:pStyle w:val="Brdtekst"/>
      </w:pPr>
      <w:r w:rsidRPr="002203E3">
        <w:t>Behandlingsrespons måles både ved cytogenetisk (beinmarg) og molekylær genetisk (blod) analyse.</w:t>
      </w:r>
    </w:p>
    <w:p w14:paraId="12EC2801" w14:textId="3C613B0A" w:rsidR="00563651" w:rsidRPr="00BF7230" w:rsidRDefault="00563651" w:rsidP="00563651">
      <w:pPr>
        <w:pStyle w:val="Brdtekst"/>
      </w:pPr>
      <w:r w:rsidRPr="002203E3">
        <w:t>Cytogenetisk analyse:</w:t>
      </w:r>
      <w:r>
        <w:t xml:space="preserve"> </w:t>
      </w:r>
      <w:r w:rsidRPr="002203E3">
        <w:t>G-banding av minimum 20 metafaser. Kontroll utføres etter 3</w:t>
      </w:r>
      <w:r w:rsidR="00943F9F">
        <w:t>.</w:t>
      </w:r>
      <w:r w:rsidRPr="002203E3">
        <w:t xml:space="preserve"> og 6</w:t>
      </w:r>
      <w:r w:rsidR="00943F9F">
        <w:t>.</w:t>
      </w:r>
      <w:r w:rsidRPr="002203E3">
        <w:t xml:space="preserve"> måneder. behandling, senere hver 6. måned til stabil CCgR er oppnådd, deretter årlig til stabil MMR. Dersom stabil MMR, behøves ikke cytogenetisk undersøkelse såframt ikke den molekylære monitoreringen viser tegn til tap av respons. Analysen bør utføres på beinmarg. Dersom BCR-ABL1 fusjonen skyldes ett kryptisk rearrangement bør kontrollanalysene utføres med FISH utfra FISH mønster påvist i diagnoseprøven.</w:t>
      </w:r>
    </w:p>
    <w:p w14:paraId="08C763A4" w14:textId="77777777" w:rsidR="00563651" w:rsidRPr="00BF7230" w:rsidRDefault="00563651" w:rsidP="00563651">
      <w:pPr>
        <w:pStyle w:val="Brdtekst"/>
      </w:pPr>
      <w:r w:rsidRPr="002203E3">
        <w:t>Molekylær genetisk analyse: Fusjonstranskriptet påvist ved diagnose bestemmer hvilket assay som benyttes for kvantitativ RT-PCR. Ved alternative transkript: se tabell for hvilket laboratorium som tilbyr analysen.</w:t>
      </w:r>
    </w:p>
    <w:p w14:paraId="644643AC" w14:textId="77777777" w:rsidR="00563651" w:rsidRPr="00BF7230" w:rsidRDefault="00563651" w:rsidP="00563651">
      <w:pPr>
        <w:pStyle w:val="Brdtekst"/>
      </w:pPr>
      <w:r w:rsidRPr="002203E3">
        <w:t xml:space="preserve">Da testens sensitivitet bestemmes utfra kopitallet av referansegenet bør det foreligge minst 10 000 ABL kopier eller 24 000 GUS kopier per replikat. Testens sensitivitet bør fremgå av svaret. Svaret bør beregnes ut fra summen av verdiene og besvares i internasjonal standard og respons kurve bør være tilgjengelig </w:t>
      </w:r>
      <w:r>
        <w:fldChar w:fldCharType="begin">
          <w:fldData xml:space="preserve">PEVuZE5vdGU+PENpdGU+PEF1dGhvcj5Dcm9zczwvQXV0aG9yPjxZZWFyPjIwMTU8L1llYXI+PFJl
Y051bT4zODY8L1JlY051bT48RGlzcGxheVRleHQ+KDE2KTwvRGlzcGxheVRleHQ+PHJlY29yZD48
cmVjLW51bWJlcj4zODY8L3JlYy1udW1iZXI+PGZvcmVpZ24ta2V5cz48a2V5IGFwcD0iRU4iIGRi
LWlkPSJzdjJhd3hyeGt4dmF4MGV3NXhkcGF6dGEyMHg5OXQ1MDJzMDAiIHRpbWVzdGFtcD0iMTUz
NjY3MTQxNiI+Mzg2PC9rZXk+PC9mb3JlaWduLWtleXM+PHJlZi10eXBlIG5hbWU9IkpvdXJuYWwg
QXJ0aWNsZSI+MTc8L3JlZi10eXBlPjxjb250cmlidXRvcnM+PGF1dGhvcnM+PGF1dGhvcj5Dcm9z
cywgTi4gQy48L2F1dGhvcj48YXV0aG9yPldoaXRlLCBILiBFLjwvYXV0aG9yPjxhdXRob3I+Q29s
b21lciwgRC48L2F1dGhvcj48YXV0aG9yPkVocmVuY3JvbmEsIEguPC9hdXRob3I+PGF1dGhvcj5G
b3JvbmksIEwuPC9hdXRob3I+PGF1dGhvcj5Hb3R0YXJkaSwgRS48L2F1dGhvcj48YXV0aG9yPkxh
bmdlLCBULjwvYXV0aG9yPjxhdXRob3I+TGlvbiwgVC48L2F1dGhvcj48YXV0aG9yPk1hY2hvdmEg
UG9sYWtvdmEsIEsuPC9hdXRob3I+PGF1dGhvcj5EdWx1Y3EsIFMuPC9hdXRob3I+PGF1dGhvcj5N
YXJ0aW5lbGxpLCBHLjwvYXV0aG9yPjxhdXRob3I+T3BwbGlnZXIgTGVpYnVuZGd1dCwgRS48L2F1
dGhvcj48YXV0aG9yPlBhbGxpc2dhYXJkLCBOLjwvYXV0aG9yPjxhdXRob3I+QmFyYmFueSwgRy48
L2F1dGhvcj48YXV0aG9yPlNhY2hhLCBULjwvYXV0aG9yPjxhdXRob3I+VGFsbWFjaSwgUi48L2F1
dGhvcj48YXV0aG9yPkl6em8sIEIuPC9hdXRob3I+PGF1dGhvcj5TYWdsaW8sIEcuPC9hdXRob3I+
PGF1dGhvcj5QYW5lLCBGLjwvYXV0aG9yPjxhdXRob3I+TXVsbGVyLCBNLiBDLjwvYXV0aG9yPjxh
dXRob3I+SG9jaGhhdXMsIEEuPC9hdXRob3I+PC9hdXRob3JzPjwvY29udHJpYnV0b3JzPjxhdXRo
LWFkZHJlc3M+MV0gRmFjdWx0eSBvZiBNZWRpY2luZSwgVW5pdmVyc2l0eSBvZiBTb3V0aGFtcHRv
biwgU291dGhhbXB0b24sIFVLIFsyXSBOYXRpb25hbCBHZW5ldGljcyBSZWZlcmVuY2UgTGFib3Jh
dG9yeSAoV2Vzc2V4KSwgU2FsaXNidXJ5IERpc3RyaWN0IEhvc3BpdGFsLCBTYWxpc2J1cnksIFVL
LiYjeEQ7SGVtYXRvcGF0aG9sb2d5IFVuaXQsIEhvc3BpdGFsIENsaW5pYywgSURJQkFQUywgQmFy
Y2Vsb25hLCBTcGFpbi4mI3hEO0RlcGFydG1lbnQgb2YgQ2xpbmljYWwgR2VuZXRpY3MsIExhYm9y
YXRvcnkgTWVkaWNpbmUsIEx1bmQgVW5pdmVyc2l0eSwgTHVuZCwgU3dlZGVuLiYjeEQ7SW1wZXJp
YWwgTW9sZWN1bGFyIFBhdGhvbG9neSBMYWJvcmF0b3J5LCBDZW50cmUgZm9yIEhhZW1hdG9sb2d5
LCBJbXBlcmlhbCBDb2xsZWdlIExvbmRvbiwgTG9uZG9uLCBVSy4mI3hEO0RlcGFydG1lbnQgb2Yg
Q2xpbmljYWwgYW5kIEJpb2xvZ2ljYWwgU2NpZW5jZSwgVW5pdmVyc2l0eSBvZiBUdXJpbiwgVHVy
aW4sIEl0YWx5LiYjeEQ7QWJ0ZWlsdW5nIGZ1ciBIYW1hdG9sb2dpZSB1bmQgaW50ZXJuaXN0aXNj
aGUgT25rb2xvZ2llLCBVbml2ZXJzaXRhdCBMZWlwemlnLCBMZWlwemlnLCBHZXJtYW55LiYjeEQ7
Q2hpbGRyZW4mYXBvcztzIENhbmNlciBSZXNlYXJjaCBJbnN0aXR1dGUvTGFiRGlhIExhYm9yZGlh
Z25vc3RpayBhbmQgTWVkaWNhbCBVbml2ZXJzaXR5LCBWaWVubmEsIEF1c3RyaWEuJiN4RDtJbnN0
aXR1dGUgb2YgSGVtYXRvbG9neSBhbmQgQmxvb2QgVHJhbnNmdXNpb24sIFByYWd1ZSwgQ3plY2gg
UmVwdWJsaWMuJiN4RDtMYWJvcmF0b2lyZSBIZW1hdG9sb2dpZSwgQ0hVIEJvcmRlYXV4LCBIZW1h
dG9wb2llc2UgTGV1Y2VtaXF1ZSBldCBDaWJsZXMgVGhlcmFwZXV0aXF1ZXMsIElOU0VSTSBVMTAz
NSwgVW5pdmVyc2l0ZSBCb3JkZWF1eCwgQm9yZGVhdXgsIEZyYW5jZS4mI3hEO0RlcGFydG1lbnQg
b2YgRXhwZXJpbWVudGFsLCBEaWFnbm9zdGljIGFuZCBTcGVjaWFsdHkgTWVkaWNpbmUsIFVuaXZl
cnNpdHkgb2YgQm9sb2duYSwgQm9sb2duYSwgSXRhbHkuJiN4RDtNb2xlY3VsYXIgRGlhZ25vc3Rp
Y3MgTGFib3JhdG9yeSwgRGVwYXJ0bWVudCBvZiBIZW1hdG9sb2d5LCBVbml2ZXJzaXR5IEhvc3Bp
dGFsIEJlcm4sIEJlcm4sIFN3aXR6ZXJsYW5kLiYjeEQ7S2xpbmlzayBCaW9rZW1pLCBWZWpsZSBT
eWdlaHVzLCBWZWpsZSwgRGVubWFyay4mI3hEO0RlcGFydG1lbnQgb2YgTW9sZWN1bGFyIE1lZGlj
aW5lIGFuZCBTdXJnZXJ5LCBDbGluaWNhbCBHZW5ldGljcywgS2Fyb2xpbnNrYSBJbnN0aXR1dGV0
LCBTdG9ja2hvbG0sIFN3ZWRlbi4mI3hEO0hlbWF0b2xvZ3kgRGVwYXJ0bWVudCwgSmFnaWVsbG9u
aWFuIFVuaXZlcnNpdHksIEtyYWtvdywgUG9sYW5kLiYjeEQ7SGVtYXRvbG9neSBEZXBhcnRtZW50
IC0gRnVuZGVuaSBDbGluaWNhbCBJbnN0aXR1dGUsIFVuaXZlcnNpdHkgb2YgTWVkaWNpbmUgYW5k
IFBoYXJtYWN5ICZhcG9zO0Nhcm9sIERhdmlsYSZhcG9zOywgQnVjaGFyZXN0LCBSb21hbmlhLiYj
eEQ7RGVwYXJ0bWVudCBvZiBDbGluaWNhbCBNZWRpY2luZSBhbmQgU3VyZ2VyeSwgVW5pdmVyc2l0
eSAmYXBvcztGZWRlcmljbyBJSSZhcG9zOyBvZiBOYXBsZXMsIE5hcGxlcywgSXRhbHkuJiN4RDsx
XSBEZXBhcnRtZW50IG9mIENsaW5pY2FsIE1lZGljaW5lIGFuZCBTdXJnZXJ5LCBVbml2ZXJzaXR5
ICZhcG9zO0ZlZGVyaWNvIElJJmFwb3M7IG9mIE5hcGxlcywgTmFwbGVzLCBJdGFseSBbMl0gQ0VJ
TkdFIC0gQmlvdGVjbm9sb2dpZSBBdmFuemF0ZSwgTmFwbGVzLCBJdGFseS4mI3hEO0lJSS4gTWVk
aXppbmlzY2hlIEtsaW5paywgVW5pdmVyc2l0YXRzbWVkaXppbiBNYW5uaGVpbSwgTWFubmhlaW0s
IEdlcm1hbnkuJiN4RDtBYnRlaWx1bmcgSGFtYXRvbG9naWUvT25rb2xvZ2llLCBLbGluaWsgZnVy
IElubmVyZSBNZWRpemluIElJLCBVbml2ZXJzaXRhdHNrbGluaWt1bSBKZW5hLCBKZW5hLCBHZXJt
YW55LjwvYXV0aC1hZGRyZXNzPjx0aXRsZXM+PHRpdGxlPkxhYm9yYXRvcnkgcmVjb21tZW5kYXRp
b25zIGZvciBzY29yaW5nIGRlZXAgbW9sZWN1bGFyIHJlc3BvbnNlcyBmb2xsb3dpbmcgdHJlYXRt
ZW50IGZvciBjaHJvbmljIG15ZWxvaWQgbGV1a2VtaWE8L3RpdGxlPjxzZWNvbmRhcnktdGl0bGU+
TGV1a2VtaWE8L3NlY29uZGFyeS10aXRsZT48YWx0LXRpdGxlPkxldWtlbWlhPC9hbHQtdGl0bGU+
PC90aXRsZXM+PHBlcmlvZGljYWw+PGZ1bGwtdGl0bGU+TGV1a2VtaWE8L2Z1bGwtdGl0bGU+PC9w
ZXJpb2RpY2FsPjxhbHQtcGVyaW9kaWNhbD48ZnVsbC10aXRsZT5MZXVrZW1pYTwvZnVsbC10aXRs
ZT48L2FsdC1wZXJpb2RpY2FsPjxwYWdlcz45OTktMTAwMzwvcGFnZXM+PHZvbHVtZT4yOTwvdm9s
dW1lPjxudW1iZXI+NTwvbnVtYmVyPjxlZGl0aW9uPjIwMTUvMDIvMDY8L2VkaXRpb24+PGtleXdv
cmRzPjxrZXl3b3JkPkNhbGlicmF0aW9uPC9rZXl3b3JkPjxrZXl3b3JkPkV1cm9wZTwva2V5d29y
ZD48a2V5d29yZD5GdXNpb24gUHJvdGVpbnMsIGJjci1hYmwvZ2VuZXRpY3M8L2tleXdvcmQ+PGtl
eXdvcmQ+R2VuZSBFeHByZXNzaW9uIFByb2ZpbGluZzwva2V5d29yZD48a2V5d29yZD4qR2VuZSBF
eHByZXNzaW9uIFJlZ3VsYXRpb24sIExldWtlbWljPC9rZXl3b3JkPjxrZXl3b3JkPkdlbmV0aWMg
VmFyaWF0aW9uPC9rZXl3b3JkPjxrZXl3b3JkPkh1bWFuczwva2V5d29yZD48a2V5d29yZD5MZXVr
ZW1pYSwgTXllbG9nZW5vdXMsIENocm9uaWMsIEJDUi1BQkwgUG9zaXRpdmUvZHJ1ZyB0aGVyYXB5
LyptZXRhYm9saXNtPC9rZXl3b3JkPjxrZXl3b3JkPkxpbWl0IG9mIERldGVjdGlvbjwva2V5d29y
ZD48a2V5d29yZD5Qb2x5bWVyYXNlIENoYWluIFJlYWN0aW9uPC9rZXl3b3JkPjxrZXl3b3JkPlBy
b3RlaW4tVHlyb3NpbmUgS2luYXNlcy8qYW50YWdvbmlzdHMgJmFtcDsgaW5oaWJpdG9yczwva2V5
d29yZD48a2V5d29yZD5SZXByb2R1Y2liaWxpdHkgb2YgUmVzdWx0czwva2V5d29yZD48a2V5d29y
ZD5UcmVhdG1lbnQgT3V0Y29tZTwva2V5d29yZD48L2tleXdvcmRzPjxkYXRlcz48eWVhcj4yMDE1
PC95ZWFyPjxwdWItZGF0ZXM+PGRhdGU+TWF5PC9kYXRlPjwvcHViLWRhdGVzPjwvZGF0ZXM+PGlz
Ym4+MDg4Ny02OTI0PC9pc2JuPjxhY2Nlc3Npb24tbnVtPjI1NjUyNzM3PC9hY2Nlc3Npb24tbnVt
Pjx1cmxzPjwvdXJscz48Y3VzdG9tMj5QTUM0NDMwNzAxPC9jdXN0b20yPjxlbGVjdHJvbmljLXJl
c291cmNlLW51bT4xMC4xMDM4L2xldS4yMDE1LjI5PC9lbGVjdHJvbmljLXJlc291cmNlLW51bT48
cmVtb3RlLWRhdGFiYXNlLXByb3ZpZGVyPk5MTTwvcmVtb3RlLWRhdGFiYXNlLXByb3ZpZGVyPjxs
YW5ndWFnZT5lbmc8L2xhbmd1YWdlPjwvcmVjb3JkPjwvQ2l0ZT48L0VuZE5vdGU+
</w:fldData>
        </w:fldChar>
      </w:r>
      <w:r w:rsidR="00796D2F">
        <w:instrText xml:space="preserve"> ADDIN EN.CITE </w:instrText>
      </w:r>
      <w:r w:rsidR="00796D2F">
        <w:fldChar w:fldCharType="begin">
          <w:fldData xml:space="preserve">PEVuZE5vdGU+PENpdGU+PEF1dGhvcj5Dcm9zczwvQXV0aG9yPjxZZWFyPjIwMTU8L1llYXI+PFJl
Y051bT4zODY8L1JlY051bT48RGlzcGxheVRleHQ+KDE2KTwvRGlzcGxheVRleHQ+PHJlY29yZD48
cmVjLW51bWJlcj4zODY8L3JlYy1udW1iZXI+PGZvcmVpZ24ta2V5cz48a2V5IGFwcD0iRU4iIGRi
LWlkPSJzdjJhd3hyeGt4dmF4MGV3NXhkcGF6dGEyMHg5OXQ1MDJzMDAiIHRpbWVzdGFtcD0iMTUz
NjY3MTQxNiI+Mzg2PC9rZXk+PC9mb3JlaWduLWtleXM+PHJlZi10eXBlIG5hbWU9IkpvdXJuYWwg
QXJ0aWNsZSI+MTc8L3JlZi10eXBlPjxjb250cmlidXRvcnM+PGF1dGhvcnM+PGF1dGhvcj5Dcm9z
cywgTi4gQy48L2F1dGhvcj48YXV0aG9yPldoaXRlLCBILiBFLjwvYXV0aG9yPjxhdXRob3I+Q29s
b21lciwgRC48L2F1dGhvcj48YXV0aG9yPkVocmVuY3JvbmEsIEguPC9hdXRob3I+PGF1dGhvcj5G
b3JvbmksIEwuPC9hdXRob3I+PGF1dGhvcj5Hb3R0YXJkaSwgRS48L2F1dGhvcj48YXV0aG9yPkxh
bmdlLCBULjwvYXV0aG9yPjxhdXRob3I+TGlvbiwgVC48L2F1dGhvcj48YXV0aG9yPk1hY2hvdmEg
UG9sYWtvdmEsIEsuPC9hdXRob3I+PGF1dGhvcj5EdWx1Y3EsIFMuPC9hdXRob3I+PGF1dGhvcj5N
YXJ0aW5lbGxpLCBHLjwvYXV0aG9yPjxhdXRob3I+T3BwbGlnZXIgTGVpYnVuZGd1dCwgRS48L2F1
dGhvcj48YXV0aG9yPlBhbGxpc2dhYXJkLCBOLjwvYXV0aG9yPjxhdXRob3I+QmFyYmFueSwgRy48
L2F1dGhvcj48YXV0aG9yPlNhY2hhLCBULjwvYXV0aG9yPjxhdXRob3I+VGFsbWFjaSwgUi48L2F1
dGhvcj48YXV0aG9yPkl6em8sIEIuPC9hdXRob3I+PGF1dGhvcj5TYWdsaW8sIEcuPC9hdXRob3I+
PGF1dGhvcj5QYW5lLCBGLjwvYXV0aG9yPjxhdXRob3I+TXVsbGVyLCBNLiBDLjwvYXV0aG9yPjxh
dXRob3I+SG9jaGhhdXMsIEEuPC9hdXRob3I+PC9hdXRob3JzPjwvY29udHJpYnV0b3JzPjxhdXRo
LWFkZHJlc3M+MV0gRmFjdWx0eSBvZiBNZWRpY2luZSwgVW5pdmVyc2l0eSBvZiBTb3V0aGFtcHRv
biwgU291dGhhbXB0b24sIFVLIFsyXSBOYXRpb25hbCBHZW5ldGljcyBSZWZlcmVuY2UgTGFib3Jh
dG9yeSAoV2Vzc2V4KSwgU2FsaXNidXJ5IERpc3RyaWN0IEhvc3BpdGFsLCBTYWxpc2J1cnksIFVL
LiYjeEQ7SGVtYXRvcGF0aG9sb2d5IFVuaXQsIEhvc3BpdGFsIENsaW5pYywgSURJQkFQUywgQmFy
Y2Vsb25hLCBTcGFpbi4mI3hEO0RlcGFydG1lbnQgb2YgQ2xpbmljYWwgR2VuZXRpY3MsIExhYm9y
YXRvcnkgTWVkaWNpbmUsIEx1bmQgVW5pdmVyc2l0eSwgTHVuZCwgU3dlZGVuLiYjeEQ7SW1wZXJp
YWwgTW9sZWN1bGFyIFBhdGhvbG9neSBMYWJvcmF0b3J5LCBDZW50cmUgZm9yIEhhZW1hdG9sb2d5
LCBJbXBlcmlhbCBDb2xsZWdlIExvbmRvbiwgTG9uZG9uLCBVSy4mI3hEO0RlcGFydG1lbnQgb2Yg
Q2xpbmljYWwgYW5kIEJpb2xvZ2ljYWwgU2NpZW5jZSwgVW5pdmVyc2l0eSBvZiBUdXJpbiwgVHVy
aW4sIEl0YWx5LiYjeEQ7QWJ0ZWlsdW5nIGZ1ciBIYW1hdG9sb2dpZSB1bmQgaW50ZXJuaXN0aXNj
aGUgT25rb2xvZ2llLCBVbml2ZXJzaXRhdCBMZWlwemlnLCBMZWlwemlnLCBHZXJtYW55LiYjeEQ7
Q2hpbGRyZW4mYXBvcztzIENhbmNlciBSZXNlYXJjaCBJbnN0aXR1dGUvTGFiRGlhIExhYm9yZGlh
Z25vc3RpayBhbmQgTWVkaWNhbCBVbml2ZXJzaXR5LCBWaWVubmEsIEF1c3RyaWEuJiN4RDtJbnN0
aXR1dGUgb2YgSGVtYXRvbG9neSBhbmQgQmxvb2QgVHJhbnNmdXNpb24sIFByYWd1ZSwgQ3plY2gg
UmVwdWJsaWMuJiN4RDtMYWJvcmF0b2lyZSBIZW1hdG9sb2dpZSwgQ0hVIEJvcmRlYXV4LCBIZW1h
dG9wb2llc2UgTGV1Y2VtaXF1ZSBldCBDaWJsZXMgVGhlcmFwZXV0aXF1ZXMsIElOU0VSTSBVMTAz
NSwgVW5pdmVyc2l0ZSBCb3JkZWF1eCwgQm9yZGVhdXgsIEZyYW5jZS4mI3hEO0RlcGFydG1lbnQg
b2YgRXhwZXJpbWVudGFsLCBEaWFnbm9zdGljIGFuZCBTcGVjaWFsdHkgTWVkaWNpbmUsIFVuaXZl
cnNpdHkgb2YgQm9sb2duYSwgQm9sb2duYSwgSXRhbHkuJiN4RDtNb2xlY3VsYXIgRGlhZ25vc3Rp
Y3MgTGFib3JhdG9yeSwgRGVwYXJ0bWVudCBvZiBIZW1hdG9sb2d5LCBVbml2ZXJzaXR5IEhvc3Bp
dGFsIEJlcm4sIEJlcm4sIFN3aXR6ZXJsYW5kLiYjeEQ7S2xpbmlzayBCaW9rZW1pLCBWZWpsZSBT
eWdlaHVzLCBWZWpsZSwgRGVubWFyay4mI3hEO0RlcGFydG1lbnQgb2YgTW9sZWN1bGFyIE1lZGlj
aW5lIGFuZCBTdXJnZXJ5LCBDbGluaWNhbCBHZW5ldGljcywgS2Fyb2xpbnNrYSBJbnN0aXR1dGV0
LCBTdG9ja2hvbG0sIFN3ZWRlbi4mI3hEO0hlbWF0b2xvZ3kgRGVwYXJ0bWVudCwgSmFnaWVsbG9u
aWFuIFVuaXZlcnNpdHksIEtyYWtvdywgUG9sYW5kLiYjeEQ7SGVtYXRvbG9neSBEZXBhcnRtZW50
IC0gRnVuZGVuaSBDbGluaWNhbCBJbnN0aXR1dGUsIFVuaXZlcnNpdHkgb2YgTWVkaWNpbmUgYW5k
IFBoYXJtYWN5ICZhcG9zO0Nhcm9sIERhdmlsYSZhcG9zOywgQnVjaGFyZXN0LCBSb21hbmlhLiYj
eEQ7RGVwYXJ0bWVudCBvZiBDbGluaWNhbCBNZWRpY2luZSBhbmQgU3VyZ2VyeSwgVW5pdmVyc2l0
eSAmYXBvcztGZWRlcmljbyBJSSZhcG9zOyBvZiBOYXBsZXMsIE5hcGxlcywgSXRhbHkuJiN4RDsx
XSBEZXBhcnRtZW50IG9mIENsaW5pY2FsIE1lZGljaW5lIGFuZCBTdXJnZXJ5LCBVbml2ZXJzaXR5
ICZhcG9zO0ZlZGVyaWNvIElJJmFwb3M7IG9mIE5hcGxlcywgTmFwbGVzLCBJdGFseSBbMl0gQ0VJ
TkdFIC0gQmlvdGVjbm9sb2dpZSBBdmFuemF0ZSwgTmFwbGVzLCBJdGFseS4mI3hEO0lJSS4gTWVk
aXppbmlzY2hlIEtsaW5paywgVW5pdmVyc2l0YXRzbWVkaXppbiBNYW5uaGVpbSwgTWFubmhlaW0s
IEdlcm1hbnkuJiN4RDtBYnRlaWx1bmcgSGFtYXRvbG9naWUvT25rb2xvZ2llLCBLbGluaWsgZnVy
IElubmVyZSBNZWRpemluIElJLCBVbml2ZXJzaXRhdHNrbGluaWt1bSBKZW5hLCBKZW5hLCBHZXJt
YW55LjwvYXV0aC1hZGRyZXNzPjx0aXRsZXM+PHRpdGxlPkxhYm9yYXRvcnkgcmVjb21tZW5kYXRp
b25zIGZvciBzY29yaW5nIGRlZXAgbW9sZWN1bGFyIHJlc3BvbnNlcyBmb2xsb3dpbmcgdHJlYXRt
ZW50IGZvciBjaHJvbmljIG15ZWxvaWQgbGV1a2VtaWE8L3RpdGxlPjxzZWNvbmRhcnktdGl0bGU+
TGV1a2VtaWE8L3NlY29uZGFyeS10aXRsZT48YWx0LXRpdGxlPkxldWtlbWlhPC9hbHQtdGl0bGU+
PC90aXRsZXM+PHBlcmlvZGljYWw+PGZ1bGwtdGl0bGU+TGV1a2VtaWE8L2Z1bGwtdGl0bGU+PC9w
ZXJpb2RpY2FsPjxhbHQtcGVyaW9kaWNhbD48ZnVsbC10aXRsZT5MZXVrZW1pYTwvZnVsbC10aXRs
ZT48L2FsdC1wZXJpb2RpY2FsPjxwYWdlcz45OTktMTAwMzwvcGFnZXM+PHZvbHVtZT4yOTwvdm9s
dW1lPjxudW1iZXI+NTwvbnVtYmVyPjxlZGl0aW9uPjIwMTUvMDIvMDY8L2VkaXRpb24+PGtleXdv
cmRzPjxrZXl3b3JkPkNhbGlicmF0aW9uPC9rZXl3b3JkPjxrZXl3b3JkPkV1cm9wZTwva2V5d29y
ZD48a2V5d29yZD5GdXNpb24gUHJvdGVpbnMsIGJjci1hYmwvZ2VuZXRpY3M8L2tleXdvcmQ+PGtl
eXdvcmQ+R2VuZSBFeHByZXNzaW9uIFByb2ZpbGluZzwva2V5d29yZD48a2V5d29yZD4qR2VuZSBF
eHByZXNzaW9uIFJlZ3VsYXRpb24sIExldWtlbWljPC9rZXl3b3JkPjxrZXl3b3JkPkdlbmV0aWMg
VmFyaWF0aW9uPC9rZXl3b3JkPjxrZXl3b3JkPkh1bWFuczwva2V5d29yZD48a2V5d29yZD5MZXVr
ZW1pYSwgTXllbG9nZW5vdXMsIENocm9uaWMsIEJDUi1BQkwgUG9zaXRpdmUvZHJ1ZyB0aGVyYXB5
LyptZXRhYm9saXNtPC9rZXl3b3JkPjxrZXl3b3JkPkxpbWl0IG9mIERldGVjdGlvbjwva2V5d29y
ZD48a2V5d29yZD5Qb2x5bWVyYXNlIENoYWluIFJlYWN0aW9uPC9rZXl3b3JkPjxrZXl3b3JkPlBy
b3RlaW4tVHlyb3NpbmUgS2luYXNlcy8qYW50YWdvbmlzdHMgJmFtcDsgaW5oaWJpdG9yczwva2V5
d29yZD48a2V5d29yZD5SZXByb2R1Y2liaWxpdHkgb2YgUmVzdWx0czwva2V5d29yZD48a2V5d29y
ZD5UcmVhdG1lbnQgT3V0Y29tZTwva2V5d29yZD48L2tleXdvcmRzPjxkYXRlcz48eWVhcj4yMDE1
PC95ZWFyPjxwdWItZGF0ZXM+PGRhdGU+TWF5PC9kYXRlPjwvcHViLWRhdGVzPjwvZGF0ZXM+PGlz
Ym4+MDg4Ny02OTI0PC9pc2JuPjxhY2Nlc3Npb24tbnVtPjI1NjUyNzM3PC9hY2Nlc3Npb24tbnVt
Pjx1cmxzPjwvdXJscz48Y3VzdG9tMj5QTUM0NDMwNzAxPC9jdXN0b20yPjxlbGVjdHJvbmljLXJl
c291cmNlLW51bT4xMC4xMDM4L2xldS4yMDE1LjI5PC9lbGVjdHJvbmljLXJlc291cmNlLW51bT48
cmVtb3RlLWRhdGFiYXNlLXByb3ZpZGVyPk5MTTwvcmVtb3RlLWRhdGFiYXNlLXByb3ZpZGVyPjxs
YW5ndWFnZT5lbmc8L2xhbmd1YWdlPjwvcmVjb3JkPjwvQ2l0ZT48L0VuZE5vdGU+
</w:fldData>
        </w:fldChar>
      </w:r>
      <w:r w:rsidR="00796D2F">
        <w:instrText xml:space="preserve"> ADDIN EN.CITE.DATA </w:instrText>
      </w:r>
      <w:r w:rsidR="00796D2F">
        <w:fldChar w:fldCharType="end"/>
      </w:r>
      <w:r>
        <w:fldChar w:fldCharType="separate"/>
      </w:r>
      <w:r w:rsidR="00796D2F">
        <w:rPr>
          <w:noProof/>
        </w:rPr>
        <w:t>(16)</w:t>
      </w:r>
      <w:r>
        <w:fldChar w:fldCharType="end"/>
      </w:r>
      <w:r w:rsidRPr="002203E3">
        <w:t>.</w:t>
      </w:r>
    </w:p>
    <w:p w14:paraId="769F070E" w14:textId="77777777" w:rsidR="00563651" w:rsidRPr="00BF7230" w:rsidRDefault="00563651" w:rsidP="00563651">
      <w:pPr>
        <w:pStyle w:val="Brdtekst"/>
      </w:pPr>
      <w:r w:rsidRPr="002203E3">
        <w:t xml:space="preserve">Kontroll utføres hver 3. måned til stabil MMR, deretter hver 6. måned. Ved </w:t>
      </w:r>
      <w:r>
        <w:t>«</w:t>
      </w:r>
      <w:r w:rsidRPr="002203E3">
        <w:t>advarsel</w:t>
      </w:r>
      <w:r>
        <w:t>»</w:t>
      </w:r>
      <w:r w:rsidRPr="002203E3">
        <w:t xml:space="preserve"> bør ABL1 mutasjonsanalyse utføres. Ved seponering månedlig de første 6 måneder, hver 2.</w:t>
      </w:r>
      <w:r>
        <w:t> </w:t>
      </w:r>
      <w:r w:rsidRPr="002203E3">
        <w:t>måned de neste 6 og deretter hver 3. måned. Ved rebehandling kontrolleres de hver 3. måned.</w:t>
      </w:r>
    </w:p>
    <w:p w14:paraId="4DDEA1AA" w14:textId="77777777" w:rsidR="00563651" w:rsidRPr="00BF7230" w:rsidRDefault="00563651" w:rsidP="00563651">
      <w:pPr>
        <w:pStyle w:val="Overskriftunr4"/>
      </w:pPr>
      <w:r>
        <w:t>Myelomatose</w:t>
      </w:r>
    </w:p>
    <w:p w14:paraId="70ECE114" w14:textId="4B931343" w:rsidR="00563651" w:rsidRPr="00BF7230" w:rsidRDefault="00563651" w:rsidP="00563651">
      <w:pPr>
        <w:pStyle w:val="Brdtekst"/>
      </w:pPr>
      <w:r w:rsidRPr="003416FD">
        <w:t>Per i dag er det uklart hvorledes MRD-analyser bør brukes i praksis.</w:t>
      </w:r>
      <w:r>
        <w:t xml:space="preserve"> </w:t>
      </w:r>
      <w:r w:rsidRPr="003416FD">
        <w:t>MRD ved flow eller sekvensering som et relevant endepunkt i kliniske studier. I vanlig klinisk praksis utenom studier er det imidlertid fullgodt per i dag å bruke de tradisjonelle responskriteriene.</w:t>
      </w:r>
    </w:p>
    <w:p w14:paraId="4A83B2CD" w14:textId="77777777" w:rsidR="00563651" w:rsidRPr="00BF7230" w:rsidRDefault="00563651" w:rsidP="00563651">
      <w:pPr>
        <w:pStyle w:val="Overskriftunr4"/>
      </w:pPr>
      <w:r w:rsidRPr="006B23AB">
        <w:t>Etter allogen stamcelletransplantasjon</w:t>
      </w:r>
    </w:p>
    <w:p w14:paraId="396F4A19" w14:textId="77777777" w:rsidR="00563651" w:rsidRPr="00BF7230" w:rsidRDefault="00563651" w:rsidP="00563651">
      <w:pPr>
        <w:pStyle w:val="Brdtekst"/>
      </w:pPr>
      <w:r>
        <w:t>Analysen bør utføres på beinmarg.</w:t>
      </w:r>
    </w:p>
    <w:p w14:paraId="7D7A82EF" w14:textId="2746EC99" w:rsidR="00563651" w:rsidRPr="00BF7230" w:rsidRDefault="00563651" w:rsidP="00563651">
      <w:pPr>
        <w:pStyle w:val="Brdtekst"/>
      </w:pPr>
      <w:r w:rsidRPr="002203E3">
        <w:t>Transplantasjon etter BCR-ABL1 positiv akutt lymfatisk leukemi som ikke behandles med imatinib</w:t>
      </w:r>
      <w:r w:rsidR="009E16FB">
        <w:t>,</w:t>
      </w:r>
      <w:r w:rsidRPr="002203E3">
        <w:t xml:space="preserve"> måle</w:t>
      </w:r>
      <w:r w:rsidR="00FE58B8">
        <w:t>s</w:t>
      </w:r>
      <w:r w:rsidRPr="002203E3">
        <w:t xml:space="preserve"> BCR/ABL i blod hver 3.</w:t>
      </w:r>
      <w:r>
        <w:t>–</w:t>
      </w:r>
      <w:r w:rsidRPr="002203E3">
        <w:t>4. uke og i marg hver 6.</w:t>
      </w:r>
      <w:r>
        <w:t>–</w:t>
      </w:r>
      <w:r w:rsidRPr="002203E3">
        <w:t>8. uke det første året.</w:t>
      </w:r>
    </w:p>
    <w:p w14:paraId="5FFE1391" w14:textId="77777777" w:rsidR="00563651" w:rsidRPr="00BF7230" w:rsidRDefault="00563651" w:rsidP="00563651">
      <w:pPr>
        <w:pStyle w:val="Brdtekst"/>
      </w:pPr>
      <w:r w:rsidRPr="002203E3">
        <w:t>Andre maligniteter monitoreres med kimerisme undersøkelse.</w:t>
      </w:r>
    </w:p>
    <w:p w14:paraId="31418E8C" w14:textId="77777777" w:rsidR="00563651" w:rsidRPr="00BF7230" w:rsidRDefault="00563651" w:rsidP="00563651">
      <w:pPr>
        <w:pStyle w:val="Brdtekst"/>
      </w:pPr>
      <w:r>
        <w:lastRenderedPageBreak/>
        <w:t xml:space="preserve">(ved </w:t>
      </w:r>
      <w:r w:rsidRPr="00BC327D">
        <w:t>Folkehelseinstituttet</w:t>
      </w:r>
      <w:r w:rsidRPr="009D55A2">
        <w:t xml:space="preserve">, </w:t>
      </w:r>
      <w:r w:rsidRPr="00BC327D">
        <w:t>Område for rettsmedisinske fag</w:t>
      </w:r>
      <w:r>
        <w:t xml:space="preserve"> og Senter for medisinsk genetikk og molekylærmedisin, Haukeland sykehus). Laboratoriet må ha mottatt prøve fra donor og pasient før transplantasjon.</w:t>
      </w:r>
    </w:p>
    <w:p w14:paraId="3B0667C7" w14:textId="77777777" w:rsidR="00CE3067" w:rsidRPr="00E544AE" w:rsidRDefault="00CE3067" w:rsidP="00915EB3">
      <w:pPr>
        <w:pStyle w:val="Tabelltittelunder"/>
      </w:pPr>
    </w:p>
    <w:p w14:paraId="7FC80BBD" w14:textId="77777777" w:rsidR="00CD7DC7" w:rsidRDefault="00CD7DC7" w:rsidP="00645B79">
      <w:pPr>
        <w:pStyle w:val="11pt"/>
        <w:sectPr w:rsidR="00CD7DC7" w:rsidSect="00E97F67">
          <w:headerReference w:type="default" r:id="rId21"/>
          <w:headerReference w:type="first" r:id="rId22"/>
          <w:pgSz w:w="11906" w:h="16838" w:code="9"/>
          <w:pgMar w:top="1134" w:right="2268" w:bottom="1418" w:left="1134" w:header="709" w:footer="567" w:gutter="0"/>
          <w:cols w:space="708"/>
          <w:titlePg/>
          <w:docGrid w:linePitch="360"/>
        </w:sectPr>
      </w:pPr>
    </w:p>
    <w:p w14:paraId="387758AF" w14:textId="77777777" w:rsidR="0072454D" w:rsidRPr="00E544AE" w:rsidRDefault="00563651" w:rsidP="001A28D5">
      <w:pPr>
        <w:pStyle w:val="Overskrift1"/>
      </w:pPr>
      <w:bookmarkStart w:id="73" w:name="_Toc536537256"/>
      <w:bookmarkStart w:id="74" w:name="_Ref21968561"/>
      <w:bookmarkStart w:id="75" w:name="_Toc41414619"/>
      <w:r w:rsidRPr="00E33C8A">
        <w:lastRenderedPageBreak/>
        <w:t>Akutt myelogen leukemi (AML)</w:t>
      </w:r>
      <w:bookmarkEnd w:id="73"/>
      <w:bookmarkEnd w:id="74"/>
      <w:bookmarkEnd w:id="75"/>
    </w:p>
    <w:p w14:paraId="5591F156" w14:textId="77777777" w:rsidR="0072454D" w:rsidRPr="00E544AE" w:rsidRDefault="0072454D" w:rsidP="008B2C24">
      <w:pPr>
        <w:pStyle w:val="11pt"/>
      </w:pPr>
      <w:r>
        <w:br w:type="page"/>
      </w:r>
    </w:p>
    <w:p w14:paraId="5AE4602F" w14:textId="77777777" w:rsidR="0072454D" w:rsidRPr="00E544AE" w:rsidRDefault="0072454D" w:rsidP="00373CAB">
      <w:pPr>
        <w:pStyle w:val="kapstart"/>
      </w:pPr>
    </w:p>
    <w:p w14:paraId="064AD327" w14:textId="77777777" w:rsidR="0084549E" w:rsidRPr="00BF7230" w:rsidRDefault="0084549E" w:rsidP="0084549E">
      <w:pPr>
        <w:pStyle w:val="Overskrift2"/>
      </w:pPr>
      <w:bookmarkStart w:id="76" w:name="_Toc536537258"/>
      <w:bookmarkStart w:id="77" w:name="_Toc41414620"/>
      <w:r w:rsidRPr="000D5947">
        <w:t>U</w:t>
      </w:r>
      <w:r>
        <w:t>tredning og</w:t>
      </w:r>
      <w:r w:rsidRPr="000D5947">
        <w:t xml:space="preserve"> </w:t>
      </w:r>
      <w:r>
        <w:t>diagnostikk ved akutt myelogen leukemi</w:t>
      </w:r>
      <w:bookmarkEnd w:id="76"/>
      <w:bookmarkEnd w:id="77"/>
    </w:p>
    <w:p w14:paraId="7F933E1B" w14:textId="77777777" w:rsidR="0084549E" w:rsidRPr="00BF7230" w:rsidRDefault="0084549E" w:rsidP="0084549E">
      <w:pPr>
        <w:pStyle w:val="Brdtekst"/>
      </w:pPr>
      <w:r w:rsidRPr="00854AA4">
        <w:t xml:space="preserve">For sikker diagnostikk av akutt myelogen leukemi </w:t>
      </w:r>
      <w:r>
        <w:t xml:space="preserve">(AML) </w:t>
      </w:r>
      <w:r w:rsidRPr="00854AA4">
        <w:t>kreves:</w:t>
      </w:r>
    </w:p>
    <w:p w14:paraId="4EC281D3" w14:textId="168BD95E" w:rsidR="0084549E" w:rsidRPr="00BF7230" w:rsidRDefault="0084549E" w:rsidP="0084549E">
      <w:pPr>
        <w:pStyle w:val="Listepunkt1"/>
      </w:pPr>
      <w:r w:rsidRPr="00854AA4">
        <w:t>Morfologisk undersøkels</w:t>
      </w:r>
      <w:r>
        <w:t xml:space="preserve">e av beinmargsutstryk etter MGG </w:t>
      </w:r>
      <w:r w:rsidRPr="00854AA4">
        <w:t>farging</w:t>
      </w:r>
      <w:r>
        <w:t>.</w:t>
      </w:r>
    </w:p>
    <w:p w14:paraId="16FB6AC6" w14:textId="77777777" w:rsidR="0084549E" w:rsidRDefault="0084549E" w:rsidP="0084549E">
      <w:pPr>
        <w:pStyle w:val="Listepunkt1"/>
      </w:pPr>
      <w:r>
        <w:t>Flowcytometrisk undersøkelse av beinmarg, alternativt c</w:t>
      </w:r>
      <w:r w:rsidRPr="00854AA4">
        <w:t>ytokjemisk farging</w:t>
      </w:r>
      <w:r>
        <w:t>.</w:t>
      </w:r>
    </w:p>
    <w:p w14:paraId="463BEFB7" w14:textId="77777777" w:rsidR="00C82436" w:rsidRPr="00BF7230" w:rsidRDefault="00EF4386" w:rsidP="0084549E">
      <w:pPr>
        <w:pStyle w:val="Listepunkt1"/>
      </w:pPr>
      <w:r>
        <w:t>For diagnosen ak</w:t>
      </w:r>
      <w:r w:rsidR="00C82436">
        <w:t>utt promyelocyttleukemi</w:t>
      </w:r>
      <w:r>
        <w:t xml:space="preserve"> </w:t>
      </w:r>
      <w:r w:rsidR="003276BD">
        <w:t>kreves funn at</w:t>
      </w:r>
      <w:r>
        <w:t xml:space="preserve"> </w:t>
      </w:r>
      <w:r w:rsidRPr="00F63674">
        <w:t xml:space="preserve">translokasjonen </w:t>
      </w:r>
      <w:r w:rsidRPr="00BC327D">
        <w:t>t(15;17)(q24.1;q21.2</w:t>
      </w:r>
      <w:r>
        <w:t>) eller funksjonsprodukt PML-RAR</w:t>
      </w:r>
      <w:r>
        <w:rPr>
          <w:rFonts w:cstheme="minorHAnsi"/>
        </w:rPr>
        <w:t>α</w:t>
      </w:r>
      <w:r>
        <w:t xml:space="preserve"> påvises</w:t>
      </w:r>
      <w:r w:rsidR="003276BD">
        <w:t>.</w:t>
      </w:r>
    </w:p>
    <w:p w14:paraId="04682BC1" w14:textId="77777777" w:rsidR="0084549E" w:rsidRPr="00BF7230" w:rsidRDefault="0084549E" w:rsidP="00266819">
      <w:pPr>
        <w:pStyle w:val="Brdtekst0808"/>
      </w:pPr>
      <w:r w:rsidRPr="00854AA4">
        <w:t xml:space="preserve">Hos pasienter der </w:t>
      </w:r>
      <w:r>
        <w:t xml:space="preserve">man vurderer å gi AML rettet behandling (både intensiv induksjonsbehandling men også leukemi-stabiliserende kjemoterapi) </w:t>
      </w:r>
      <w:r w:rsidRPr="00854AA4">
        <w:t>kreves</w:t>
      </w:r>
      <w:r>
        <w:t>:</w:t>
      </w:r>
    </w:p>
    <w:p w14:paraId="2B6350A6" w14:textId="77777777" w:rsidR="0084549E" w:rsidRPr="00BF7230" w:rsidRDefault="0084549E" w:rsidP="0084549E">
      <w:pPr>
        <w:pStyle w:val="Listepunkt1"/>
      </w:pPr>
      <w:r>
        <w:t>C</w:t>
      </w:r>
      <w:r w:rsidRPr="00854AA4">
        <w:t>ytogenetisk undersøkelse av beinmargceller</w:t>
      </w:r>
    </w:p>
    <w:p w14:paraId="1C19B95D" w14:textId="77777777" w:rsidR="0084549E" w:rsidRDefault="0084549E" w:rsidP="0084549E">
      <w:pPr>
        <w:pStyle w:val="Listepunkt1"/>
      </w:pPr>
      <w:r w:rsidRPr="002F17BE">
        <w:t>Molekylærgenetisk undersøkelser av leukemicellene</w:t>
      </w:r>
      <w:r w:rsidR="000B507C">
        <w:t xml:space="preserve">. </w:t>
      </w:r>
    </w:p>
    <w:p w14:paraId="21E8DC16" w14:textId="3D47421F" w:rsidR="001739F9" w:rsidRPr="00BF7230" w:rsidRDefault="001739F9" w:rsidP="0084549E">
      <w:pPr>
        <w:pStyle w:val="Listepunkt1"/>
      </w:pPr>
      <w:r>
        <w:t xml:space="preserve">Hos pasienter der intensiv kjemoterapi eller allogen stamcelletransplantasjon anbefales </w:t>
      </w:r>
      <w:r>
        <w:rPr>
          <w:color w:val="1F497D"/>
        </w:rPr>
        <w:t>NGS-analyse av myeloide fokusgener (myeloid panel)</w:t>
      </w:r>
    </w:p>
    <w:p w14:paraId="7D4FED6A" w14:textId="77777777" w:rsidR="0084549E" w:rsidRPr="00BF7230" w:rsidRDefault="0084549E" w:rsidP="0084549E">
      <w:pPr>
        <w:pStyle w:val="Listepunkt1"/>
      </w:pPr>
      <w:r>
        <w:t>AML d</w:t>
      </w:r>
      <w:r w:rsidRPr="00854AA4">
        <w:t>iagnostikk</w:t>
      </w:r>
      <w:r>
        <w:t xml:space="preserve"> skal skje ved eller i samarbeid med </w:t>
      </w:r>
      <w:r w:rsidRPr="00854AA4">
        <w:t>universitets</w:t>
      </w:r>
      <w:r>
        <w:t>sykehus</w:t>
      </w:r>
      <w:r w:rsidRPr="00854AA4">
        <w:t>.</w:t>
      </w:r>
    </w:p>
    <w:p w14:paraId="7E53E8E6" w14:textId="77777777" w:rsidR="0084549E" w:rsidRPr="00BF7230" w:rsidRDefault="0084549E" w:rsidP="0084549E">
      <w:pPr>
        <w:pStyle w:val="Listepunkt1"/>
      </w:pPr>
      <w:r w:rsidRPr="00400C5A">
        <w:t>Man benytter European Leukemia Nets som grunnlag for den prognostiske vurderingen av pasienter med AML.</w:t>
      </w:r>
    </w:p>
    <w:p w14:paraId="741AC73F" w14:textId="77777777" w:rsidR="0084549E" w:rsidRPr="00BF7230" w:rsidRDefault="0057778A" w:rsidP="0084549E">
      <w:pPr>
        <w:pStyle w:val="Listepunkt1"/>
      </w:pPr>
      <w:r>
        <w:t>For alle pasienter som er kandidat for intensi</w:t>
      </w:r>
      <w:r w:rsidR="000621AE">
        <w:t>v kjemoterapibehandling bør</w:t>
      </w:r>
      <w:r>
        <w:t xml:space="preserve"> </w:t>
      </w:r>
      <w:r w:rsidR="0084549E" w:rsidRPr="00854AA4">
        <w:t>pasient</w:t>
      </w:r>
      <w:r w:rsidR="00C82436">
        <w:t>,</w:t>
      </w:r>
      <w:r w:rsidR="0084549E" w:rsidRPr="00854AA4">
        <w:t xml:space="preserve"> deres s</w:t>
      </w:r>
      <w:r w:rsidR="0084549E">
        <w:t>øsken og foreldre vevstypes (evidensgrad D).</w:t>
      </w:r>
    </w:p>
    <w:p w14:paraId="425ABA4A" w14:textId="77777777" w:rsidR="0084549E" w:rsidRDefault="0084549E" w:rsidP="0084549E">
      <w:pPr>
        <w:pStyle w:val="Overskrift2"/>
      </w:pPr>
      <w:bookmarkStart w:id="78" w:name="_Toc536537259"/>
      <w:bookmarkStart w:id="79" w:name="_Toc41414621"/>
      <w:r>
        <w:t>Behandling av akutt myelogen leukemi (ikke-APL-varianter</w:t>
      </w:r>
      <w:bookmarkEnd w:id="78"/>
      <w:bookmarkEnd w:id="79"/>
      <w:r w:rsidR="00C82436">
        <w:t>)</w:t>
      </w:r>
    </w:p>
    <w:p w14:paraId="2DA99335" w14:textId="77777777" w:rsidR="001F0757" w:rsidRPr="001F0757" w:rsidRDefault="001F0757" w:rsidP="001F0757">
      <w:pPr>
        <w:pStyle w:val="11pt"/>
      </w:pPr>
    </w:p>
    <w:tbl>
      <w:tblPr>
        <w:tblStyle w:val="Helsedirtekstboks"/>
        <w:tblW w:w="8504" w:type="dxa"/>
        <w:tblLayout w:type="fixed"/>
        <w:tblLook w:val="0480" w:firstRow="0" w:lastRow="0" w:firstColumn="1" w:lastColumn="0" w:noHBand="0" w:noVBand="1"/>
      </w:tblPr>
      <w:tblGrid>
        <w:gridCol w:w="8504"/>
      </w:tblGrid>
      <w:tr w:rsidR="00BA17E9" w:rsidRPr="00BA17E9" w14:paraId="6AC3627C" w14:textId="77777777" w:rsidTr="00BA17E9">
        <w:tc>
          <w:tcPr>
            <w:tcW w:w="8504" w:type="dxa"/>
          </w:tcPr>
          <w:p w14:paraId="5D81286D" w14:textId="77777777" w:rsidR="00BA17E9" w:rsidRPr="00BA17E9" w:rsidRDefault="00BA17E9" w:rsidP="001F0757">
            <w:pPr>
              <w:pStyle w:val="Bokslistepunkt1"/>
            </w:pPr>
            <w:r w:rsidRPr="00BA17E9">
              <w:t>Man tilrår følgende for intensiv induksjonsbehandling:</w:t>
            </w:r>
          </w:p>
          <w:p w14:paraId="3EF8C513" w14:textId="77777777" w:rsidR="00BA17E9" w:rsidRPr="00BA17E9" w:rsidRDefault="00BA17E9" w:rsidP="001F0757">
            <w:pPr>
              <w:pStyle w:val="Bokslistepunkt20603"/>
            </w:pPr>
            <w:r w:rsidRPr="00BA17E9">
              <w:t>Ved induksjonsbehandling hos pasienter opp til 65 år skal gis daunorubicin ≥60 mg/m</w:t>
            </w:r>
            <w:r w:rsidRPr="00BA17E9">
              <w:rPr>
                <w:rStyle w:val="THevet"/>
              </w:rPr>
              <w:t>2</w:t>
            </w:r>
            <w:r w:rsidRPr="00BA17E9">
              <w:t>/d. Anbefalingen er daunorubicin 90 mg/m</w:t>
            </w:r>
            <w:r w:rsidRPr="00BA17E9">
              <w:rPr>
                <w:rStyle w:val="THevet"/>
              </w:rPr>
              <w:t>2</w:t>
            </w:r>
            <w:r w:rsidRPr="00BA17E9">
              <w:t xml:space="preserve"> daglig i 3 dager eller idarubicin 12 mg/m</w:t>
            </w:r>
            <w:r w:rsidRPr="00BA17E9">
              <w:rPr>
                <w:rStyle w:val="THevet"/>
              </w:rPr>
              <w:t>2</w:t>
            </w:r>
            <w:r w:rsidRPr="00BA17E9">
              <w:t xml:space="preserve"> daglig i 3 dager, begge kombinert med cytarabin 200 mg/m</w:t>
            </w:r>
            <w:r w:rsidRPr="00BA17E9">
              <w:rPr>
                <w:rStyle w:val="THevet"/>
              </w:rPr>
              <w:t>2</w:t>
            </w:r>
            <w:r w:rsidRPr="00BA17E9">
              <w:t xml:space="preserve"> kroppsoverflate/døgn som kontinuerlig døgninfusjon i 7 døgn (evidensgrad A).</w:t>
            </w:r>
          </w:p>
          <w:p w14:paraId="68AD3DD2" w14:textId="77777777" w:rsidR="00BA17E9" w:rsidRPr="00BA17E9" w:rsidRDefault="00BA17E9" w:rsidP="00E15783">
            <w:pPr>
              <w:pStyle w:val="Bokslistepunkt2"/>
            </w:pPr>
            <w:r w:rsidRPr="00BA17E9">
              <w:t>Induksjonsbehandling hos pasienter i alderen 66–80 år etter individuell vurdering er daunorubicin 60 mg/m</w:t>
            </w:r>
            <w:r w:rsidRPr="00BA17E9">
              <w:rPr>
                <w:rStyle w:val="THevet"/>
              </w:rPr>
              <w:t>2</w:t>
            </w:r>
            <w:r w:rsidRPr="00BA17E9">
              <w:t>/dag i 3 dager og cytarabin 200 mg/m</w:t>
            </w:r>
            <w:r w:rsidRPr="00BA17E9">
              <w:rPr>
                <w:rStyle w:val="THevet"/>
              </w:rPr>
              <w:t>2</w:t>
            </w:r>
            <w:r w:rsidRPr="00BA17E9">
              <w:t>/dag i 7 døgn (evidensgrad A).</w:t>
            </w:r>
          </w:p>
          <w:p w14:paraId="59298BE9" w14:textId="77777777" w:rsidR="00BA17E9" w:rsidRDefault="00BA17E9" w:rsidP="00E15783">
            <w:pPr>
              <w:pStyle w:val="Bokslistepunkt2"/>
            </w:pPr>
            <w:r w:rsidRPr="00BA17E9">
              <w:t>Induksjonsbehandling bør startes så snart som mulig og senest 5 døgn etter at leukemi-diagnosen er stilt (evidensgrad C).</w:t>
            </w:r>
          </w:p>
          <w:p w14:paraId="29E955B1" w14:textId="31154205" w:rsidR="00F46BDF" w:rsidRPr="00BA17E9" w:rsidRDefault="00F46BDF" w:rsidP="00E15783">
            <w:pPr>
              <w:pStyle w:val="Bokslistepunkt2"/>
            </w:pPr>
            <w:r>
              <w:t xml:space="preserve">Hos pasienter med FLT3 mutasjon anbefales tillegg av midostaurin fra dag 8 til 21 ved induksjonsbehandling, se under spesielle situasjoner for </w:t>
            </w:r>
            <w:r w:rsidR="0050511E">
              <w:t>detaljer om konsolideringsbehandling og etter allogen stamcelletransplantasjon</w:t>
            </w:r>
          </w:p>
          <w:p w14:paraId="77893E4A" w14:textId="77777777" w:rsidR="00BA17E9" w:rsidRPr="00BA17E9" w:rsidRDefault="00BA17E9" w:rsidP="001F0757">
            <w:pPr>
              <w:pStyle w:val="Bokslistepunkt10603"/>
            </w:pPr>
            <w:r w:rsidRPr="00BA17E9">
              <w:t>Pasienter i første remisjon tilbys konsolidering i samsvar med ett av følgende anbefalte regimer:</w:t>
            </w:r>
          </w:p>
          <w:p w14:paraId="672798AA" w14:textId="77777777" w:rsidR="00BA17E9" w:rsidRPr="00BA17E9" w:rsidRDefault="00BA17E9" w:rsidP="00E15783">
            <w:pPr>
              <w:pStyle w:val="Bokslistepunkt2"/>
            </w:pPr>
            <w:r w:rsidRPr="00BA17E9">
              <w:t>Pasienter inntil 65 år kan behandles i samsvar med HOVON-SAKK protokoll som hos noen pasienter vil inkludere autolog stamcelletransplantasjon (evidensgrad B).</w:t>
            </w:r>
          </w:p>
          <w:p w14:paraId="75188E4B" w14:textId="77777777" w:rsidR="00BA17E9" w:rsidRPr="00BA17E9" w:rsidRDefault="00BA17E9" w:rsidP="00E15783">
            <w:pPr>
              <w:pStyle w:val="Bokslistepunkt2"/>
            </w:pPr>
            <w:r w:rsidRPr="00BA17E9">
              <w:lastRenderedPageBreak/>
              <w:t>Alternativt kan pasienter inntil 60 år behandles med høydose cytarabin 3 g/m</w:t>
            </w:r>
            <w:r w:rsidRPr="00BA17E9">
              <w:rPr>
                <w:rStyle w:val="THevet"/>
              </w:rPr>
              <w:t>2</w:t>
            </w:r>
            <w:r w:rsidRPr="00BA17E9">
              <w:t xml:space="preserve"> to</w:t>
            </w:r>
            <w:r w:rsidR="001F0757">
              <w:t> </w:t>
            </w:r>
            <w:r w:rsidRPr="00BA17E9">
              <w:t>ganger daglig dag 1, 3 og 5 i gjentatte kurer med om lag 4 ukers mellomrom, inntil 4 kurer (evidensgrad B).</w:t>
            </w:r>
          </w:p>
          <w:p w14:paraId="4A17B999" w14:textId="77777777" w:rsidR="00BA17E9" w:rsidRDefault="00BA17E9" w:rsidP="00E15783">
            <w:pPr>
              <w:pStyle w:val="Bokslistepunkt2"/>
            </w:pPr>
            <w:r w:rsidRPr="00BA17E9">
              <w:t>Alternativt kan pasienter over 60–65 år tilbys et regime med enten (i) en konsolideringskur basert på cytarabin intermediær dose; eller (ii) gjentatte kurer med lavdosert daunorubicin og subkutan cytarabin (evidensgrad B).</w:t>
            </w:r>
          </w:p>
          <w:p w14:paraId="0B380138" w14:textId="77777777" w:rsidR="001E6803" w:rsidRPr="00BA17E9" w:rsidRDefault="001E6803" w:rsidP="00E15783">
            <w:pPr>
              <w:pStyle w:val="Bokslistepunkt2"/>
            </w:pPr>
            <w:bookmarkStart w:id="80" w:name="OLE_LINK6"/>
            <w:bookmarkStart w:id="81" w:name="OLE_LINK7"/>
            <w:r>
              <w:t xml:space="preserve">For pasienter der man mener at ytterligere konsolideringsbehandling med intensiv kjemoterapi eller allogen stamcelletransplantsjon ikke er aktuelt grunnet stor risiko for prosedyre-relatert død kan man gi azacytidine månedlig i ett år (evidensgrad C). </w:t>
            </w:r>
          </w:p>
          <w:bookmarkEnd w:id="80"/>
          <w:bookmarkEnd w:id="81"/>
          <w:p w14:paraId="7E9384A0" w14:textId="77777777" w:rsidR="00BA17E9" w:rsidRPr="00BA17E9" w:rsidRDefault="00BA17E9" w:rsidP="001F0757">
            <w:pPr>
              <w:pStyle w:val="Bokslistepunkt10603"/>
            </w:pPr>
            <w:r w:rsidRPr="00BA17E9">
              <w:t>Allogen stamcelletransplantasjon (SCT) i CR1:</w:t>
            </w:r>
          </w:p>
          <w:p w14:paraId="7C53F2AB" w14:textId="2C251E31" w:rsidR="00BA17E9" w:rsidRPr="00BA17E9" w:rsidRDefault="00BA17E9" w:rsidP="001F0757">
            <w:pPr>
              <w:pStyle w:val="Bokslistepunkt20603"/>
            </w:pPr>
            <w:r w:rsidRPr="00BA17E9">
              <w:t xml:space="preserve">Høy residivrisiko </w:t>
            </w:r>
            <w:r w:rsidR="00C82436">
              <w:t>uten vesentlig komorbiditet</w:t>
            </w:r>
            <w:r w:rsidRPr="00BA17E9">
              <w:t>: aktuelt med familie- (evidensgrad A) eller ubeslektet giver (evidensgrad B).</w:t>
            </w:r>
          </w:p>
          <w:p w14:paraId="3B9196C3" w14:textId="77777777" w:rsidR="00BA17E9" w:rsidRPr="00BA17E9" w:rsidRDefault="00BA17E9" w:rsidP="00E15783">
            <w:pPr>
              <w:pStyle w:val="Bokslistepunkt2"/>
            </w:pPr>
            <w:r w:rsidRPr="00BA17E9">
              <w:t>Intermediær residivrisiko under 40 år: aktuelt med familiegiver (evidensgrad B). Med ubeslektet giver aktuelt ved genomisk HLA-A, B, C, DRB1, DQB1-identitiet (10/10 match) og lav risiko for prosedyrerelatert mortalitet (evidensgrad C).</w:t>
            </w:r>
          </w:p>
          <w:p w14:paraId="5B518E6E" w14:textId="77777777" w:rsidR="00BA17E9" w:rsidRPr="00BA17E9" w:rsidRDefault="00BA17E9" w:rsidP="00E15783">
            <w:pPr>
              <w:pStyle w:val="Bokslistepunkt2"/>
            </w:pPr>
            <w:r w:rsidRPr="00BA17E9">
              <w:t>Intermediær residivrisiko 40</w:t>
            </w:r>
            <w:r w:rsidR="00C82436">
              <w:t xml:space="preserve"> eller eldre</w:t>
            </w:r>
            <w:r w:rsidRPr="00BA17E9">
              <w:t xml:space="preserve"> år: kan være aktuelt med familie- eller 10/10 match ubeslektet giver, men nøye vurdering av gevinst vs risiko sammen med pasienten (evidensgrad C).</w:t>
            </w:r>
          </w:p>
          <w:p w14:paraId="62D1F8C3" w14:textId="77777777" w:rsidR="00331156" w:rsidRDefault="00BA17E9" w:rsidP="001F0757">
            <w:pPr>
              <w:pStyle w:val="Bokslistepunkt10603"/>
            </w:pPr>
            <w:r w:rsidRPr="00BA17E9">
              <w:t xml:space="preserve">Analyse av Minimal residual disease (MRD, minimal restsykdom) kan forbedre risikovurderingen i forhold til om man skal tilby konsolidering med allogen stamcelletransplantasjon. </w:t>
            </w:r>
          </w:p>
          <w:p w14:paraId="2C4132C6" w14:textId="14BF9F85" w:rsidR="00BA17E9" w:rsidRDefault="00BA17E9" w:rsidP="00245EB1">
            <w:pPr>
              <w:pStyle w:val="Bokslistepunkt2"/>
            </w:pPr>
            <w:r w:rsidRPr="00BA17E9">
              <w:t xml:space="preserve">Foreløpig anbefales kun </w:t>
            </w:r>
            <w:r w:rsidR="006165F6">
              <w:t xml:space="preserve">å bruke </w:t>
            </w:r>
            <w:r w:rsidRPr="00BA17E9">
              <w:t xml:space="preserve">MRD analyse </w:t>
            </w:r>
            <w:r w:rsidR="006165F6">
              <w:t xml:space="preserve">hos pasienter med NPM1 mutasjon tilskal brukes </w:t>
            </w:r>
            <w:r w:rsidRPr="00BA17E9">
              <w:t xml:space="preserve">hos pasienter </w:t>
            </w:r>
            <w:r w:rsidR="00331156">
              <w:t>med</w:t>
            </w:r>
            <w:r w:rsidRPr="00BA17E9">
              <w:t xml:space="preserve"> har NPM1 mutasjon som eneste påviste genetiske avvik </w:t>
            </w:r>
            <w:r w:rsidR="00331156">
              <w:t>som konkret</w:t>
            </w:r>
            <w:r w:rsidR="0039047E">
              <w:t xml:space="preserve"> </w:t>
            </w:r>
            <w:r w:rsidRPr="00BA17E9">
              <w:t>(evidensgrad C).</w:t>
            </w:r>
          </w:p>
          <w:p w14:paraId="5C4598EA" w14:textId="77777777" w:rsidR="0050511E" w:rsidRDefault="006165F6" w:rsidP="00245EB1">
            <w:pPr>
              <w:pStyle w:val="Bokslistepunkt2"/>
            </w:pPr>
            <w:bookmarkStart w:id="82" w:name="OLE_LINK8"/>
            <w:bookmarkStart w:id="83" w:name="OLE_LINK9"/>
            <w:r>
              <w:t xml:space="preserve">MRD med </w:t>
            </w:r>
            <w:r w:rsidR="0050511E" w:rsidRPr="002203E3">
              <w:t>immunfenotypisk</w:t>
            </w:r>
            <w:r w:rsidR="0050511E">
              <w:t xml:space="preserve"> </w:t>
            </w:r>
            <w:r>
              <w:t>(flow-MRD) er en sterk uavhengig prediktor for residiv etter allogen stamcelletransplantsjon</w:t>
            </w:r>
            <w:r w:rsidR="0050511E">
              <w:t xml:space="preserve"> og anbefales å undersøkes etter 2. induksjonskur og før allogen stamcelletransplantsjon (evidensgrad C).</w:t>
            </w:r>
          </w:p>
          <w:p w14:paraId="750831AE" w14:textId="77777777" w:rsidR="006165F6" w:rsidRDefault="0050511E" w:rsidP="00245EB1">
            <w:pPr>
              <w:pStyle w:val="Bokslistepunkt2"/>
            </w:pPr>
            <w:r>
              <w:t xml:space="preserve">Flow-MRD </w:t>
            </w:r>
            <w:r w:rsidR="006165F6">
              <w:t>anbefales foreløpig ikke å inkludere som egen prognostisk markør som indikasjon for a</w:t>
            </w:r>
            <w:r>
              <w:t>llogen stamcelletransplantasjon for pasienter med intermediær eller høy risiko AML.</w:t>
            </w:r>
          </w:p>
          <w:bookmarkEnd w:id="82"/>
          <w:bookmarkEnd w:id="83"/>
          <w:p w14:paraId="5666D6E5" w14:textId="77777777" w:rsidR="00BA17E9" w:rsidRPr="00BA17E9" w:rsidRDefault="00BA17E9" w:rsidP="001F0757">
            <w:pPr>
              <w:pStyle w:val="Bokslistepunkt10603"/>
            </w:pPr>
            <w:r w:rsidRPr="00BA17E9">
              <w:t>Anbefalinger ved spesielle situasjonene:</w:t>
            </w:r>
          </w:p>
          <w:p w14:paraId="424F049B" w14:textId="77777777" w:rsidR="0050511E" w:rsidRDefault="0050511E" w:rsidP="00E15783">
            <w:pPr>
              <w:pStyle w:val="Bokslistepunkt2"/>
            </w:pPr>
            <w:r>
              <w:t>For pasienter med FLT3 positiv AML anbefales tillegg av midostaurin dag 8 til 21 ved konsoliderende behandling</w:t>
            </w:r>
            <w:r w:rsidR="00D626F3">
              <w:t xml:space="preserve"> (evidensgrad B).</w:t>
            </w:r>
          </w:p>
          <w:p w14:paraId="6C7079FC" w14:textId="77777777" w:rsidR="0050511E" w:rsidRDefault="0050511E" w:rsidP="00E15783">
            <w:pPr>
              <w:pStyle w:val="Bokslistepunkt2"/>
            </w:pPr>
            <w:r>
              <w:t>For pasienter med FLT3 positiv AML som ikke behandles med allogen stamcelletransplantsjon anbefales ett års vedlikeholdsbehandling med midostaurin</w:t>
            </w:r>
            <w:r w:rsidR="00D626F3">
              <w:t xml:space="preserve"> (evidensgrad B).</w:t>
            </w:r>
          </w:p>
          <w:p w14:paraId="3204A3EC" w14:textId="77777777" w:rsidR="0050511E" w:rsidRDefault="0050511E" w:rsidP="00E15783">
            <w:pPr>
              <w:pStyle w:val="Bokslistepunkt2"/>
            </w:pPr>
            <w:r>
              <w:t>For pasienter med FLT3 positiv AML som behandles med allogen stamcelletransplantasjon anbefales vedlokeholdsbehandling med sorafinib</w:t>
            </w:r>
            <w:r w:rsidR="00D626F3">
              <w:t xml:space="preserve"> (evidensgrad B).</w:t>
            </w:r>
          </w:p>
          <w:p w14:paraId="77115372" w14:textId="77777777" w:rsidR="00BA17E9" w:rsidRPr="001F0757" w:rsidRDefault="00BA17E9" w:rsidP="00E15783">
            <w:pPr>
              <w:pStyle w:val="Bokslistepunkt2"/>
            </w:pPr>
            <w:r w:rsidRPr="001F0757">
              <w:t>Ved AML i svangerskapet skal behandling skje ved Regionsykehus (evidensgrad D).</w:t>
            </w:r>
          </w:p>
          <w:p w14:paraId="6EBB3DE3" w14:textId="77777777" w:rsidR="00BA17E9" w:rsidRDefault="00BA17E9" w:rsidP="00E15783">
            <w:pPr>
              <w:pStyle w:val="Bokslistepunkt2"/>
            </w:pPr>
            <w:r w:rsidRPr="001F0757">
              <w:t>Ekstramedullær sykdom diagnostiseres og behandles i samsvar med generelle retningslinjer for AML behandling. Man kan vurdere lokal strålebehandling mot eventuell restlesjon (evidensgrad D).</w:t>
            </w:r>
          </w:p>
          <w:p w14:paraId="204228E0" w14:textId="335BAADB" w:rsidR="00C82436" w:rsidRPr="001F0757" w:rsidRDefault="00C82436" w:rsidP="00E15783">
            <w:pPr>
              <w:pStyle w:val="Bokslistepunkt2"/>
            </w:pPr>
            <w:bookmarkStart w:id="84" w:name="OLE_LINK1"/>
            <w:bookmarkStart w:id="85" w:name="OLE_LINK2"/>
            <w:r>
              <w:t>Hos pasienter med isolert ekstramedullær sykdom uten</w:t>
            </w:r>
            <w:r w:rsidR="000621AE">
              <w:t xml:space="preserve"> påvisbare genetiske avvik,</w:t>
            </w:r>
            <w:r>
              <w:t xml:space="preserve"> tidligere MDS </w:t>
            </w:r>
            <w:r w:rsidR="007D09BD">
              <w:t xml:space="preserve">der </w:t>
            </w:r>
            <w:r w:rsidR="000621AE">
              <w:t xml:space="preserve">man ikke kan tilordne til en risikogruppe etter ELN </w:t>
            </w:r>
            <w:r>
              <w:lastRenderedPageBreak/>
              <w:t>anbefales ikke allogen stamcelletransplantasjon</w:t>
            </w:r>
            <w:r w:rsidR="00666577">
              <w:t>, men kjemoterapi som konsoliderende behandling</w:t>
            </w:r>
            <w:r>
              <w:t xml:space="preserve"> i CR1.</w:t>
            </w:r>
          </w:p>
          <w:bookmarkEnd w:id="84"/>
          <w:bookmarkEnd w:id="85"/>
          <w:p w14:paraId="2526D326" w14:textId="47FA3881" w:rsidR="00BA17E9" w:rsidRPr="001F0757" w:rsidRDefault="00BA17E9" w:rsidP="00E15783">
            <w:pPr>
              <w:pStyle w:val="Bokslistepunkt2"/>
            </w:pPr>
            <w:r w:rsidRPr="001F0757">
              <w:t>CNS affeksjon: Man gir ikke rutinemessig profylakse, behandling skjer ved intratekal cytostatika; initialt cytarabin monoterapi og</w:t>
            </w:r>
            <w:r w:rsidR="00DB0EB4">
              <w:t>,</w:t>
            </w:r>
            <w:r w:rsidRPr="001F0757">
              <w:t xml:space="preserve"> ved utilfredsstillende respons</w:t>
            </w:r>
            <w:r w:rsidR="00DB0EB4">
              <w:t>,</w:t>
            </w:r>
            <w:r w:rsidRPr="001F0757">
              <w:t xml:space="preserve"> kombinasjonsbehandling (evidensgrad D).</w:t>
            </w:r>
          </w:p>
          <w:p w14:paraId="5D7F0E01" w14:textId="77777777" w:rsidR="00BA17E9" w:rsidRPr="001F0757" w:rsidRDefault="00BA17E9" w:rsidP="00E15783">
            <w:pPr>
              <w:pStyle w:val="Bokslistepunkt2"/>
            </w:pPr>
            <w:r w:rsidRPr="001F0757">
              <w:t>Hyperleukocytose: Intensiv induksjonsbehandling startes snarest mulig, leukaferese vurderes kun dersom man har symptomgivende leukostase. Hos pasienter som ikke skal ha intensiv kjemoterapi benyttes subcutan cytarabin som blastreduserende behandling (evidensgrad D).</w:t>
            </w:r>
          </w:p>
          <w:p w14:paraId="6E4914DA" w14:textId="77777777" w:rsidR="00BA17E9" w:rsidRPr="00BA17E9" w:rsidRDefault="00BA17E9" w:rsidP="001F0757">
            <w:pPr>
              <w:pStyle w:val="Bokslistepunkt10603"/>
            </w:pPr>
            <w:r w:rsidRPr="00BA17E9">
              <w:t>Anbefalinger for behandling av primært refraktær sykdom og residiv av AML opp til 65–75 år:</w:t>
            </w:r>
          </w:p>
          <w:p w14:paraId="04B1DCE5" w14:textId="77777777" w:rsidR="00BA17E9" w:rsidRPr="00BA17E9" w:rsidRDefault="00BA17E9" w:rsidP="001F0757">
            <w:pPr>
              <w:pStyle w:val="Bokslistepunkt20603"/>
            </w:pPr>
            <w:r w:rsidRPr="00BA17E9">
              <w:t>Alternativer for behandling av residiv under pågående behandling eller innen 9–12</w:t>
            </w:r>
            <w:r w:rsidR="0057778A">
              <w:t xml:space="preserve"> </w:t>
            </w:r>
            <w:r w:rsidRPr="00BA17E9">
              <w:t>måneder etter avsluttet behandling:</w:t>
            </w:r>
          </w:p>
          <w:p w14:paraId="3673EDAC" w14:textId="77777777" w:rsidR="00BA17E9" w:rsidRPr="00BA17E9" w:rsidRDefault="00BA17E9" w:rsidP="00B467DE">
            <w:pPr>
              <w:pStyle w:val="Bokslistepunkt3"/>
            </w:pPr>
            <w:bookmarkStart w:id="86" w:name="sj02_lagpunktliste"/>
            <w:r w:rsidRPr="00BA17E9">
              <w:rPr>
                <w:rStyle w:val="TKursiv"/>
              </w:rPr>
              <w:t>In</w:t>
            </w:r>
            <w:r w:rsidRPr="00BA17E9">
              <w:t>duksjonsbehandling med alternativt kombinasjonsregime av cytostatika (evidensgrad C).</w:t>
            </w:r>
            <w:r w:rsidR="003276BD">
              <w:t xml:space="preserve"> eller behandling med venetoclax/</w:t>
            </w:r>
            <w:r w:rsidR="003276BD" w:rsidRPr="00245EB1">
              <w:t>azacitidine (evidensgrad D)</w:t>
            </w:r>
          </w:p>
          <w:p w14:paraId="1871A6F8" w14:textId="77777777" w:rsidR="00BA17E9" w:rsidRPr="00BA17E9" w:rsidRDefault="00BA17E9" w:rsidP="00B467DE">
            <w:pPr>
              <w:pStyle w:val="Bokslistepunkt3"/>
            </w:pPr>
            <w:r w:rsidRPr="00BA17E9">
              <w:t>Alternativt kan vurderes allogen stamcelletransplantasjon uten at man har oppnådd komplett remisjon (evidensgrad C).</w:t>
            </w:r>
          </w:p>
          <w:p w14:paraId="5B1F3682" w14:textId="77777777" w:rsidR="00BA17E9" w:rsidRPr="00BA17E9" w:rsidRDefault="00BA17E9" w:rsidP="00B467DE">
            <w:pPr>
              <w:pStyle w:val="Bokslistepunkt3"/>
            </w:pPr>
            <w:r w:rsidRPr="00BA17E9">
              <w:t>Allogen stamcelletransplantasjon som konsolidering etter oppnådd remisjon (evidensgrad A).</w:t>
            </w:r>
          </w:p>
          <w:p w14:paraId="577AFED4" w14:textId="77777777" w:rsidR="00BA17E9" w:rsidRPr="00BA17E9" w:rsidRDefault="00BA17E9" w:rsidP="00B467DE">
            <w:pPr>
              <w:pStyle w:val="Bokslistepunkt3"/>
            </w:pPr>
            <w:r w:rsidRPr="00BA17E9">
              <w:t>Palliativ behandling (evidensgrad D).</w:t>
            </w:r>
          </w:p>
          <w:bookmarkEnd w:id="86"/>
          <w:p w14:paraId="248EF08C" w14:textId="77777777" w:rsidR="00BA17E9" w:rsidRPr="00BA17E9" w:rsidRDefault="00BA17E9" w:rsidP="001F0757">
            <w:pPr>
              <w:pStyle w:val="Bokslistepunkt10603"/>
            </w:pPr>
            <w:r w:rsidRPr="00BA17E9">
              <w:t>Residiv mer enn 9–12 måneder etter avsluttet behandling</w:t>
            </w:r>
          </w:p>
          <w:p w14:paraId="1AAEE30F" w14:textId="77777777" w:rsidR="00BA17E9" w:rsidRDefault="00BA17E9" w:rsidP="00755ECC">
            <w:pPr>
              <w:pStyle w:val="Bokslistepunkt20603"/>
            </w:pPr>
            <w:r w:rsidRPr="00BA17E9">
              <w:t>Induksjonsbehandling med anthracyklin/cytarabin</w:t>
            </w:r>
            <w:r w:rsidR="000621AE">
              <w:t xml:space="preserve"> </w:t>
            </w:r>
            <w:r w:rsidRPr="00BA17E9">
              <w:t>(evidensgrad C)</w:t>
            </w:r>
          </w:p>
          <w:p w14:paraId="424972C4" w14:textId="77777777" w:rsidR="000621AE" w:rsidRPr="00BA17E9" w:rsidRDefault="00DD7625" w:rsidP="00755ECC">
            <w:pPr>
              <w:pStyle w:val="Bokslistepunkt20603"/>
            </w:pPr>
            <w:r>
              <w:t>Venetoclax/</w:t>
            </w:r>
            <w:r w:rsidRPr="00755ECC">
              <w:t>azacitidin</w:t>
            </w:r>
            <w:r>
              <w:t xml:space="preserve"> kan forsøkes v</w:t>
            </w:r>
            <w:r w:rsidR="00244649">
              <w:t xml:space="preserve">ed manglendre respons etter induksjonsbehandling og fortsatt indikasjon for allogen stamcelletransplantasjon </w:t>
            </w:r>
            <w:r w:rsidR="003276BD">
              <w:t>(evidensgrad D</w:t>
            </w:r>
            <w:r w:rsidR="000621AE">
              <w:t>)</w:t>
            </w:r>
          </w:p>
          <w:p w14:paraId="16C4AB83" w14:textId="77777777" w:rsidR="00BA17E9" w:rsidRPr="00BA17E9" w:rsidRDefault="00BA17E9" w:rsidP="00E15783">
            <w:pPr>
              <w:pStyle w:val="Bokslistepunkt2"/>
            </w:pPr>
            <w:r w:rsidRPr="00BA17E9">
              <w:t>Allogen SCT som konsolidering ved oppnådd remisjon (evidensgrad B)</w:t>
            </w:r>
          </w:p>
          <w:p w14:paraId="11F4800F" w14:textId="77777777" w:rsidR="00BA17E9" w:rsidRPr="00BA17E9" w:rsidRDefault="00BA17E9" w:rsidP="00E15783">
            <w:pPr>
              <w:pStyle w:val="Bokslistepunkt2"/>
            </w:pPr>
            <w:r w:rsidRPr="00BA17E9">
              <w:rPr>
                <w:iCs/>
              </w:rPr>
              <w:t>Alternativt vurdere allogen stamcelletransplantasjon uten oppnådd remisjon (evidensgrad B).</w:t>
            </w:r>
          </w:p>
          <w:p w14:paraId="6BE16D27" w14:textId="77777777" w:rsidR="00BA17E9" w:rsidRPr="00BA17E9" w:rsidRDefault="00BA17E9" w:rsidP="001F0757">
            <w:pPr>
              <w:pStyle w:val="Bokslistepunkt10603"/>
            </w:pPr>
            <w:r w:rsidRPr="00BA17E9">
              <w:rPr>
                <w:iCs/>
              </w:rPr>
              <w:t>P</w:t>
            </w:r>
            <w:r w:rsidRPr="00BA17E9">
              <w:t>alliativ behandling (evidensgrad D).</w:t>
            </w:r>
          </w:p>
          <w:p w14:paraId="422569BA" w14:textId="77777777" w:rsidR="00BA17E9" w:rsidRPr="00BA17E9" w:rsidRDefault="00BA17E9" w:rsidP="001F0757">
            <w:pPr>
              <w:pStyle w:val="Bokslistepunkt10603"/>
            </w:pPr>
            <w:r w:rsidRPr="00BA17E9">
              <w:t>Anbefaling, behandling av pasienter som ikke kan få intensiv terapi:</w:t>
            </w:r>
          </w:p>
          <w:p w14:paraId="3055E873" w14:textId="77777777" w:rsidR="00BA17E9" w:rsidRPr="00BA17E9" w:rsidRDefault="00BA17E9" w:rsidP="006848C9">
            <w:pPr>
              <w:pStyle w:val="Boks2"/>
            </w:pPr>
            <w:r w:rsidRPr="00BA17E9">
              <w:t>Alle pasienter skal ha behandling med transfusjoner og antibiotika. Azacitidine eller cytarabin kan benyttes som sykdom-stabiliserende terapi; azacitidin bør foretrekkes hos pasienter med høyrisiko cytogenetikk og multilineær dysplasi. Decitabine kan være et alternativ for pasienter med høyrisiko karyotype eller TP53 mutasjon (evidensgrad</w:t>
            </w:r>
            <w:r w:rsidR="001F0757">
              <w:t> </w:t>
            </w:r>
            <w:r w:rsidRPr="00BA17E9">
              <w:t>C).</w:t>
            </w:r>
          </w:p>
        </w:tc>
      </w:tr>
    </w:tbl>
    <w:p w14:paraId="64A61FAA" w14:textId="77777777" w:rsidR="0084549E" w:rsidRDefault="0084549E" w:rsidP="0084549E">
      <w:pPr>
        <w:pStyle w:val="Overskrift2"/>
      </w:pPr>
      <w:bookmarkStart w:id="87" w:name="_Toc536537260"/>
      <w:bookmarkStart w:id="88" w:name="_Toc41414622"/>
      <w:r>
        <w:lastRenderedPageBreak/>
        <w:t>Håndtering av pasienter med akutt promyelocyt leukemi (APL)</w:t>
      </w:r>
      <w:bookmarkEnd w:id="87"/>
      <w:bookmarkEnd w:id="88"/>
    </w:p>
    <w:p w14:paraId="541996D2" w14:textId="77777777" w:rsidR="006848C9" w:rsidRPr="006848C9" w:rsidRDefault="006848C9" w:rsidP="00D76479">
      <w:pPr>
        <w:pStyle w:val="02pt"/>
      </w:pPr>
    </w:p>
    <w:tbl>
      <w:tblPr>
        <w:tblStyle w:val="Helsedirtekstboks"/>
        <w:tblW w:w="8504" w:type="dxa"/>
        <w:tblLayout w:type="fixed"/>
        <w:tblLook w:val="0480" w:firstRow="0" w:lastRow="0" w:firstColumn="1" w:lastColumn="0" w:noHBand="0" w:noVBand="1"/>
      </w:tblPr>
      <w:tblGrid>
        <w:gridCol w:w="8504"/>
      </w:tblGrid>
      <w:tr w:rsidR="006848C9" w:rsidRPr="006848C9" w14:paraId="253C3B51" w14:textId="77777777" w:rsidTr="006848C9">
        <w:tc>
          <w:tcPr>
            <w:tcW w:w="8504" w:type="dxa"/>
          </w:tcPr>
          <w:p w14:paraId="74BBDCDD" w14:textId="77777777" w:rsidR="006848C9" w:rsidRPr="006848C9" w:rsidRDefault="006848C9" w:rsidP="00E15783">
            <w:pPr>
              <w:pStyle w:val="Bokslistepunkt1"/>
            </w:pPr>
            <w:r w:rsidRPr="006848C9">
              <w:t>Anbefaling for den umiddelbare håndtering av pasienter med mistenkt APL:</w:t>
            </w:r>
          </w:p>
          <w:p w14:paraId="6614FDAC" w14:textId="77777777" w:rsidR="006848C9" w:rsidRPr="006848C9" w:rsidRDefault="006848C9" w:rsidP="006848C9">
            <w:pPr>
              <w:pStyle w:val="Bokslistepunkt20603"/>
            </w:pPr>
            <w:r w:rsidRPr="006848C9">
              <w:t>Alle norske sykehus skal ha all-</w:t>
            </w:r>
            <w:r w:rsidRPr="006848C9">
              <w:rPr>
                <w:rStyle w:val="TKursiv"/>
              </w:rPr>
              <w:t>trans</w:t>
            </w:r>
            <w:r w:rsidRPr="006848C9">
              <w:t>-retin syre (Vesanoid/ATRA) tabletter tilgjengelig for umiddelbar bruk.</w:t>
            </w:r>
          </w:p>
          <w:p w14:paraId="4E54A532" w14:textId="77777777" w:rsidR="006848C9" w:rsidRPr="006848C9" w:rsidRDefault="006848C9" w:rsidP="00E15783">
            <w:pPr>
              <w:pStyle w:val="Bokslistepunkt2"/>
            </w:pPr>
            <w:r w:rsidRPr="006848C9">
              <w:lastRenderedPageBreak/>
              <w:t>Hos pasienter med akutt leukemi og der man ut fra klinisk bilde, morfologiske funn eller væskestrømcytometrisk undersøkelse mistenker APL, skal man umiddelbart starte med ATRA 45 mg/m</w:t>
            </w:r>
            <w:r w:rsidRPr="006848C9">
              <w:rPr>
                <w:rStyle w:val="THevet"/>
              </w:rPr>
              <w:t>2</w:t>
            </w:r>
            <w:r w:rsidRPr="006848C9">
              <w:t xml:space="preserve"> fordelt på to doser daglig. Pasientene skal snarest mulig overføres sykehus med tilstrekkelig kompetanse for endelig rask diagnostisk avklaring og eventuell start av APL behandling.</w:t>
            </w:r>
          </w:p>
          <w:p w14:paraId="205256B8" w14:textId="77777777" w:rsidR="006848C9" w:rsidRPr="006848C9" w:rsidRDefault="006848C9" w:rsidP="00E15783">
            <w:pPr>
              <w:pStyle w:val="Bokslistepunkt2"/>
            </w:pPr>
            <w:r w:rsidRPr="006848C9">
              <w:t>Ved klinisk mistanke om APL kontinueres behandling med ATRA frem til mistanken er endelig avkreftet med genetiske analyser.</w:t>
            </w:r>
          </w:p>
          <w:p w14:paraId="11D5855F" w14:textId="77777777" w:rsidR="006848C9" w:rsidRPr="006848C9" w:rsidRDefault="006848C9" w:rsidP="00E15783">
            <w:pPr>
              <w:pStyle w:val="Bokslistepunkt2"/>
            </w:pPr>
            <w:r w:rsidRPr="006848C9">
              <w:t>Ved mistanke om APL gjøres genetisk utredning som for andre former for AML. Imidlertid må genetisk laboratorium varsles slik at svar på analyse av PML-RARA fusjonstranskript kan foreligge snarest mulig, det vil si innen et par dager.</w:t>
            </w:r>
          </w:p>
          <w:p w14:paraId="476A4DA6" w14:textId="77777777" w:rsidR="006848C9" w:rsidRPr="006848C9" w:rsidRDefault="006848C9" w:rsidP="006848C9">
            <w:pPr>
              <w:pStyle w:val="Bokslistepunkt10603"/>
            </w:pPr>
            <w:r w:rsidRPr="006848C9">
              <w:t>Generelle retningslinjer for behandling av APL:</w:t>
            </w:r>
          </w:p>
          <w:p w14:paraId="5431C5BA" w14:textId="24A65FBA" w:rsidR="006848C9" w:rsidRPr="006848C9" w:rsidRDefault="006848C9" w:rsidP="006848C9">
            <w:pPr>
              <w:pStyle w:val="Bokslistepunkt20603"/>
            </w:pPr>
            <w:r w:rsidRPr="006848C9">
              <w:t>Hos pasienter med nydiagnostisert APL skal man gi transfusjoner av trombocytt- og fibrinogenkonsentrat for å holde trombocytter over 30–50x10</w:t>
            </w:r>
            <w:r w:rsidRPr="006848C9">
              <w:rPr>
                <w:rStyle w:val="THevet"/>
              </w:rPr>
              <w:t>9</w:t>
            </w:r>
            <w:r w:rsidRPr="006848C9">
              <w:t>/l og fibrinogen over 1,5 g/l fram til koagulopatien ikke leng</w:t>
            </w:r>
            <w:r w:rsidR="00537795">
              <w:t>er</w:t>
            </w:r>
            <w:r w:rsidRPr="006848C9">
              <w:t xml:space="preserve"> er tilstede (evidensgrad A).</w:t>
            </w:r>
          </w:p>
          <w:p w14:paraId="147B440B" w14:textId="77777777" w:rsidR="006848C9" w:rsidRPr="006848C9" w:rsidRDefault="006848C9" w:rsidP="00E15783">
            <w:pPr>
              <w:pStyle w:val="Bokslistepunkt2"/>
            </w:pPr>
            <w:r w:rsidRPr="006848C9">
              <w:t>Pasienter som etter oppstart av ATRA og eller arsenikk-trioksid (ATO) utvikler tegn på differesieringssyndrom skal umiddelbart starte behandling med intravenøs dexametason 10 mg morgen og kveld (evidensgrad A).</w:t>
            </w:r>
          </w:p>
          <w:p w14:paraId="57EE1ACF" w14:textId="77777777" w:rsidR="006848C9" w:rsidRPr="006848C9" w:rsidRDefault="006848C9" w:rsidP="00E15783">
            <w:pPr>
              <w:pStyle w:val="Bokslistepunkt2"/>
            </w:pPr>
            <w:r w:rsidRPr="006848C9">
              <w:t>Vi anbefaler generelt ikke profylaktisk behandling med dexamethason, men det kan overveies hos pasienter med nyresvikt og/ eller leukocytter over 10 x 10</w:t>
            </w:r>
            <w:r w:rsidRPr="006848C9">
              <w:rPr>
                <w:rStyle w:val="THevet"/>
              </w:rPr>
              <w:t>9</w:t>
            </w:r>
            <w:r w:rsidRPr="006848C9">
              <w:t>/l (evidensgrad C)</w:t>
            </w:r>
          </w:p>
          <w:p w14:paraId="6487559B" w14:textId="77777777" w:rsidR="006848C9" w:rsidRPr="006848C9" w:rsidRDefault="006848C9" w:rsidP="00E15783">
            <w:pPr>
              <w:pStyle w:val="Bokslistepunkt2"/>
            </w:pPr>
            <w:r w:rsidRPr="006848C9">
              <w:t>Pasienter med APL klassifiseres enten som lavrisiko-sykdom ved LPK &lt;10 x 10</w:t>
            </w:r>
            <w:r w:rsidRPr="006848C9">
              <w:rPr>
                <w:rStyle w:val="THevet"/>
              </w:rPr>
              <w:t>9</w:t>
            </w:r>
            <w:r w:rsidRPr="006848C9">
              <w:t>/l eller som høyrisikosykdom ved LPK på diagnosetidspunktet ≥ 10x10</w:t>
            </w:r>
            <w:r w:rsidRPr="006848C9">
              <w:rPr>
                <w:rStyle w:val="THevet"/>
              </w:rPr>
              <w:t>9</w:t>
            </w:r>
            <w:r w:rsidRPr="006848C9">
              <w:t>/l (evidensgrad A).</w:t>
            </w:r>
          </w:p>
          <w:p w14:paraId="36EC166B" w14:textId="77777777" w:rsidR="006848C9" w:rsidRPr="006848C9" w:rsidRDefault="006848C9" w:rsidP="002A5E30">
            <w:pPr>
              <w:pStyle w:val="Bokslistepunkt1holdmedneste"/>
            </w:pPr>
            <w:r w:rsidRPr="006848C9">
              <w:t>Behandling av pasienter med lavrisiko APL:</w:t>
            </w:r>
          </w:p>
          <w:p w14:paraId="1A24CB0F" w14:textId="77777777" w:rsidR="006848C9" w:rsidRPr="006848C9" w:rsidRDefault="006848C9" w:rsidP="006848C9">
            <w:pPr>
              <w:pStyle w:val="Bokslistepunkt20603"/>
            </w:pPr>
            <w:r w:rsidRPr="006848C9">
              <w:t>Pasienter med lavrisiko-sykdom behandles uansett alder med ATRA og ATO (evidensgrad A).</w:t>
            </w:r>
          </w:p>
          <w:p w14:paraId="108EBD2B" w14:textId="77777777" w:rsidR="006848C9" w:rsidRPr="006848C9" w:rsidRDefault="006848C9" w:rsidP="00E15783">
            <w:pPr>
              <w:pStyle w:val="Bokslistepunkt2"/>
            </w:pPr>
            <w:r w:rsidRPr="006848C9">
              <w:t>Hos pasienter med lavrisikosykdom er det ikke aktuelt med vedlikeholdsbehandling ut over 4 konsolideringskurer med ATRA og ATO. Det er kun anbefalt 1 MRD prøve som tas etter 3. konsolideringskur (evidensgrad B).</w:t>
            </w:r>
          </w:p>
          <w:p w14:paraId="4EFBCF5F" w14:textId="77777777" w:rsidR="006848C9" w:rsidRPr="006848C9" w:rsidRDefault="006848C9" w:rsidP="006848C9">
            <w:pPr>
              <w:pStyle w:val="Bokslistepunkt10603"/>
            </w:pPr>
            <w:r w:rsidRPr="006848C9">
              <w:t>Behandling av pasienter med høyrisiko APL:</w:t>
            </w:r>
          </w:p>
          <w:p w14:paraId="2D4F448F" w14:textId="77777777" w:rsidR="006848C9" w:rsidRPr="006848C9" w:rsidRDefault="006848C9" w:rsidP="00E15783">
            <w:pPr>
              <w:pStyle w:val="Bokslistepunkt2"/>
            </w:pPr>
            <w:r w:rsidRPr="006848C9">
              <w:t xml:space="preserve">Behandling av pasienter med høyrisikosykdom </w:t>
            </w:r>
            <w:r w:rsidR="0057778A">
              <w:t xml:space="preserve">anbefales ATRA og ATO med tillegg av </w:t>
            </w:r>
            <w:r w:rsidR="00551652">
              <w:t>antracyclin</w:t>
            </w:r>
            <w:r w:rsidRPr="006848C9">
              <w:t xml:space="preserve"> (evidensgrad </w:t>
            </w:r>
            <w:r w:rsidR="003276BD">
              <w:t>C</w:t>
            </w:r>
            <w:r w:rsidRPr="006848C9">
              <w:t>).</w:t>
            </w:r>
          </w:p>
          <w:p w14:paraId="5505DBA5" w14:textId="77777777" w:rsidR="006848C9" w:rsidRPr="006848C9" w:rsidRDefault="006848C9" w:rsidP="00E15783">
            <w:pPr>
              <w:pStyle w:val="Bokslistepunkt2"/>
            </w:pPr>
            <w:r w:rsidRPr="006848C9">
              <w:t xml:space="preserve">Pasienter med høyrisiko sykdom skal følges </w:t>
            </w:r>
            <w:r w:rsidR="003276BD" w:rsidRPr="006848C9">
              <w:t xml:space="preserve">med MRD status i benmarg </w:t>
            </w:r>
            <w:r w:rsidRPr="006848C9">
              <w:t xml:space="preserve">hver 3. måned i </w:t>
            </w:r>
            <w:r w:rsidR="00551652">
              <w:t>1</w:t>
            </w:r>
            <w:r w:rsidRPr="006848C9">
              <w:t xml:space="preserve"> år </w:t>
            </w:r>
            <w:r w:rsidR="00551652">
              <w:t xml:space="preserve">og </w:t>
            </w:r>
            <w:r w:rsidR="003276BD">
              <w:t>hver 6. måneder i år</w:t>
            </w:r>
            <w:r w:rsidR="00551652">
              <w:t xml:space="preserve"> 2 </w:t>
            </w:r>
            <w:r w:rsidRPr="006848C9">
              <w:t xml:space="preserve">etter avsluttet </w:t>
            </w:r>
            <w:r w:rsidR="003276BD">
              <w:t>behandling</w:t>
            </w:r>
            <w:r w:rsidRPr="006848C9">
              <w:t xml:space="preserve"> (evidensgrad A).</w:t>
            </w:r>
          </w:p>
          <w:p w14:paraId="5CC81D89" w14:textId="77777777" w:rsidR="006848C9" w:rsidRPr="006848C9" w:rsidRDefault="006848C9" w:rsidP="006848C9">
            <w:pPr>
              <w:pStyle w:val="Bokslistepunkt10603"/>
            </w:pPr>
            <w:r w:rsidRPr="006848C9">
              <w:t>Behandling av APL tilbakefall:</w:t>
            </w:r>
          </w:p>
          <w:p w14:paraId="0421ED63" w14:textId="77777777" w:rsidR="006848C9" w:rsidRPr="006848C9" w:rsidRDefault="006848C9" w:rsidP="00E15783">
            <w:pPr>
              <w:pStyle w:val="Bokslistepunkt2"/>
            </w:pPr>
            <w:r w:rsidRPr="006848C9">
              <w:t>Pasienter under 70–75 år som etter primærbehandlingen opplever residiv (molekylærgenetisk eller morfologisk) bør få reinduksjon og påfølgende stamcelletransplantasjon (evidensgrad B).</w:t>
            </w:r>
          </w:p>
          <w:p w14:paraId="249C8F90" w14:textId="20F14511" w:rsidR="006848C9" w:rsidRPr="006848C9" w:rsidRDefault="006848C9" w:rsidP="00E15783">
            <w:pPr>
              <w:pStyle w:val="Bokslistepunkt2"/>
            </w:pPr>
            <w:r w:rsidRPr="006848C9">
              <w:t>Pasienter som etter induksjonsbehandlingen oppnår MRD negativ status</w:t>
            </w:r>
            <w:r w:rsidR="00130366">
              <w:t>,</w:t>
            </w:r>
            <w:r w:rsidRPr="006848C9">
              <w:t xml:space="preserve"> er kandidat for autolog stamcelletransplantasjon, mens pasienter som er vedvarende MRD positive bør vurderes for allogen stamcelletransplantasjon så sant det ikke foreligger kontraindikasjon (evidensgrad B).</w:t>
            </w:r>
          </w:p>
        </w:tc>
      </w:tr>
    </w:tbl>
    <w:p w14:paraId="12BC4827" w14:textId="77777777" w:rsidR="0084549E" w:rsidRPr="00BF7230" w:rsidRDefault="0084549E" w:rsidP="0084549E">
      <w:pPr>
        <w:pStyle w:val="Overskrift2"/>
      </w:pPr>
      <w:bookmarkStart w:id="89" w:name="_Toc536537261"/>
      <w:bookmarkStart w:id="90" w:name="_Toc41414623"/>
      <w:r w:rsidRPr="00F63674">
        <w:lastRenderedPageBreak/>
        <w:t>D</w:t>
      </w:r>
      <w:r>
        <w:t>efinisjoner</w:t>
      </w:r>
      <w:bookmarkEnd w:id="89"/>
      <w:bookmarkEnd w:id="90"/>
    </w:p>
    <w:p w14:paraId="5C28BCB5" w14:textId="77777777" w:rsidR="0084549E" w:rsidRPr="00BF7230" w:rsidRDefault="0084549E" w:rsidP="0084549E">
      <w:pPr>
        <w:pStyle w:val="Brdtekst"/>
      </w:pPr>
      <w:r w:rsidRPr="00F63674">
        <w:t xml:space="preserve">Følgende definisjoner er nødvendige å kjenne til når man skal diagnostisere og behandle AML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w:t>
      </w:r>
    </w:p>
    <w:p w14:paraId="21DC62F8" w14:textId="77777777" w:rsidR="0084549E" w:rsidRPr="00BF7230" w:rsidRDefault="0084549E" w:rsidP="0084549E">
      <w:pPr>
        <w:pStyle w:val="Brdtekst"/>
      </w:pPr>
      <w:r w:rsidRPr="00D5687F">
        <w:rPr>
          <w:rStyle w:val="TFet"/>
        </w:rPr>
        <w:lastRenderedPageBreak/>
        <w:t>Hematologisk AML tilbakefall</w:t>
      </w:r>
      <w:r w:rsidRPr="00D5687F">
        <w:t xml:space="preserve">: </w:t>
      </w:r>
      <w:r w:rsidRPr="00F63674">
        <w:t>Blaster i beinmarg ≥5</w:t>
      </w:r>
      <w:r>
        <w:t> </w:t>
      </w:r>
      <w:r w:rsidRPr="00F63674">
        <w:t>%, eller igjen påvisbare blaster i perifert blod, eller ekstramedullær sykdom. Dersom man har blaster mellom 5 og 10</w:t>
      </w:r>
      <w:r>
        <w:t> </w:t>
      </w:r>
      <w:r w:rsidRPr="00F63674">
        <w:t>% i beinmargen må funnet verifiseres i kontrollprøve.</w:t>
      </w:r>
    </w:p>
    <w:p w14:paraId="1ECD7732" w14:textId="77777777" w:rsidR="0084549E" w:rsidRPr="00BF7230" w:rsidRDefault="0084549E" w:rsidP="0084549E">
      <w:pPr>
        <w:pStyle w:val="Brdtekst"/>
      </w:pPr>
      <w:r w:rsidRPr="00D5687F">
        <w:rPr>
          <w:rStyle w:val="TFet"/>
        </w:rPr>
        <w:t>Induksjonskur</w:t>
      </w:r>
      <w:r w:rsidRPr="00D5687F">
        <w:t xml:space="preserve">: </w:t>
      </w:r>
      <w:r w:rsidRPr="00F63674">
        <w:t>Intensiv kur gitt for å oppnå komplett remisjon.</w:t>
      </w:r>
    </w:p>
    <w:p w14:paraId="4B628E5B" w14:textId="77777777" w:rsidR="0084549E" w:rsidRPr="00BF7230" w:rsidRDefault="0084549E" w:rsidP="0084549E">
      <w:pPr>
        <w:pStyle w:val="Brdtekst"/>
      </w:pPr>
      <w:r w:rsidRPr="00D5687F">
        <w:rPr>
          <w:rStyle w:val="TFet"/>
        </w:rPr>
        <w:t>Komplett remisjon (CR</w:t>
      </w:r>
      <w:r w:rsidRPr="00D5687F">
        <w:t xml:space="preserve">): </w:t>
      </w:r>
      <w:r w:rsidRPr="00F63674">
        <w:t>Blaster i beinmarg &lt;5</w:t>
      </w:r>
      <w:r>
        <w:t> </w:t>
      </w:r>
      <w:r w:rsidRPr="00F63674">
        <w:t>%, ingen blaster med Auer-staver og ingen blaster i perifert blod, ingen ekstramedullær sykdom, nøytrofile i perifert blod ≥1.0 x 10</w:t>
      </w:r>
      <w:r w:rsidRPr="00BA1277">
        <w:rPr>
          <w:rStyle w:val="THevet"/>
          <w:rFonts w:eastAsia="Calibri"/>
        </w:rPr>
        <w:t>9</w:t>
      </w:r>
      <w:r w:rsidRPr="00F63674">
        <w:t>/L, platetall i perifert blod ≥100 x 10</w:t>
      </w:r>
      <w:r w:rsidRPr="00BA1277">
        <w:rPr>
          <w:rStyle w:val="THevet"/>
          <w:rFonts w:eastAsia="Calibri"/>
        </w:rPr>
        <w:t>9</w:t>
      </w:r>
      <w:r w:rsidRPr="00F63674">
        <w:t>/L.</w:t>
      </w:r>
    </w:p>
    <w:p w14:paraId="1EFC270E" w14:textId="77777777" w:rsidR="0084549E" w:rsidRPr="00BF7230" w:rsidRDefault="0084549E" w:rsidP="0084549E">
      <w:pPr>
        <w:pStyle w:val="Brdtekst"/>
      </w:pPr>
      <w:r w:rsidRPr="00D5687F">
        <w:rPr>
          <w:rStyle w:val="TFet"/>
        </w:rPr>
        <w:t>Komplett remisjon uten MRD</w:t>
      </w:r>
      <w:r w:rsidRPr="00D5687F">
        <w:t xml:space="preserve">: </w:t>
      </w:r>
      <w:r w:rsidRPr="00F63674">
        <w:t>Komplett remisjon som definert ovenfor og i tillegg ikke påvist minimal rest-sykdom (MRD, minimal residual disease)</w:t>
      </w:r>
    </w:p>
    <w:p w14:paraId="4A731070" w14:textId="77777777" w:rsidR="0084549E" w:rsidRPr="00BF7230" w:rsidRDefault="0084549E" w:rsidP="0084549E">
      <w:pPr>
        <w:pStyle w:val="Brdtekst"/>
      </w:pPr>
      <w:r w:rsidRPr="00D5687F">
        <w:rPr>
          <w:rStyle w:val="TFet"/>
        </w:rPr>
        <w:t>Komplett remisjon med ufullstendig/inkomplett rekonstitusjon (CRi</w:t>
      </w:r>
      <w:r w:rsidRPr="00D5687F">
        <w:t xml:space="preserve">). </w:t>
      </w:r>
      <w:r w:rsidRPr="00F63674">
        <w:t>Oppfyller kriteriene for komplett remisjon bortsett fra at man har vedvarende nøytropeni i perifert blod &lt;1.0 x 10</w:t>
      </w:r>
      <w:r w:rsidRPr="00BA1277">
        <w:rPr>
          <w:rStyle w:val="THevet"/>
          <w:rFonts w:eastAsia="Calibri"/>
        </w:rPr>
        <w:t>9</w:t>
      </w:r>
      <w:r w:rsidRPr="00F63674">
        <w:t>/L eller vedvarende trombocytopeni &lt;100 x 10</w:t>
      </w:r>
      <w:r w:rsidRPr="00BA1277">
        <w:rPr>
          <w:rStyle w:val="THevet"/>
          <w:rFonts w:eastAsia="Calibri"/>
        </w:rPr>
        <w:t>9</w:t>
      </w:r>
      <w:r w:rsidRPr="00F63674">
        <w:t>/L.</w:t>
      </w:r>
    </w:p>
    <w:p w14:paraId="3B4A760C" w14:textId="77777777" w:rsidR="0084549E" w:rsidRPr="00BF7230" w:rsidRDefault="0084549E" w:rsidP="0084549E">
      <w:pPr>
        <w:pStyle w:val="Brdtekst"/>
      </w:pPr>
      <w:r w:rsidRPr="00D5687F">
        <w:rPr>
          <w:rStyle w:val="TFet"/>
        </w:rPr>
        <w:t>Konsolideringskur</w:t>
      </w:r>
      <w:r w:rsidRPr="00D5687F">
        <w:t xml:space="preserve">: </w:t>
      </w:r>
      <w:r w:rsidRPr="00F63674">
        <w:t>Intensiv kur gitt etter oppnådd komplett remisjon for å utrydde restsykdom.</w:t>
      </w:r>
    </w:p>
    <w:p w14:paraId="329F90A3" w14:textId="77777777" w:rsidR="0084549E" w:rsidRPr="00BF7230" w:rsidRDefault="0084549E" w:rsidP="0084549E">
      <w:pPr>
        <w:pStyle w:val="Brdtekst"/>
      </w:pPr>
      <w:r w:rsidRPr="00D5687F">
        <w:rPr>
          <w:rStyle w:val="TFet"/>
        </w:rPr>
        <w:t>Morfologisk AML-fri status</w:t>
      </w:r>
      <w:r w:rsidRPr="00D5687F">
        <w:t>:</w:t>
      </w:r>
      <w:r w:rsidRPr="00F63674">
        <w:t xml:space="preserve"> Blaster i beinmarg &lt;5</w:t>
      </w:r>
      <w:r>
        <w:t> </w:t>
      </w:r>
      <w:r w:rsidRPr="00F63674">
        <w:t>%, ingen blaster med Auer-staver, ingen ekstramedullær sykdom (ingen krav til hematologisk rekonstitusjon).</w:t>
      </w:r>
    </w:p>
    <w:p w14:paraId="2E7C94BC" w14:textId="77777777" w:rsidR="0084549E" w:rsidRPr="00BF7230" w:rsidRDefault="0084549E" w:rsidP="0084549E">
      <w:pPr>
        <w:pStyle w:val="Brdtekst"/>
      </w:pPr>
      <w:r w:rsidRPr="00D5687F">
        <w:rPr>
          <w:rStyle w:val="TFet"/>
        </w:rPr>
        <w:t>MRD (minimal residual disease, minimal restsykdom</w:t>
      </w:r>
      <w:r w:rsidRPr="00D5687F">
        <w:t xml:space="preserve">): </w:t>
      </w:r>
      <w:r w:rsidRPr="00F63674">
        <w:t>Sykdomsceller som bare kan påvises med svært følsomme metoder og som ikke kan påvises ved morfologiske undersøkelser.</w:t>
      </w:r>
    </w:p>
    <w:p w14:paraId="7C62A9C3" w14:textId="77777777" w:rsidR="0084549E" w:rsidRPr="00BF7230" w:rsidRDefault="0084549E" w:rsidP="0084549E">
      <w:pPr>
        <w:pStyle w:val="Brdtekst"/>
      </w:pPr>
      <w:r w:rsidRPr="00D5687F">
        <w:rPr>
          <w:rStyle w:val="TFet"/>
        </w:rPr>
        <w:t>Primært refraktær sykdom</w:t>
      </w:r>
      <w:r w:rsidRPr="00D5687F">
        <w:t xml:space="preserve">: </w:t>
      </w:r>
      <w:r w:rsidRPr="00F63674">
        <w:t>Ingen komplett remisjon eller komplett remisjon med ufullstendig regenerasjon etter 2 sykluser med intensiv induksjonsbehandling.</w:t>
      </w:r>
    </w:p>
    <w:p w14:paraId="7017AA41" w14:textId="77777777" w:rsidR="0084549E" w:rsidRPr="00BF7230" w:rsidRDefault="0084549E" w:rsidP="0084549E">
      <w:pPr>
        <w:pStyle w:val="Brdtekst"/>
      </w:pPr>
      <w:r w:rsidRPr="00D5687F">
        <w:rPr>
          <w:rStyle w:val="TFet"/>
        </w:rPr>
        <w:t>Progredierende sykdom</w:t>
      </w:r>
      <w:r w:rsidRPr="00D5687F">
        <w:t xml:space="preserve">: </w:t>
      </w:r>
      <w:r w:rsidRPr="00F63674">
        <w:t>Definisjonene er ikke allment akseptert, men de er foreslått av ELN og kan fungere som en rettesnor i forbindelse med AML-stabiliserende behandling:</w:t>
      </w:r>
    </w:p>
    <w:p w14:paraId="56EB68BD" w14:textId="77777777" w:rsidR="0084549E" w:rsidRPr="00BF7230" w:rsidRDefault="0084549E" w:rsidP="0084549E">
      <w:pPr>
        <w:pStyle w:val="Listepunkt1"/>
      </w:pPr>
      <w:r w:rsidRPr="00355466">
        <w:rPr>
          <w:rStyle w:val="TKursiv"/>
        </w:rPr>
        <w:t>Beinmargskriterier</w:t>
      </w:r>
      <w:r w:rsidRPr="00355466">
        <w:t>:</w:t>
      </w:r>
      <w:r w:rsidRPr="00F63674">
        <w:t xml:space="preserve"> (i) &gt;50</w:t>
      </w:r>
      <w:r>
        <w:t> </w:t>
      </w:r>
      <w:r w:rsidRPr="00F63674">
        <w:t>% økning av blaster i beinmarg og dersom &lt;30</w:t>
      </w:r>
      <w:r>
        <w:t> </w:t>
      </w:r>
      <w:r w:rsidRPr="00F63674">
        <w:t>% blaster i utgangspunktet kreves en stigning svarende til minst 15 %; alternativt vedvarende blaster i beinmargen over 70 % i minst 3 måneder; og (ii) uten at man samtidig har dobling av nøytrofile eller stigning av blodplater til &gt;50 x 10</w:t>
      </w:r>
      <w:r w:rsidRPr="00BA1277">
        <w:rPr>
          <w:rStyle w:val="THevet"/>
        </w:rPr>
        <w:t>9</w:t>
      </w:r>
      <w:r w:rsidRPr="00F63674">
        <w:t>/L. Eller:</w:t>
      </w:r>
    </w:p>
    <w:p w14:paraId="201DEE82" w14:textId="713AAE55" w:rsidR="0084549E" w:rsidRPr="00BF7230" w:rsidRDefault="0084549E" w:rsidP="0084549E">
      <w:pPr>
        <w:pStyle w:val="Listepunkt1"/>
      </w:pPr>
      <w:r w:rsidRPr="00355466">
        <w:rPr>
          <w:rStyle w:val="TKursiv"/>
        </w:rPr>
        <w:t>Kriterier i perifert blod aleine</w:t>
      </w:r>
      <w:r w:rsidRPr="00355466">
        <w:t>:</w:t>
      </w:r>
      <w:r w:rsidRPr="00F63674">
        <w:t xml:space="preserve"> &gt;50</w:t>
      </w:r>
      <w:r>
        <w:t> </w:t>
      </w:r>
      <w:r w:rsidRPr="00F63674">
        <w:t>% økning av blast</w:t>
      </w:r>
      <w:r w:rsidR="007D09BD">
        <w:t>er</w:t>
      </w:r>
      <w:r w:rsidRPr="00F63674">
        <w:t xml:space="preserve"> konsentrasjon i perifert blod til &gt;25</w:t>
      </w:r>
      <w:r w:rsidR="00D76479">
        <w:t> </w:t>
      </w:r>
      <w:r w:rsidRPr="00F63674">
        <w:t>x</w:t>
      </w:r>
      <w:r w:rsidR="00D76479">
        <w:t> </w:t>
      </w:r>
      <w:r w:rsidRPr="00F63674">
        <w:t>10</w:t>
      </w:r>
      <w:r w:rsidRPr="00BA1277">
        <w:rPr>
          <w:rStyle w:val="THevet"/>
        </w:rPr>
        <w:t>9</w:t>
      </w:r>
      <w:r w:rsidRPr="00F63674">
        <w:t>/L uten at dette skyldes differensieringssyndrom. Eller:</w:t>
      </w:r>
    </w:p>
    <w:p w14:paraId="3753AE85" w14:textId="77777777" w:rsidR="0084549E" w:rsidRPr="00BF7230" w:rsidRDefault="0084549E" w:rsidP="0084549E">
      <w:pPr>
        <w:pStyle w:val="Listepunkt1"/>
      </w:pPr>
      <w:r w:rsidRPr="00355466">
        <w:rPr>
          <w:rStyle w:val="TKursiv"/>
        </w:rPr>
        <w:t>Nytilkommen ekstramedullær sykdom</w:t>
      </w:r>
      <w:r w:rsidRPr="00355466">
        <w:t>.</w:t>
      </w:r>
    </w:p>
    <w:p w14:paraId="205AEE1F" w14:textId="77777777" w:rsidR="0084549E" w:rsidRPr="00BF7230" w:rsidRDefault="0084549E" w:rsidP="0084549E">
      <w:pPr>
        <w:pStyle w:val="Overskrift2"/>
      </w:pPr>
      <w:bookmarkStart w:id="91" w:name="_Toc536537262"/>
      <w:bookmarkStart w:id="92" w:name="_Toc438470466"/>
      <w:bookmarkStart w:id="93" w:name="_Toc41414624"/>
      <w:r>
        <w:t>Epidemiologi og patogenese</w:t>
      </w:r>
      <w:bookmarkEnd w:id="91"/>
      <w:bookmarkEnd w:id="92"/>
      <w:bookmarkEnd w:id="93"/>
    </w:p>
    <w:p w14:paraId="5B6DF1E1" w14:textId="795B3468" w:rsidR="0084549E" w:rsidRPr="00BF7230" w:rsidRDefault="00755ECC" w:rsidP="0084549E">
      <w:pPr>
        <w:pStyle w:val="Brdtekst"/>
      </w:pPr>
      <w:r>
        <w:t>D</w:t>
      </w:r>
      <w:r w:rsidR="0084549E" w:rsidRPr="00F63674">
        <w:t xml:space="preserve">et diagnostiseres </w:t>
      </w:r>
      <w:r w:rsidR="00CE245C" w:rsidRPr="00F63674">
        <w:t xml:space="preserve">årlig </w:t>
      </w:r>
      <w:r w:rsidR="0084549E" w:rsidRPr="00F63674">
        <w:t xml:space="preserve">om lag 150 nye tilfeller </w:t>
      </w:r>
      <w:r>
        <w:t>av akutt myelogene leukemi (AML)</w:t>
      </w:r>
      <w:r w:rsidR="0084549E" w:rsidRPr="00F63674">
        <w:t xml:space="preserve">i Norge. Svært få av disse er barn, median alder ved diagnosetidspunktet er snaut 70 år og sykdommen er noe hyppigere hos menn enn hos kvinner </w:t>
      </w:r>
      <w:r w:rsidR="0084549E">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rsidR="0084549E">
        <w:fldChar w:fldCharType="separate"/>
      </w:r>
      <w:r w:rsidR="00796D2F">
        <w:rPr>
          <w:noProof/>
        </w:rPr>
        <w:t>(17)</w:t>
      </w:r>
      <w:r w:rsidR="0084549E">
        <w:fldChar w:fldCharType="end"/>
      </w:r>
      <w:r w:rsidR="0084549E" w:rsidRPr="00F63674">
        <w:t xml:space="preserve">. Årsaken til AML hos den enkelte pasient er oftest ukjent </w:t>
      </w:r>
      <w:r w:rsidR="0084549E">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rsidR="0084549E">
        <w:fldChar w:fldCharType="separate"/>
      </w:r>
      <w:r w:rsidR="00796D2F">
        <w:rPr>
          <w:noProof/>
        </w:rPr>
        <w:t>(17)</w:t>
      </w:r>
      <w:r w:rsidR="0084549E">
        <w:fldChar w:fldCharType="end"/>
      </w:r>
      <w:r w:rsidR="0084549E" w:rsidRPr="00F63674">
        <w:t>. Tidligere stråleterapi og cytostatikabehandling øker risikoen for AML gjennom deres genotoksiske effekter, og i disse tilfellene kan man ofte påvise bestemte genetiske avvik i AML cellene som indikerer en slik årsakssammenheng. En beskrivelse av det genomiske landskap ved AML og hvordan dette danner et grunnlag for klassifisering og prognosevurdering</w:t>
      </w:r>
      <w:r w:rsidR="0063598F">
        <w:t>,</w:t>
      </w:r>
      <w:r w:rsidR="0084549E" w:rsidRPr="00F63674">
        <w:t xml:space="preserve"> er nylig publisert </w:t>
      </w:r>
      <w:r w:rsidR="0084549E">
        <w:fldChar w:fldCharType="begin">
          <w:fldData xml:space="preserve">PEVuZE5vdGU+PENpdGU+PEF1dGhvcj5QYXBhZW1tYW51aWw8L0F1dGhvcj48WWVhcj4yMDE2PC9Z
ZWFyPjxSZWNOdW0+MjgwPC9SZWNOdW0+PERpc3BsYXlUZXh0PigxOCk8L0Rpc3BsYXlUZXh0Pjxy
ZWNvcmQ+PHJlYy1udW1iZXI+MjgwPC9yZWMtbnVtYmVyPjxmb3JlaWduLWtleXM+PGtleSBhcHA9
IkVOIiBkYi1pZD0ic3YyYXd4cnhreHZheDBldzV4ZHBhenRhMjB4OTl0NTAyczAwIiB0aW1lc3Rh
bXA9IjE1MzExNDMxMjgiPjI4MDwva2V5PjwvZm9yZWlnbi1rZXlzPjxyZWYtdHlwZSBuYW1lPSJK
b3VybmFsIEFydGljbGUiPjE3PC9yZWYtdHlwZT48Y29udHJpYnV0b3JzPjxhdXRob3JzPjxhdXRo
b3I+UGFwYWVtbWFudWlsLCBFLjwvYXV0aG9yPjxhdXRob3I+R2Vyc3R1bmcsIE0uPC9hdXRob3I+
PGF1dGhvcj5CdWxsaW5nZXIsIEwuPC9hdXRob3I+PGF1dGhvcj5HYWlkemlrLCBWLiBJLjwvYXV0
aG9yPjxhdXRob3I+UGFzY2hrYSwgUC48L2F1dGhvcj48YXV0aG9yPlJvYmVydHMsIE4uIEQuPC9h
dXRob3I+PGF1dGhvcj5Qb3R0ZXIsIE4uIEUuPC9hdXRob3I+PGF1dGhvcj5IZXVzZXIsIE0uPC9h
dXRob3I+PGF1dGhvcj5UaG9sLCBGLjwvYXV0aG9yPjxhdXRob3I+Qm9sbGksIE4uPC9hdXRob3I+
PGF1dGhvcj5HdW5kZW0sIEcuPC9hdXRob3I+PGF1dGhvcj5WYW4gTG9vLCBQLjwvYXV0aG9yPjxh
dXRob3I+TWFydGluY29yZW5hLCBJLjwvYXV0aG9yPjxhdXRob3I+R2FubHksIFAuPC9hdXRob3I+
PGF1dGhvcj5NdWRpZSwgTC48L2F1dGhvcj48YXV0aG9yPk1jTGFyZW4sIFMuPC9hdXRob3I+PGF1
dGhvcj5PJmFwb3M7TWVhcmEsIFMuPC9hdXRob3I+PGF1dGhvcj5SYWluZSwgSy48L2F1dGhvcj48
YXV0aG9yPkpvbmVzLCBELiBSLjwvYXV0aG9yPjxhdXRob3I+VGVhZ3VlLCBKLiBXLjwvYXV0aG9y
PjxhdXRob3I+QnV0bGVyLCBBLiBQLjwvYXV0aG9yPjxhdXRob3I+R3JlYXZlcywgTS4gRi48L2F1
dGhvcj48YXV0aG9yPkdhbnNlciwgQS48L2F1dGhvcj48YXV0aG9yPkRvaG5lciwgSy48L2F1dGhv
cj48YXV0aG9yPlNjaGxlbmssIFIuIEYuPC9hdXRob3I+PGF1dGhvcj5Eb2huZXIsIEguPC9hdXRo
b3I+PGF1dGhvcj5DYW1wYmVsbCwgUC4gSi48L2F1dGhvcj48L2F1dGhvcnM+PC9jb250cmlidXRv
cnM+PGF1dGgtYWRkcmVzcz5DYW5jZXIgR2Vub21lIFByb2plY3QsIFdlbGxjb21lIFRydXN0IFNh
bmdlciBJbnN0aXR1dGUgKEUuUC4sIE0uRy4sIE4uRC5SLiwgTi5CLiwgRy5HLiwgUC5WLkwuLCBJ
Lk0uLCBMLk0uLCBTLk0uLCBTLk8uLCBLLlIuLCBELlIuSi4sIEouVy5ULiwgQS5QLkIuLCBQLkou
Qy4pLCBhbmQgdGhlIEV1cm9wZWFuIEJpb2luZm9ybWF0aWNzIEluc3RpdHV0ZSwgRXVyb3BlYW4g
TW9sZWN1bGFyIEJpb2xvZ3kgTGFib3JhdG9yeSAoRU1CTC1FQkkpIChNLkcuKSwgSGlueHRvbiwg
dGhlIENlbnRyZSBmb3IgRXZvbHV0aW9uIGFuZCBDYW5jZXIsIEluc3RpdHV0ZSBvZiBDYW5jZXIg
UmVzZWFyY2gsIExvbmRvbiAoTi5FLlAuLCBNLkYuRy4pLCBhbmQgdGhlIERlcGFydG1lbnQgb2Yg
SGFlbWF0b2xvZ3ksIFVuaXZlcnNpdHkgb2YgQ2FtYnJpZGdlLCBDYW1icmlkZ2UgKE4uQi4pIC0g
YWxsIGluIHRoZSBVbml0ZWQgS2luZ2RvbTsgdGhlIERlcGFydG1lbnRzIG9mIEVwaWRlbWlvbG9n
eSBhbmQgQmlvc3RhdGlzdGljcyBhbmQgQ2FuY2VyIEJpb2xvZ3ksIHRoZSBDZW50ZXIgZm9yIE1v
bGVjdWxhciBPbmNvbG9neSBhbmQgdGhlIENlbnRlciBmb3IgSGVtYXRvbG9naWMgTWFsaWduYW5j
aWVzLCBNZW1vcmlhbCBTbG9hbiBLZXR0ZXJpbmcgQ2FuY2VyIENlbnRlciwgTmV3IFlvcmsgKEUu
UC4pOyB0aGUgRGVwYXJ0bWVudCBvZiBJbnRlcm5hbCBNZWRpY2luZSBJSUksIFVsbSBVbml2ZXJz
aXR5LCBVbG0gKEwuQi4sIFYuSS5HLiwgUC5QLiwgSy5ELiwgUi5GLlMuLCBILkQuKSwgYW5kIHRo
ZSBEZXBhcnRtZW50IG9mIEhlbWF0b2xvZ3ksIEhlbW9zdGFzaXMsIE9uY29sb2d5LCBhbmQgU3Rl
bSBDZWxsIFRyYW5zcGxhbnRhdGlvbiwgSGFubm92ZXIgTWVkaWNhbCBTY2hvb2wsIEhhbm5vdmVy
IChNLkguLCBGLlQuLCBBLkcuKSAtIGJvdGggaW4gR2VybWFueTsgdGhlIERpdmlzaW9uIG9mIEhl
bWF0b2xvZ3ksIEZvbmRhemlvbmUgSVJDQ1MsIElzdGl0dXRvIE5hemlvbmFsZSBkZWkgVHVtb3Jp
LCBhbmQgRGVwYXJ0bWVudCBvZiBPbmNvbG9neSBhbmQgT25jby1IZW1hdG9sb2d5LCBVbml2ZXJz
aXR5IG9mIE1pbGFuLCBNaWxhbiAoTi5CLik7IHRoZSBEZXBhcnRtZW50IG9mIEh1bWFuIEdlbmV0
aWNzLCBVbml2ZXJzaXR5IG9mIExldXZlbiwgTGV1dmVuLCBCZWxnaXVtIChQLlYuTC4pOyBhbmQg
dGhlIERlcGFydG1lbnQgb2YgUGF0aG9sb2d5LCBVbml2ZXJzaXR5IG9mIE90YWdvLCBDaHJpc3Rj
aHVyY2gsIE5ldyBaZWFsYW5kIChQLkcuLCBQLkouQy4pLjwvYXV0aC1hZGRyZXNzPjx0aXRsZXM+
PHRpdGxlPkdlbm9taWMgQ2xhc3NpZmljYXRpb24gYW5kIFByb2dub3NpcyBpbiBBY3V0ZSBNeWVs
b2lkIExldWtlbWlhPC90aXRsZT48c2Vjb25kYXJ5LXRpdGxlPk4gRW5nbCBKIE1lZDwvc2Vjb25k
YXJ5LXRpdGxlPjxhbHQtdGl0bGU+VGhlIE5ldyBFbmdsYW5kIGpvdXJuYWwgb2YgbWVkaWNpbmU8
L2FsdC10aXRsZT48L3RpdGxlcz48cGVyaW9kaWNhbD48ZnVsbC10aXRsZT5OIEVuZ2wgSiBNZWQ8
L2Z1bGwtdGl0bGU+PC9wZXJpb2RpY2FsPjxhbHQtcGVyaW9kaWNhbD48ZnVsbC10aXRsZT5UaGUg
TmV3IEVuZ2xhbmQgam91cm5hbCBvZiBtZWRpY2luZTwvZnVsbC10aXRsZT48YWJici0xPk4gRW5n
bCBKIE1lZDwvYWJici0xPjwvYWx0LXBlcmlvZGljYWw+PHBhZ2VzPjIyMDktMjIyMTwvcGFnZXM+
PHZvbHVtZT4zNzQ8L3ZvbHVtZT48bnVtYmVyPjIzPC9udW1iZXI+PGVkaXRpb24+MjAxNi8wNi8w
OTwvZWRpdGlvbj48a2V5d29yZHM+PGtleXdvcmQ+QWR1bHQ8L2tleXdvcmQ+PGtleXdvcmQ+RE5B
IChDeXRvc2luZS01LSktTWV0aHlsdHJhbnNmZXJhc2VzL2dlbmV0aWNzPC9rZXl3b3JkPjxrZXl3
b3JkPkROQSBNdXRhdGlvbmFsIEFuYWx5c2lzPC9rZXl3b3JkPjxrZXl3b3JkPkVwaXN0YXNpcywg
R2VuZXRpYzwva2V5d29yZD48a2V5d29yZD5HZW5lIEZ1c2lvbjwva2V5d29yZD48a2V5d29yZD5H
ZW5vdHlwZTwva2V5d29yZD48a2V5d29yZD5IdW1hbnM8L2tleXdvcmQ+PGtleXdvcmQ+SW50cmFj
ZWxsdWxhciBTaWduYWxpbmcgUGVwdGlkZXMgYW5kIFByb3RlaW5zL2dlbmV0aWNzPC9rZXl3b3Jk
PjxrZXl3b3JkPkxldWtlbWlhLCBNeWVsb2lkLCBBY3V0ZS8qZ2VuZXRpY3MvbW9ydGFsaXR5L3Ro
ZXJhcHk8L2tleXdvcmQ+PGtleXdvcmQ+TWlkZGxlIEFnZWQ8L2tleXdvcmQ+PGtleXdvcmQ+Kk11
dGF0aW9uPC9rZXl3b3JkPjxrZXl3b3JkPk51Y2xlYXIgUHJvdGVpbnMvZ2VuZXRpY3M8L2tleXdv
cmQ+PGtleXdvcmQ+UHJvZ25vc2lzPC9rZXl3b3JkPjxrZXl3b3JkPlByb3BvcnRpb25hbCBIYXph
cmRzIE1vZGVsczwva2V5d29yZD48a2V5d29yZD5Qcm9zcGVjdGl2ZSBTdHVkaWVzPC9rZXl3b3Jk
PjxrZXl3b3JkPlJOQSBTcGxpY2luZzwva2V5d29yZD48a2V5d29yZD5TdXJ2aXZhbCBBbmFseXNp
czwva2V5d29yZD48L2tleXdvcmRzPjxkYXRlcz48eWVhcj4yMDE2PC95ZWFyPjxwdWItZGF0ZXM+
PGRhdGU+SnVuIDk8L2RhdGU+PC9wdWItZGF0ZXM+PC9kYXRlcz48aXNibj4wMDI4LTQ3OTM8L2lz
Ym4+PGFjY2Vzc2lvbi1udW0+MjcyNzY1NjE8L2FjY2Vzc2lvbi1udW0+PHVybHM+PC91cmxzPjxj
dXN0b20yPlBNQzQ5Nzk5OTU8L2N1c3RvbTI+PGN1c3RvbTY+RU1TNjkxNzM8L2N1c3RvbTY+PGVs
ZWN0cm9uaWMtcmVzb3VyY2UtbnVtPjEwLjEwNTYvTkVKTW9hMTUxNjE5MjwvZWxlY3Ryb25pYy1y
ZXNvdXJjZS1udW0+PHJlbW90ZS1kYXRhYmFzZS1wcm92aWRlcj5OTE08L3JlbW90ZS1kYXRhYmFz
ZS1wcm92aWRlcj48bGFuZ3VhZ2U+ZW5nPC9sYW5ndWFnZT48L3JlY29yZD48L0NpdGU+PC9FbmRO
b3RlPn==
</w:fldData>
        </w:fldChar>
      </w:r>
      <w:r w:rsidR="00796D2F">
        <w:instrText xml:space="preserve"> ADDIN EN.CITE </w:instrText>
      </w:r>
      <w:r w:rsidR="00796D2F">
        <w:fldChar w:fldCharType="begin">
          <w:fldData xml:space="preserve">PEVuZE5vdGU+PENpdGU+PEF1dGhvcj5QYXBhZW1tYW51aWw8L0F1dGhvcj48WWVhcj4yMDE2PC9Z
ZWFyPjxSZWNOdW0+MjgwPC9SZWNOdW0+PERpc3BsYXlUZXh0PigxOCk8L0Rpc3BsYXlUZXh0Pjxy
ZWNvcmQ+PHJlYy1udW1iZXI+MjgwPC9yZWMtbnVtYmVyPjxmb3JlaWduLWtleXM+PGtleSBhcHA9
IkVOIiBkYi1pZD0ic3YyYXd4cnhreHZheDBldzV4ZHBhenRhMjB4OTl0NTAyczAwIiB0aW1lc3Rh
bXA9IjE1MzExNDMxMjgiPjI4MDwva2V5PjwvZm9yZWlnbi1rZXlzPjxyZWYtdHlwZSBuYW1lPSJK
b3VybmFsIEFydGljbGUiPjE3PC9yZWYtdHlwZT48Y29udHJpYnV0b3JzPjxhdXRob3JzPjxhdXRo
b3I+UGFwYWVtbWFudWlsLCBFLjwvYXV0aG9yPjxhdXRob3I+R2Vyc3R1bmcsIE0uPC9hdXRob3I+
PGF1dGhvcj5CdWxsaW5nZXIsIEwuPC9hdXRob3I+PGF1dGhvcj5HYWlkemlrLCBWLiBJLjwvYXV0
aG9yPjxhdXRob3I+UGFzY2hrYSwgUC48L2F1dGhvcj48YXV0aG9yPlJvYmVydHMsIE4uIEQuPC9h
dXRob3I+PGF1dGhvcj5Qb3R0ZXIsIE4uIEUuPC9hdXRob3I+PGF1dGhvcj5IZXVzZXIsIE0uPC9h
dXRob3I+PGF1dGhvcj5UaG9sLCBGLjwvYXV0aG9yPjxhdXRob3I+Qm9sbGksIE4uPC9hdXRob3I+
PGF1dGhvcj5HdW5kZW0sIEcuPC9hdXRob3I+PGF1dGhvcj5WYW4gTG9vLCBQLjwvYXV0aG9yPjxh
dXRob3I+TWFydGluY29yZW5hLCBJLjwvYXV0aG9yPjxhdXRob3I+R2FubHksIFAuPC9hdXRob3I+
PGF1dGhvcj5NdWRpZSwgTC48L2F1dGhvcj48YXV0aG9yPk1jTGFyZW4sIFMuPC9hdXRob3I+PGF1
dGhvcj5PJmFwb3M7TWVhcmEsIFMuPC9hdXRob3I+PGF1dGhvcj5SYWluZSwgSy48L2F1dGhvcj48
YXV0aG9yPkpvbmVzLCBELiBSLjwvYXV0aG9yPjxhdXRob3I+VGVhZ3VlLCBKLiBXLjwvYXV0aG9y
PjxhdXRob3I+QnV0bGVyLCBBLiBQLjwvYXV0aG9yPjxhdXRob3I+R3JlYXZlcywgTS4gRi48L2F1
dGhvcj48YXV0aG9yPkdhbnNlciwgQS48L2F1dGhvcj48YXV0aG9yPkRvaG5lciwgSy48L2F1dGhv
cj48YXV0aG9yPlNjaGxlbmssIFIuIEYuPC9hdXRob3I+PGF1dGhvcj5Eb2huZXIsIEguPC9hdXRo
b3I+PGF1dGhvcj5DYW1wYmVsbCwgUC4gSi48L2F1dGhvcj48L2F1dGhvcnM+PC9jb250cmlidXRv
cnM+PGF1dGgtYWRkcmVzcz5DYW5jZXIgR2Vub21lIFByb2plY3QsIFdlbGxjb21lIFRydXN0IFNh
bmdlciBJbnN0aXR1dGUgKEUuUC4sIE0uRy4sIE4uRC5SLiwgTi5CLiwgRy5HLiwgUC5WLkwuLCBJ
Lk0uLCBMLk0uLCBTLk0uLCBTLk8uLCBLLlIuLCBELlIuSi4sIEouVy5ULiwgQS5QLkIuLCBQLkou
Qy4pLCBhbmQgdGhlIEV1cm9wZWFuIEJpb2luZm9ybWF0aWNzIEluc3RpdHV0ZSwgRXVyb3BlYW4g
TW9sZWN1bGFyIEJpb2xvZ3kgTGFib3JhdG9yeSAoRU1CTC1FQkkpIChNLkcuKSwgSGlueHRvbiwg
dGhlIENlbnRyZSBmb3IgRXZvbHV0aW9uIGFuZCBDYW5jZXIsIEluc3RpdHV0ZSBvZiBDYW5jZXIg
UmVzZWFyY2gsIExvbmRvbiAoTi5FLlAuLCBNLkYuRy4pLCBhbmQgdGhlIERlcGFydG1lbnQgb2Yg
SGFlbWF0b2xvZ3ksIFVuaXZlcnNpdHkgb2YgQ2FtYnJpZGdlLCBDYW1icmlkZ2UgKE4uQi4pIC0g
YWxsIGluIHRoZSBVbml0ZWQgS2luZ2RvbTsgdGhlIERlcGFydG1lbnRzIG9mIEVwaWRlbWlvbG9n
eSBhbmQgQmlvc3RhdGlzdGljcyBhbmQgQ2FuY2VyIEJpb2xvZ3ksIHRoZSBDZW50ZXIgZm9yIE1v
bGVjdWxhciBPbmNvbG9neSBhbmQgdGhlIENlbnRlciBmb3IgSGVtYXRvbG9naWMgTWFsaWduYW5j
aWVzLCBNZW1vcmlhbCBTbG9hbiBLZXR0ZXJpbmcgQ2FuY2VyIENlbnRlciwgTmV3IFlvcmsgKEUu
UC4pOyB0aGUgRGVwYXJ0bWVudCBvZiBJbnRlcm5hbCBNZWRpY2luZSBJSUksIFVsbSBVbml2ZXJz
aXR5LCBVbG0gKEwuQi4sIFYuSS5HLiwgUC5QLiwgSy5ELiwgUi5GLlMuLCBILkQuKSwgYW5kIHRo
ZSBEZXBhcnRtZW50IG9mIEhlbWF0b2xvZ3ksIEhlbW9zdGFzaXMsIE9uY29sb2d5LCBhbmQgU3Rl
bSBDZWxsIFRyYW5zcGxhbnRhdGlvbiwgSGFubm92ZXIgTWVkaWNhbCBTY2hvb2wsIEhhbm5vdmVy
IChNLkguLCBGLlQuLCBBLkcuKSAtIGJvdGggaW4gR2VybWFueTsgdGhlIERpdmlzaW9uIG9mIEhl
bWF0b2xvZ3ksIEZvbmRhemlvbmUgSVJDQ1MsIElzdGl0dXRvIE5hemlvbmFsZSBkZWkgVHVtb3Jp
LCBhbmQgRGVwYXJ0bWVudCBvZiBPbmNvbG9neSBhbmQgT25jby1IZW1hdG9sb2d5LCBVbml2ZXJz
aXR5IG9mIE1pbGFuLCBNaWxhbiAoTi5CLik7IHRoZSBEZXBhcnRtZW50IG9mIEh1bWFuIEdlbmV0
aWNzLCBVbml2ZXJzaXR5IG9mIExldXZlbiwgTGV1dmVuLCBCZWxnaXVtIChQLlYuTC4pOyBhbmQg
dGhlIERlcGFydG1lbnQgb2YgUGF0aG9sb2d5LCBVbml2ZXJzaXR5IG9mIE90YWdvLCBDaHJpc3Rj
aHVyY2gsIE5ldyBaZWFsYW5kIChQLkcuLCBQLkouQy4pLjwvYXV0aC1hZGRyZXNzPjx0aXRsZXM+
PHRpdGxlPkdlbm9taWMgQ2xhc3NpZmljYXRpb24gYW5kIFByb2dub3NpcyBpbiBBY3V0ZSBNeWVs
b2lkIExldWtlbWlhPC90aXRsZT48c2Vjb25kYXJ5LXRpdGxlPk4gRW5nbCBKIE1lZDwvc2Vjb25k
YXJ5LXRpdGxlPjxhbHQtdGl0bGU+VGhlIE5ldyBFbmdsYW5kIGpvdXJuYWwgb2YgbWVkaWNpbmU8
L2FsdC10aXRsZT48L3RpdGxlcz48cGVyaW9kaWNhbD48ZnVsbC10aXRsZT5OIEVuZ2wgSiBNZWQ8
L2Z1bGwtdGl0bGU+PC9wZXJpb2RpY2FsPjxhbHQtcGVyaW9kaWNhbD48ZnVsbC10aXRsZT5UaGUg
TmV3IEVuZ2xhbmQgam91cm5hbCBvZiBtZWRpY2luZTwvZnVsbC10aXRsZT48YWJici0xPk4gRW5n
bCBKIE1lZDwvYWJici0xPjwvYWx0LXBlcmlvZGljYWw+PHBhZ2VzPjIyMDktMjIyMTwvcGFnZXM+
PHZvbHVtZT4zNzQ8L3ZvbHVtZT48bnVtYmVyPjIzPC9udW1iZXI+PGVkaXRpb24+MjAxNi8wNi8w
OTwvZWRpdGlvbj48a2V5d29yZHM+PGtleXdvcmQ+QWR1bHQ8L2tleXdvcmQ+PGtleXdvcmQ+RE5B
IChDeXRvc2luZS01LSktTWV0aHlsdHJhbnNmZXJhc2VzL2dlbmV0aWNzPC9rZXl3b3JkPjxrZXl3
b3JkPkROQSBNdXRhdGlvbmFsIEFuYWx5c2lzPC9rZXl3b3JkPjxrZXl3b3JkPkVwaXN0YXNpcywg
R2VuZXRpYzwva2V5d29yZD48a2V5d29yZD5HZW5lIEZ1c2lvbjwva2V5d29yZD48a2V5d29yZD5H
ZW5vdHlwZTwva2V5d29yZD48a2V5d29yZD5IdW1hbnM8L2tleXdvcmQ+PGtleXdvcmQ+SW50cmFj
ZWxsdWxhciBTaWduYWxpbmcgUGVwdGlkZXMgYW5kIFByb3RlaW5zL2dlbmV0aWNzPC9rZXl3b3Jk
PjxrZXl3b3JkPkxldWtlbWlhLCBNeWVsb2lkLCBBY3V0ZS8qZ2VuZXRpY3MvbW9ydGFsaXR5L3Ro
ZXJhcHk8L2tleXdvcmQ+PGtleXdvcmQ+TWlkZGxlIEFnZWQ8L2tleXdvcmQ+PGtleXdvcmQ+Kk11
dGF0aW9uPC9rZXl3b3JkPjxrZXl3b3JkPk51Y2xlYXIgUHJvdGVpbnMvZ2VuZXRpY3M8L2tleXdv
cmQ+PGtleXdvcmQ+UHJvZ25vc2lzPC9rZXl3b3JkPjxrZXl3b3JkPlByb3BvcnRpb25hbCBIYXph
cmRzIE1vZGVsczwva2V5d29yZD48a2V5d29yZD5Qcm9zcGVjdGl2ZSBTdHVkaWVzPC9rZXl3b3Jk
PjxrZXl3b3JkPlJOQSBTcGxpY2luZzwva2V5d29yZD48a2V5d29yZD5TdXJ2aXZhbCBBbmFseXNp
czwva2V5d29yZD48L2tleXdvcmRzPjxkYXRlcz48eWVhcj4yMDE2PC95ZWFyPjxwdWItZGF0ZXM+
PGRhdGU+SnVuIDk8L2RhdGU+PC9wdWItZGF0ZXM+PC9kYXRlcz48aXNibj4wMDI4LTQ3OTM8L2lz
Ym4+PGFjY2Vzc2lvbi1udW0+MjcyNzY1NjE8L2FjY2Vzc2lvbi1udW0+PHVybHM+PC91cmxzPjxj
dXN0b20yPlBNQzQ5Nzk5OTU8L2N1c3RvbTI+PGN1c3RvbTY+RU1TNjkxNzM8L2N1c3RvbTY+PGVs
ZWN0cm9uaWMtcmVzb3VyY2UtbnVtPjEwLjEwNTYvTkVKTW9hMTUxNjE5MjwvZWxlY3Ryb25pYy1y
ZXNvdXJjZS1udW0+PHJlbW90ZS1kYXRhYmFzZS1wcm92aWRlcj5OTE08L3JlbW90ZS1kYXRhYmFz
ZS1wcm92aWRlcj48bGFuZ3VhZ2U+ZW5nPC9sYW5ndWFnZT48L3JlY29yZD48L0NpdGU+PC9FbmRO
b3RlPn==
</w:fldData>
        </w:fldChar>
      </w:r>
      <w:r w:rsidR="00796D2F">
        <w:instrText xml:space="preserve"> ADDIN EN.CITE.DATA </w:instrText>
      </w:r>
      <w:r w:rsidR="00796D2F">
        <w:fldChar w:fldCharType="end"/>
      </w:r>
      <w:r w:rsidR="0084549E">
        <w:fldChar w:fldCharType="separate"/>
      </w:r>
      <w:r w:rsidR="00796D2F">
        <w:rPr>
          <w:noProof/>
        </w:rPr>
        <w:t>(18)</w:t>
      </w:r>
      <w:r w:rsidR="0084549E">
        <w:fldChar w:fldCharType="end"/>
      </w:r>
      <w:r w:rsidR="0084549E" w:rsidRPr="00F63674">
        <w:t>.</w:t>
      </w:r>
      <w:r w:rsidR="00DD7625">
        <w:t xml:space="preserve"> Man regner med at 10 til 15% av pasientene har genetisk predisposisjon til AML. Grunnet forbedret diagnostikk med </w:t>
      </w:r>
      <w:r w:rsidR="00DD7625">
        <w:rPr>
          <w:color w:val="1F497D"/>
        </w:rPr>
        <w:t>NGS-analyse av m</w:t>
      </w:r>
      <w:r w:rsidR="001E6803">
        <w:rPr>
          <w:color w:val="1F497D"/>
        </w:rPr>
        <w:t>yeloide fokus gener fanges denne pasientkategorien</w:t>
      </w:r>
      <w:r w:rsidR="00DD7625">
        <w:rPr>
          <w:color w:val="1F497D"/>
        </w:rPr>
        <w:t xml:space="preserve"> opp i større grad enn tidligere.</w:t>
      </w:r>
    </w:p>
    <w:p w14:paraId="23E51DAE" w14:textId="77777777" w:rsidR="0084549E" w:rsidRPr="00BF7230" w:rsidRDefault="0084549E" w:rsidP="0084549E">
      <w:pPr>
        <w:pStyle w:val="Brdtekst"/>
      </w:pPr>
      <w:r w:rsidRPr="0086763C">
        <w:lastRenderedPageBreak/>
        <w:t>I forhold til de behandlingsmessige konsekvenser kan AML inndeles i to hovedgrupper, akutt promyelocytleukemi (APL) og ikke-APL. APL har spesielle genetiske avvik og krever spesiell håndtering i forhold til andre AML typer. Så sant noe annet ikke er spesielt presisert bruker vi derfor i disse retningslinjene begrepet AML for ikke-APL variantene og omtaler disse sammen, mens APL omtales for seg i egne kapitler.</w:t>
      </w:r>
    </w:p>
    <w:p w14:paraId="27B066FE" w14:textId="77777777" w:rsidR="0084549E" w:rsidRPr="00BF7230" w:rsidRDefault="0084549E" w:rsidP="0084549E">
      <w:pPr>
        <w:pStyle w:val="Brdtekst"/>
      </w:pPr>
      <w:r w:rsidRPr="0086763C">
        <w:t>Man vil også presisere at de anbefalinger og retningslinjer som gis i denne gjennomgangen bare må oppfattes som veiledende i forhold til den individuelle vurdering som kreves for hver enkelt pasient.</w:t>
      </w:r>
    </w:p>
    <w:p w14:paraId="356BDC64" w14:textId="77777777" w:rsidR="0084549E" w:rsidRPr="00BF7230" w:rsidRDefault="0084549E" w:rsidP="0084549E">
      <w:pPr>
        <w:pStyle w:val="Overskrift2"/>
      </w:pPr>
      <w:bookmarkStart w:id="94" w:name="_Toc536537263"/>
      <w:bookmarkStart w:id="95" w:name="_Toc41414625"/>
      <w:r>
        <w:t>Diagnostikk og klassifisering av AML</w:t>
      </w:r>
      <w:bookmarkEnd w:id="94"/>
      <w:bookmarkEnd w:id="95"/>
    </w:p>
    <w:p w14:paraId="05F2B210" w14:textId="77777777" w:rsidR="0084549E" w:rsidRPr="00BF7230" w:rsidRDefault="0084549E" w:rsidP="0084549E">
      <w:pPr>
        <w:pStyle w:val="Brdtekst"/>
      </w:pPr>
      <w:r w:rsidRPr="00D5687F">
        <w:rPr>
          <w:rStyle w:val="TFet"/>
        </w:rPr>
        <w:t>Definisjon</w:t>
      </w:r>
      <w:r w:rsidRPr="00D5687F">
        <w:t>.</w:t>
      </w:r>
      <w:r w:rsidRPr="00F63674">
        <w:t xml:space="preserve"> Det generelle kriteriet for diagnosen AML er minst 20</w:t>
      </w:r>
      <w:r w:rsidR="00551652">
        <w:t xml:space="preserve"> </w:t>
      </w:r>
      <w:r w:rsidRPr="00F63674">
        <w:t xml:space="preserve">% </w:t>
      </w:r>
      <w:r w:rsidRPr="00355466">
        <w:rPr>
          <w:rStyle w:val="TKursiv"/>
        </w:rPr>
        <w:t>myeloblaster</w:t>
      </w:r>
      <w:r w:rsidRPr="00F63674">
        <w:t xml:space="preserve"> </w:t>
      </w:r>
      <w:r w:rsidR="00551652">
        <w:t>av</w:t>
      </w:r>
      <w:r w:rsidR="00551652" w:rsidRPr="00F63674">
        <w:t xml:space="preserve"> </w:t>
      </w:r>
      <w:r w:rsidRPr="00F63674">
        <w:t>totalt antall kjerneholdige celler i beinmargen. Det er 5 unntak der diagnosen kan stilles uten at kravet om 20</w:t>
      </w:r>
      <w:r w:rsidR="00551652">
        <w:t xml:space="preserve"> </w:t>
      </w:r>
      <w:r w:rsidRPr="00F63674">
        <w:t>% blaster må oppfylles; dette er ved de genetiske avvikene t(8;21) (q22;q22), t(16;16) (p13.1;q22), inv(16) (p13.1q22), t(15;17) (q22;q12) (akutt promyelocytleukemi) og i to spesielle tilfeller der man har overvekt i margen av erytroide forstadier (</w:t>
      </w:r>
      <w:r w:rsidR="003D1748">
        <w:t>s</w:t>
      </w:r>
      <w:r w:rsidRPr="00F63674">
        <w:t xml:space="preserve">e </w:t>
      </w:r>
      <w:r w:rsidR="003D1748">
        <w:t>t</w:t>
      </w:r>
      <w:r w:rsidRPr="00F63674">
        <w:t xml:space="preserve">abell </w:t>
      </w:r>
      <w:r w:rsidR="001F7A55">
        <w:t>4.</w:t>
      </w:r>
      <w:r w:rsidRPr="00F63674">
        <w:t xml:space="preserve">1)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F63674">
        <w:t>.</w:t>
      </w:r>
      <w:r w:rsidR="00551652">
        <w:t xml:space="preserve"> </w:t>
      </w:r>
    </w:p>
    <w:p w14:paraId="4AA5B919" w14:textId="77777777" w:rsidR="0084549E" w:rsidRPr="00BF7230" w:rsidRDefault="0084549E" w:rsidP="0084549E">
      <w:pPr>
        <w:pStyle w:val="Brdtekst"/>
      </w:pPr>
      <w:r w:rsidRPr="00D5687F">
        <w:rPr>
          <w:rStyle w:val="TFet"/>
        </w:rPr>
        <w:t>Morfologisk vurdering i May-Grünwald-Giemsa farget beinmargsutstryk</w:t>
      </w:r>
      <w:r w:rsidRPr="00D5687F">
        <w:t>.</w:t>
      </w:r>
      <w:r w:rsidRPr="00F63674">
        <w:t xml:space="preserve"> Det eneste entydige morfologiske funn for å skille AML og akutt lymfoblastisk leukemi (ALL) ved mikroskopi av May-Grünwald-Giemsa (MGG) farget beinmargsutstryk er påvisning av Auer-staver i cytoplasma; dette finnes bare ved AML men kun hos et mindretall av pasientene. Akutt erytroleukemi ble tidligere inndelt i to undergrupper. Denne inndelingen er nå forlatt i revidert utgave av WHO klassifikasjonen. Tabell </w:t>
      </w:r>
      <w:r w:rsidR="001F7A55">
        <w:t>4.</w:t>
      </w:r>
      <w:r w:rsidRPr="00F63674">
        <w:t>1 angir diagnose når kjerneholdige erytrocytforstadier utgjør minst 50</w:t>
      </w:r>
      <w:r w:rsidR="00551652">
        <w:t xml:space="preserve"> </w:t>
      </w:r>
      <w:r w:rsidRPr="00F63674">
        <w:t xml:space="preserve">% av kjerneholdige beinmargceller (tilpasset fra Aber og medarbeidere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rsidRPr="00F63674">
        <w:t>).</w:t>
      </w:r>
    </w:p>
    <w:p w14:paraId="52BAD124" w14:textId="77777777" w:rsidR="0017017E" w:rsidRDefault="0084549E" w:rsidP="00B807BE">
      <w:pPr>
        <w:pStyle w:val="Tabelltittel"/>
      </w:pPr>
      <w:r w:rsidRPr="00F63674">
        <w:rPr>
          <w:bCs/>
        </w:rPr>
        <w:t xml:space="preserve">Tabell </w:t>
      </w:r>
      <w:r w:rsidR="001F7A55">
        <w:rPr>
          <w:bCs/>
        </w:rPr>
        <w:t>4.</w:t>
      </w:r>
      <w:r w:rsidRPr="00F63674">
        <w:rPr>
          <w:bCs/>
        </w:rPr>
        <w:t>1</w:t>
      </w:r>
      <w:r w:rsidR="001F7A55">
        <w:rPr>
          <w:bCs/>
        </w:rPr>
        <w:t xml:space="preserve"> </w:t>
      </w:r>
      <w:r w:rsidR="0017017E" w:rsidRPr="00F63674">
        <w:rPr>
          <w:bCs/>
        </w:rPr>
        <w:t>Morfologisk diagnostikk</w:t>
      </w:r>
    </w:p>
    <w:p w14:paraId="63F642D8" w14:textId="77777777" w:rsidR="0084549E" w:rsidRPr="00BF7230" w:rsidRDefault="0084549E" w:rsidP="0017017E">
      <w:pPr>
        <w:pStyle w:val="Tabelltittelunder"/>
      </w:pPr>
      <w:r w:rsidRPr="00F63674">
        <w:rPr>
          <w:bCs/>
        </w:rPr>
        <w:t xml:space="preserve">Morfologisk diagnostikk når andel </w:t>
      </w:r>
      <w:r w:rsidRPr="00F63674">
        <w:t>kjerneholdige erytrocytforstadier utgjør mer enn 50</w:t>
      </w:r>
      <w:r>
        <w:t> </w:t>
      </w:r>
      <w:r w:rsidRPr="00F63674">
        <w:t>% av kjerneholdige beinmargsceller (grå markering indikerer at kravet om minst 20</w:t>
      </w:r>
      <w:r>
        <w:t> </w:t>
      </w:r>
      <w:r w:rsidRPr="00F63674">
        <w:t>% blaster av alle kjerneholdige celler ikke kreves oppfylt).</w:t>
      </w:r>
    </w:p>
    <w:tbl>
      <w:tblPr>
        <w:tblStyle w:val="Helsedir"/>
        <w:tblW w:w="5000" w:type="pct"/>
        <w:tblLayout w:type="fixed"/>
        <w:tblLook w:val="0620" w:firstRow="1" w:lastRow="0" w:firstColumn="0" w:lastColumn="0" w:noHBand="1" w:noVBand="1"/>
      </w:tblPr>
      <w:tblGrid>
        <w:gridCol w:w="1795"/>
        <w:gridCol w:w="1478"/>
        <w:gridCol w:w="1560"/>
        <w:gridCol w:w="1019"/>
        <w:gridCol w:w="1193"/>
        <w:gridCol w:w="1453"/>
      </w:tblGrid>
      <w:tr w:rsidR="0084549E" w:rsidRPr="00F63674" w14:paraId="5C8CD685"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1795" w:type="dxa"/>
            <w:tcBorders>
              <w:right w:val="single" w:sz="4" w:space="0" w:color="7F7F7F" w:themeColor="text1" w:themeTint="80"/>
            </w:tcBorders>
          </w:tcPr>
          <w:p w14:paraId="796F4077" w14:textId="77777777" w:rsidR="0084549E" w:rsidRPr="00D5687F" w:rsidRDefault="0084549E" w:rsidP="004A37E1">
            <w:pPr>
              <w:pStyle w:val="Tabellhode"/>
            </w:pPr>
            <w:r w:rsidRPr="00D5687F">
              <w:t xml:space="preserve">Diagnose </w:t>
            </w:r>
            <w:r w:rsidR="005B4EAD">
              <w:br/>
            </w:r>
            <w:r w:rsidRPr="00D5687F">
              <w:t>(WHO-2016)</w:t>
            </w:r>
          </w:p>
        </w:tc>
        <w:tc>
          <w:tcPr>
            <w:tcW w:w="1478" w:type="dxa"/>
            <w:tcBorders>
              <w:left w:val="single" w:sz="4" w:space="0" w:color="7F7F7F" w:themeColor="text1" w:themeTint="80"/>
              <w:right w:val="single" w:sz="4" w:space="0" w:color="7F7F7F" w:themeColor="text1" w:themeTint="80"/>
            </w:tcBorders>
          </w:tcPr>
          <w:p w14:paraId="3C0919EE" w14:textId="77777777" w:rsidR="0084549E" w:rsidRPr="00D5687F" w:rsidRDefault="0084549E" w:rsidP="004A37E1">
            <w:pPr>
              <w:pStyle w:val="Tabellhode"/>
            </w:pPr>
            <w:r w:rsidRPr="00D5687F">
              <w:t xml:space="preserve">Kjerneholdige røde </w:t>
            </w:r>
          </w:p>
        </w:tc>
        <w:tc>
          <w:tcPr>
            <w:tcW w:w="1560" w:type="dxa"/>
            <w:tcBorders>
              <w:left w:val="single" w:sz="4" w:space="0" w:color="7F7F7F" w:themeColor="text1" w:themeTint="80"/>
              <w:right w:val="single" w:sz="4" w:space="0" w:color="7F7F7F" w:themeColor="text1" w:themeTint="80"/>
            </w:tcBorders>
          </w:tcPr>
          <w:p w14:paraId="44348D50" w14:textId="77777777" w:rsidR="0084549E" w:rsidRPr="00D5687F" w:rsidRDefault="0084549E" w:rsidP="004A37E1">
            <w:pPr>
              <w:pStyle w:val="Tabellhode"/>
            </w:pPr>
            <w:r w:rsidRPr="00D5687F">
              <w:t xml:space="preserve">Blaster av alle kjerneholdige </w:t>
            </w:r>
          </w:p>
        </w:tc>
        <w:tc>
          <w:tcPr>
            <w:tcW w:w="1019" w:type="dxa"/>
            <w:tcBorders>
              <w:left w:val="single" w:sz="4" w:space="0" w:color="7F7F7F" w:themeColor="text1" w:themeTint="80"/>
              <w:right w:val="single" w:sz="4" w:space="0" w:color="7F7F7F" w:themeColor="text1" w:themeTint="80"/>
            </w:tcBorders>
          </w:tcPr>
          <w:p w14:paraId="2F1E0557" w14:textId="77777777" w:rsidR="0084549E" w:rsidRPr="00D5687F" w:rsidRDefault="0084549E" w:rsidP="004A37E1">
            <w:pPr>
              <w:pStyle w:val="Tabellhode"/>
            </w:pPr>
            <w:r w:rsidRPr="00D5687F">
              <w:t>Tidligere cellegift</w:t>
            </w:r>
            <w:r w:rsidR="0017017E">
              <w:softHyphen/>
            </w:r>
            <w:r w:rsidRPr="00D5687F">
              <w:t>terapi</w:t>
            </w:r>
          </w:p>
        </w:tc>
        <w:tc>
          <w:tcPr>
            <w:tcW w:w="1193" w:type="dxa"/>
            <w:tcBorders>
              <w:left w:val="single" w:sz="4" w:space="0" w:color="7F7F7F" w:themeColor="text1" w:themeTint="80"/>
              <w:right w:val="single" w:sz="4" w:space="0" w:color="7F7F7F" w:themeColor="text1" w:themeTint="80"/>
            </w:tcBorders>
          </w:tcPr>
          <w:p w14:paraId="2DBF94D4" w14:textId="77777777" w:rsidR="0084549E" w:rsidRPr="00D5687F" w:rsidRDefault="0084549E" w:rsidP="004A37E1">
            <w:pPr>
              <w:pStyle w:val="Tabellhode"/>
            </w:pPr>
            <w:r w:rsidRPr="00D5687F">
              <w:t>WHO genetisk endring</w:t>
            </w:r>
            <w:r w:rsidRPr="00DF0816">
              <w:t>*</w:t>
            </w:r>
          </w:p>
        </w:tc>
        <w:tc>
          <w:tcPr>
            <w:tcW w:w="1453" w:type="dxa"/>
            <w:tcBorders>
              <w:left w:val="single" w:sz="4" w:space="0" w:color="7F7F7F" w:themeColor="text1" w:themeTint="80"/>
            </w:tcBorders>
          </w:tcPr>
          <w:p w14:paraId="29BD41AA" w14:textId="77777777" w:rsidR="0084549E" w:rsidRPr="00D5687F" w:rsidRDefault="0084549E" w:rsidP="004A37E1">
            <w:pPr>
              <w:pStyle w:val="Tabellhode"/>
            </w:pPr>
            <w:r w:rsidRPr="00D5687F">
              <w:t>Myelodysplas</w:t>
            </w:r>
            <w:r w:rsidR="0017017E">
              <w:t>i</w:t>
            </w:r>
            <w:r w:rsidR="0017017E">
              <w:softHyphen/>
            </w:r>
            <w:r w:rsidRPr="00D5687F">
              <w:t>relaterte endringer</w:t>
            </w:r>
          </w:p>
        </w:tc>
      </w:tr>
      <w:tr w:rsidR="0084549E" w:rsidRPr="00F63674" w14:paraId="33F00FB8" w14:textId="77777777" w:rsidTr="00D76479">
        <w:trPr>
          <w:cantSplit/>
        </w:trPr>
        <w:tc>
          <w:tcPr>
            <w:tcW w:w="1795" w:type="dxa"/>
            <w:tcBorders>
              <w:right w:val="single" w:sz="4" w:space="0" w:color="7F7F7F" w:themeColor="text1" w:themeTint="80"/>
            </w:tcBorders>
          </w:tcPr>
          <w:p w14:paraId="220E9C43" w14:textId="77777777" w:rsidR="0084549E" w:rsidRPr="00F63674" w:rsidRDefault="0084549E" w:rsidP="00856076">
            <w:pPr>
              <w:pStyle w:val="Tabelltekst"/>
            </w:pPr>
            <w:r w:rsidRPr="00F63674">
              <w:t>Terapi-relatert myeloid neoplasi**</w:t>
            </w:r>
          </w:p>
        </w:tc>
        <w:tc>
          <w:tcPr>
            <w:tcW w:w="1478" w:type="dxa"/>
            <w:tcBorders>
              <w:left w:val="single" w:sz="4" w:space="0" w:color="7F7F7F" w:themeColor="text1" w:themeTint="80"/>
              <w:right w:val="single" w:sz="4" w:space="0" w:color="7F7F7F" w:themeColor="text1" w:themeTint="80"/>
            </w:tcBorders>
          </w:tcPr>
          <w:p w14:paraId="258D780E" w14:textId="77777777" w:rsidR="0084549E" w:rsidRPr="00F63674" w:rsidRDefault="0084549E" w:rsidP="00856076">
            <w:pPr>
              <w:pStyle w:val="Tabelltekst"/>
            </w:pPr>
            <w:r w:rsidRPr="00F63674">
              <w:t>≥50</w:t>
            </w:r>
            <w:r>
              <w:t> </w:t>
            </w:r>
            <w:r w:rsidRPr="00F63674">
              <w:t>%</w:t>
            </w:r>
          </w:p>
        </w:tc>
        <w:tc>
          <w:tcPr>
            <w:tcW w:w="1560" w:type="dxa"/>
            <w:tcBorders>
              <w:top w:val="single" w:sz="4" w:space="0" w:color="0092A7"/>
              <w:left w:val="single" w:sz="4" w:space="0" w:color="7F7F7F" w:themeColor="text1" w:themeTint="80"/>
              <w:bottom w:val="single" w:sz="2" w:space="0" w:color="A6A6A6"/>
              <w:right w:val="single" w:sz="4" w:space="0" w:color="7F7F7F" w:themeColor="text1" w:themeTint="80"/>
            </w:tcBorders>
            <w:shd w:val="clear" w:color="auto" w:fill="F5F5F5"/>
          </w:tcPr>
          <w:p w14:paraId="3F437007" w14:textId="77777777" w:rsidR="0084549E" w:rsidRPr="00F63674" w:rsidRDefault="0084549E" w:rsidP="00856076">
            <w:pPr>
              <w:pStyle w:val="Tabelltekst"/>
            </w:pPr>
            <w:r w:rsidRPr="00F63674">
              <w:t>Ingen krav</w:t>
            </w:r>
          </w:p>
        </w:tc>
        <w:tc>
          <w:tcPr>
            <w:tcW w:w="1019" w:type="dxa"/>
            <w:tcBorders>
              <w:left w:val="single" w:sz="4" w:space="0" w:color="7F7F7F" w:themeColor="text1" w:themeTint="80"/>
              <w:right w:val="single" w:sz="4" w:space="0" w:color="7F7F7F" w:themeColor="text1" w:themeTint="80"/>
            </w:tcBorders>
          </w:tcPr>
          <w:p w14:paraId="192D8633" w14:textId="77777777" w:rsidR="0084549E" w:rsidRPr="00F63674" w:rsidRDefault="0084549E" w:rsidP="00856076">
            <w:pPr>
              <w:pStyle w:val="Tabelltekst"/>
            </w:pPr>
            <w:r w:rsidRPr="00F63674">
              <w:t>Ja</w:t>
            </w:r>
          </w:p>
        </w:tc>
        <w:tc>
          <w:tcPr>
            <w:tcW w:w="1193" w:type="dxa"/>
            <w:tcBorders>
              <w:left w:val="single" w:sz="4" w:space="0" w:color="7F7F7F" w:themeColor="text1" w:themeTint="80"/>
              <w:right w:val="single" w:sz="4" w:space="0" w:color="7F7F7F" w:themeColor="text1" w:themeTint="80"/>
            </w:tcBorders>
          </w:tcPr>
          <w:p w14:paraId="02821B36" w14:textId="77777777" w:rsidR="0084549E" w:rsidRPr="00F63674" w:rsidRDefault="0084549E" w:rsidP="00856076">
            <w:pPr>
              <w:pStyle w:val="Tabelltekst"/>
            </w:pPr>
            <w:r w:rsidRPr="00F63674">
              <w:t xml:space="preserve">Ingen krav </w:t>
            </w:r>
          </w:p>
        </w:tc>
        <w:tc>
          <w:tcPr>
            <w:tcW w:w="1453" w:type="dxa"/>
            <w:tcBorders>
              <w:left w:val="single" w:sz="4" w:space="0" w:color="7F7F7F" w:themeColor="text1" w:themeTint="80"/>
            </w:tcBorders>
          </w:tcPr>
          <w:p w14:paraId="545AA16F" w14:textId="77777777" w:rsidR="0084549E" w:rsidRPr="00F63674" w:rsidRDefault="0084549E" w:rsidP="00856076">
            <w:pPr>
              <w:pStyle w:val="Tabelltekst"/>
            </w:pPr>
            <w:r w:rsidRPr="00F63674">
              <w:t>Ingen krav</w:t>
            </w:r>
          </w:p>
        </w:tc>
      </w:tr>
      <w:tr w:rsidR="0084549E" w:rsidRPr="00F63674" w14:paraId="54DA14DD" w14:textId="77777777" w:rsidTr="00D76479">
        <w:trPr>
          <w:cantSplit/>
        </w:trPr>
        <w:tc>
          <w:tcPr>
            <w:tcW w:w="1795" w:type="dxa"/>
            <w:tcBorders>
              <w:right w:val="single" w:sz="4" w:space="0" w:color="7F7F7F" w:themeColor="text1" w:themeTint="80"/>
            </w:tcBorders>
          </w:tcPr>
          <w:p w14:paraId="1B97E202" w14:textId="77777777" w:rsidR="0084549E" w:rsidRPr="00F63674" w:rsidRDefault="0084549E" w:rsidP="00856076">
            <w:pPr>
              <w:pStyle w:val="Tabelltekst"/>
              <w:rPr>
                <w:lang w:val="en-US"/>
              </w:rPr>
            </w:pPr>
            <w:r w:rsidRPr="00F63674">
              <w:rPr>
                <w:lang w:val="en-US"/>
              </w:rPr>
              <w:t xml:space="preserve">AML with </w:t>
            </w:r>
            <w:r w:rsidRPr="00F63674">
              <w:rPr>
                <w:lang w:val="en-GB"/>
              </w:rPr>
              <w:t>recurrent genetic abnormality</w:t>
            </w:r>
          </w:p>
        </w:tc>
        <w:tc>
          <w:tcPr>
            <w:tcW w:w="1478" w:type="dxa"/>
            <w:tcBorders>
              <w:left w:val="single" w:sz="4" w:space="0" w:color="7F7F7F" w:themeColor="text1" w:themeTint="80"/>
              <w:right w:val="single" w:sz="4" w:space="0" w:color="7F7F7F" w:themeColor="text1" w:themeTint="80"/>
            </w:tcBorders>
          </w:tcPr>
          <w:p w14:paraId="2CC62A3D" w14:textId="77777777" w:rsidR="0084549E" w:rsidRPr="00F63674" w:rsidRDefault="0084549E" w:rsidP="00856076">
            <w:pPr>
              <w:pStyle w:val="Tabelltekst"/>
            </w:pPr>
            <w:r w:rsidRPr="00F63674">
              <w:t>≥50</w:t>
            </w:r>
            <w:r>
              <w:t> </w:t>
            </w:r>
            <w:r w:rsidRPr="00F63674">
              <w:t>%</w:t>
            </w:r>
          </w:p>
        </w:tc>
        <w:tc>
          <w:tcPr>
            <w:tcW w:w="1560" w:type="dxa"/>
            <w:tcBorders>
              <w:top w:val="single" w:sz="2" w:space="0" w:color="A6A6A6"/>
              <w:left w:val="single" w:sz="4" w:space="0" w:color="7F7F7F" w:themeColor="text1" w:themeTint="80"/>
              <w:right w:val="single" w:sz="4" w:space="0" w:color="7F7F7F" w:themeColor="text1" w:themeTint="80"/>
            </w:tcBorders>
          </w:tcPr>
          <w:p w14:paraId="494F32E3" w14:textId="77777777"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7E60084D"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452B6A02" w14:textId="77777777" w:rsidR="0084549E" w:rsidRPr="00F63674" w:rsidRDefault="0084549E" w:rsidP="00856076">
            <w:pPr>
              <w:pStyle w:val="Tabelltekst"/>
            </w:pPr>
            <w:r w:rsidRPr="00F63674">
              <w:t>Ja</w:t>
            </w:r>
          </w:p>
        </w:tc>
        <w:tc>
          <w:tcPr>
            <w:tcW w:w="1453" w:type="dxa"/>
            <w:tcBorders>
              <w:left w:val="single" w:sz="4" w:space="0" w:color="7F7F7F" w:themeColor="text1" w:themeTint="80"/>
            </w:tcBorders>
          </w:tcPr>
          <w:p w14:paraId="2D8EA844" w14:textId="77777777" w:rsidR="0084549E" w:rsidRPr="00F63674" w:rsidRDefault="0084549E" w:rsidP="00856076">
            <w:pPr>
              <w:pStyle w:val="Tabelltekst"/>
            </w:pPr>
            <w:r w:rsidRPr="00F63674">
              <w:t>Ingen krav</w:t>
            </w:r>
          </w:p>
        </w:tc>
      </w:tr>
      <w:tr w:rsidR="0084549E" w:rsidRPr="007361BF" w14:paraId="3AF2886D" w14:textId="77777777" w:rsidTr="00D76479">
        <w:trPr>
          <w:cantSplit/>
        </w:trPr>
        <w:tc>
          <w:tcPr>
            <w:tcW w:w="1795" w:type="dxa"/>
            <w:tcBorders>
              <w:right w:val="single" w:sz="4" w:space="0" w:color="7F7F7F" w:themeColor="text1" w:themeTint="80"/>
            </w:tcBorders>
          </w:tcPr>
          <w:p w14:paraId="4D5F4C29" w14:textId="77777777" w:rsidR="0084549E" w:rsidRPr="00F63674" w:rsidRDefault="0084549E" w:rsidP="00856076">
            <w:pPr>
              <w:pStyle w:val="Tabelltekst"/>
              <w:rPr>
                <w:lang w:val="en-US"/>
              </w:rPr>
            </w:pPr>
            <w:r w:rsidRPr="00F63674">
              <w:rPr>
                <w:lang w:val="en-US"/>
              </w:rPr>
              <w:t xml:space="preserve">AML with </w:t>
            </w:r>
            <w:r w:rsidRPr="00F63674">
              <w:rPr>
                <w:lang w:val="en-GB"/>
              </w:rPr>
              <w:t>myelodysplasia-related changes</w:t>
            </w:r>
          </w:p>
        </w:tc>
        <w:tc>
          <w:tcPr>
            <w:tcW w:w="1478" w:type="dxa"/>
            <w:tcBorders>
              <w:left w:val="single" w:sz="4" w:space="0" w:color="7F7F7F" w:themeColor="text1" w:themeTint="80"/>
              <w:right w:val="single" w:sz="4" w:space="0" w:color="7F7F7F" w:themeColor="text1" w:themeTint="80"/>
            </w:tcBorders>
          </w:tcPr>
          <w:p w14:paraId="5BF98D9F" w14:textId="77777777"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right w:val="single" w:sz="4" w:space="0" w:color="7F7F7F" w:themeColor="text1" w:themeTint="80"/>
            </w:tcBorders>
          </w:tcPr>
          <w:p w14:paraId="0FBAE69B" w14:textId="77777777"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102D739F"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3AB94DCA"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71EA0C9B" w14:textId="77777777" w:rsidR="0084549E" w:rsidRPr="00F63674" w:rsidRDefault="0084549E" w:rsidP="00856076">
            <w:pPr>
              <w:pStyle w:val="Tabelltekst"/>
            </w:pPr>
            <w:r w:rsidRPr="00F63674">
              <w:t>Minst 50 % dysplastiske celler i 2 linjer</w:t>
            </w:r>
          </w:p>
        </w:tc>
      </w:tr>
      <w:tr w:rsidR="0084549E" w:rsidRPr="00F63674" w14:paraId="46FBF6BE" w14:textId="77777777" w:rsidTr="00D76479">
        <w:trPr>
          <w:cantSplit/>
        </w:trPr>
        <w:tc>
          <w:tcPr>
            <w:tcW w:w="1795" w:type="dxa"/>
            <w:tcBorders>
              <w:right w:val="single" w:sz="4" w:space="0" w:color="7F7F7F" w:themeColor="text1" w:themeTint="80"/>
            </w:tcBorders>
          </w:tcPr>
          <w:p w14:paraId="056889A7" w14:textId="77777777" w:rsidR="0084549E" w:rsidRPr="00BF7230" w:rsidRDefault="0084549E" w:rsidP="00856076">
            <w:pPr>
              <w:pStyle w:val="Tabelltekst"/>
            </w:pPr>
            <w:r w:rsidRPr="007361BF">
              <w:t>AML, NOS</w:t>
            </w:r>
          </w:p>
          <w:p w14:paraId="16758D28" w14:textId="77777777" w:rsidR="0084549E" w:rsidRPr="007361BF" w:rsidRDefault="0084549E" w:rsidP="00856076">
            <w:pPr>
              <w:pStyle w:val="Tabelltekst"/>
            </w:pPr>
            <w:r w:rsidRPr="007361BF">
              <w:t>(ikke-erytroid</w:t>
            </w:r>
            <w:r w:rsidR="00AA045C">
              <w:t xml:space="preserve"> </w:t>
            </w:r>
            <w:r w:rsidRPr="007361BF">
              <w:t>subtype)</w:t>
            </w:r>
          </w:p>
        </w:tc>
        <w:tc>
          <w:tcPr>
            <w:tcW w:w="1478" w:type="dxa"/>
            <w:tcBorders>
              <w:left w:val="single" w:sz="4" w:space="0" w:color="7F7F7F" w:themeColor="text1" w:themeTint="80"/>
              <w:right w:val="single" w:sz="4" w:space="0" w:color="7F7F7F" w:themeColor="text1" w:themeTint="80"/>
            </w:tcBorders>
          </w:tcPr>
          <w:p w14:paraId="36B507EE" w14:textId="77777777"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right w:val="single" w:sz="4" w:space="0" w:color="7F7F7F" w:themeColor="text1" w:themeTint="80"/>
            </w:tcBorders>
          </w:tcPr>
          <w:p w14:paraId="59FE0B7A" w14:textId="77777777" w:rsidR="0084549E" w:rsidRPr="00F63674" w:rsidRDefault="0084549E" w:rsidP="00856076">
            <w:pPr>
              <w:pStyle w:val="Tabelltekst"/>
            </w:pPr>
            <w:r w:rsidRPr="00F63674">
              <w:t>≥20</w:t>
            </w:r>
            <w:r>
              <w:t> </w:t>
            </w:r>
            <w:r w:rsidRPr="00F63674">
              <w:t>%</w:t>
            </w:r>
          </w:p>
        </w:tc>
        <w:tc>
          <w:tcPr>
            <w:tcW w:w="1019" w:type="dxa"/>
            <w:tcBorders>
              <w:left w:val="single" w:sz="4" w:space="0" w:color="7F7F7F" w:themeColor="text1" w:themeTint="80"/>
              <w:right w:val="single" w:sz="4" w:space="0" w:color="7F7F7F" w:themeColor="text1" w:themeTint="80"/>
            </w:tcBorders>
          </w:tcPr>
          <w:p w14:paraId="020B353F"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030650E9"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245AB5C4" w14:textId="77777777" w:rsidR="0084549E" w:rsidRPr="00F63674" w:rsidRDefault="0084549E" w:rsidP="00856076">
            <w:pPr>
              <w:pStyle w:val="Tabelltekst"/>
            </w:pPr>
            <w:r w:rsidRPr="00F63674">
              <w:t>Nei; oppfyller ikke kravene ovenfor</w:t>
            </w:r>
          </w:p>
        </w:tc>
      </w:tr>
      <w:tr w:rsidR="0084549E" w:rsidRPr="00F63674" w14:paraId="1CCE7DDC" w14:textId="77777777" w:rsidTr="00D76479">
        <w:trPr>
          <w:cantSplit/>
        </w:trPr>
        <w:tc>
          <w:tcPr>
            <w:tcW w:w="1795" w:type="dxa"/>
            <w:tcBorders>
              <w:right w:val="single" w:sz="4" w:space="0" w:color="7F7F7F" w:themeColor="text1" w:themeTint="80"/>
            </w:tcBorders>
          </w:tcPr>
          <w:p w14:paraId="4B35A15A" w14:textId="77777777" w:rsidR="0084549E" w:rsidRPr="00F63674" w:rsidRDefault="0084549E" w:rsidP="00856076">
            <w:pPr>
              <w:pStyle w:val="Tabelltekst"/>
            </w:pPr>
            <w:r w:rsidRPr="00F63674">
              <w:t>MDS</w:t>
            </w:r>
          </w:p>
        </w:tc>
        <w:tc>
          <w:tcPr>
            <w:tcW w:w="1478" w:type="dxa"/>
            <w:tcBorders>
              <w:left w:val="single" w:sz="4" w:space="0" w:color="7F7F7F" w:themeColor="text1" w:themeTint="80"/>
              <w:right w:val="single" w:sz="4" w:space="0" w:color="7F7F7F" w:themeColor="text1" w:themeTint="80"/>
            </w:tcBorders>
          </w:tcPr>
          <w:p w14:paraId="637BDABA" w14:textId="77777777" w:rsidR="0084549E" w:rsidRPr="00F63674" w:rsidRDefault="0084549E" w:rsidP="00856076">
            <w:pPr>
              <w:pStyle w:val="Tabelltekst"/>
            </w:pPr>
            <w:r w:rsidRPr="00F63674">
              <w:t>≥50</w:t>
            </w:r>
            <w:r>
              <w:t> </w:t>
            </w:r>
            <w:r w:rsidRPr="00F63674">
              <w:t>%</w:t>
            </w:r>
          </w:p>
        </w:tc>
        <w:tc>
          <w:tcPr>
            <w:tcW w:w="1560" w:type="dxa"/>
            <w:tcBorders>
              <w:left w:val="single" w:sz="4" w:space="0" w:color="7F7F7F" w:themeColor="text1" w:themeTint="80"/>
              <w:bottom w:val="single" w:sz="2" w:space="0" w:color="A6A6A6"/>
              <w:right w:val="single" w:sz="4" w:space="0" w:color="7F7F7F" w:themeColor="text1" w:themeTint="80"/>
            </w:tcBorders>
          </w:tcPr>
          <w:p w14:paraId="2182F407" w14:textId="77777777" w:rsidR="0084549E" w:rsidRPr="00F63674" w:rsidRDefault="0084549E" w:rsidP="00856076">
            <w:pPr>
              <w:pStyle w:val="Tabelltekst"/>
            </w:pPr>
            <w:r w:rsidRPr="00F63674">
              <w:t>&lt;20</w:t>
            </w:r>
            <w:r>
              <w:t> </w:t>
            </w:r>
            <w:r w:rsidRPr="00F63674">
              <w:t>% av ikke-erytroide celler</w:t>
            </w:r>
          </w:p>
        </w:tc>
        <w:tc>
          <w:tcPr>
            <w:tcW w:w="1019" w:type="dxa"/>
            <w:tcBorders>
              <w:left w:val="single" w:sz="4" w:space="0" w:color="7F7F7F" w:themeColor="text1" w:themeTint="80"/>
              <w:right w:val="single" w:sz="4" w:space="0" w:color="7F7F7F" w:themeColor="text1" w:themeTint="80"/>
            </w:tcBorders>
          </w:tcPr>
          <w:p w14:paraId="37D87DF2" w14:textId="77777777" w:rsidR="0084549E" w:rsidRPr="00F63674" w:rsidRDefault="0084549E" w:rsidP="00856076">
            <w:pPr>
              <w:pStyle w:val="Tabelltekst"/>
            </w:pPr>
            <w:r w:rsidRPr="00F63674">
              <w:t>Nei</w:t>
            </w:r>
          </w:p>
        </w:tc>
        <w:tc>
          <w:tcPr>
            <w:tcW w:w="1193" w:type="dxa"/>
            <w:tcBorders>
              <w:left w:val="single" w:sz="4" w:space="0" w:color="7F7F7F" w:themeColor="text1" w:themeTint="80"/>
              <w:right w:val="single" w:sz="4" w:space="0" w:color="7F7F7F" w:themeColor="text1" w:themeTint="80"/>
            </w:tcBorders>
          </w:tcPr>
          <w:p w14:paraId="076478BF" w14:textId="77777777" w:rsidR="0084549E" w:rsidRPr="00F63674" w:rsidRDefault="0084549E" w:rsidP="00856076">
            <w:pPr>
              <w:pStyle w:val="Tabelltekst"/>
            </w:pPr>
            <w:r w:rsidRPr="00F63674">
              <w:t>Nei</w:t>
            </w:r>
          </w:p>
        </w:tc>
        <w:tc>
          <w:tcPr>
            <w:tcW w:w="1453" w:type="dxa"/>
            <w:tcBorders>
              <w:left w:val="single" w:sz="4" w:space="0" w:color="7F7F7F" w:themeColor="text1" w:themeTint="80"/>
            </w:tcBorders>
          </w:tcPr>
          <w:p w14:paraId="3478E3F8" w14:textId="77777777" w:rsidR="0084549E" w:rsidRPr="00F63674" w:rsidRDefault="0084549E" w:rsidP="00856076">
            <w:pPr>
              <w:pStyle w:val="Tabelltekst"/>
            </w:pPr>
            <w:r w:rsidRPr="00F63674">
              <w:t>Ingen krav</w:t>
            </w:r>
          </w:p>
        </w:tc>
      </w:tr>
      <w:tr w:rsidR="0084549E" w:rsidRPr="00F63674" w14:paraId="72822402" w14:textId="77777777" w:rsidTr="00D76479">
        <w:trPr>
          <w:cantSplit/>
        </w:trPr>
        <w:tc>
          <w:tcPr>
            <w:tcW w:w="1795" w:type="dxa"/>
            <w:tcBorders>
              <w:bottom w:val="single" w:sz="4" w:space="0" w:color="0092A7"/>
              <w:right w:val="single" w:sz="4" w:space="0" w:color="7F7F7F" w:themeColor="text1" w:themeTint="80"/>
            </w:tcBorders>
          </w:tcPr>
          <w:p w14:paraId="38BF0F74" w14:textId="77777777" w:rsidR="0084549E" w:rsidRPr="00E44C11" w:rsidRDefault="0084549E" w:rsidP="00856076">
            <w:pPr>
              <w:pStyle w:val="Tabelltekst"/>
              <w:rPr>
                <w:lang w:val="en-US"/>
              </w:rPr>
            </w:pPr>
            <w:r w:rsidRPr="00F63674">
              <w:rPr>
                <w:lang w:val="en-US"/>
              </w:rPr>
              <w:lastRenderedPageBreak/>
              <w:t>AML NOS, acute erytroid leukemia</w:t>
            </w:r>
          </w:p>
          <w:p w14:paraId="14C0A744" w14:textId="77777777" w:rsidR="0084549E" w:rsidRPr="00F63674" w:rsidRDefault="0084549E" w:rsidP="00856076">
            <w:pPr>
              <w:pStyle w:val="Tabelltekst"/>
              <w:rPr>
                <w:lang w:val="en-US"/>
              </w:rPr>
            </w:pPr>
            <w:r w:rsidRPr="00F63674">
              <w:rPr>
                <w:lang w:val="en-US"/>
              </w:rPr>
              <w:t>(pure erythroid type)</w:t>
            </w:r>
          </w:p>
        </w:tc>
        <w:tc>
          <w:tcPr>
            <w:tcW w:w="1478" w:type="dxa"/>
            <w:tcBorders>
              <w:left w:val="single" w:sz="4" w:space="0" w:color="7F7F7F" w:themeColor="text1" w:themeTint="80"/>
              <w:bottom w:val="single" w:sz="4" w:space="0" w:color="0092A7"/>
              <w:right w:val="single" w:sz="4" w:space="0" w:color="7F7F7F" w:themeColor="text1" w:themeTint="80"/>
            </w:tcBorders>
          </w:tcPr>
          <w:p w14:paraId="3DDD922D" w14:textId="77777777" w:rsidR="0084549E" w:rsidRPr="00BF7230" w:rsidRDefault="0084549E" w:rsidP="00856076">
            <w:pPr>
              <w:pStyle w:val="Tabelltekst"/>
            </w:pPr>
            <w:r w:rsidRPr="00F63674">
              <w:t>&gt;80</w:t>
            </w:r>
            <w:r>
              <w:t> </w:t>
            </w:r>
            <w:r w:rsidRPr="00F63674">
              <w:t>% umodne</w:t>
            </w:r>
            <w:r w:rsidR="00B11ACD">
              <w:t xml:space="preserve"> </w:t>
            </w:r>
            <w:r w:rsidRPr="00F63674">
              <w:t>erytroide for</w:t>
            </w:r>
            <w:r w:rsidR="0017017E">
              <w:softHyphen/>
            </w:r>
            <w:r w:rsidRPr="00F63674">
              <w:t>stadier men</w:t>
            </w:r>
          </w:p>
          <w:p w14:paraId="783DA435" w14:textId="77777777" w:rsidR="0084549E" w:rsidRPr="00F63674" w:rsidRDefault="0084549E" w:rsidP="00856076">
            <w:pPr>
              <w:pStyle w:val="Tabelltekst"/>
            </w:pPr>
            <w:r w:rsidRPr="00F63674">
              <w:t>≥30</w:t>
            </w:r>
            <w:r>
              <w:t> </w:t>
            </w:r>
            <w:r w:rsidRPr="00F63674">
              <w:t>% pro-erytroblaster</w:t>
            </w:r>
          </w:p>
        </w:tc>
        <w:tc>
          <w:tcPr>
            <w:tcW w:w="1560" w:type="dxa"/>
            <w:tcBorders>
              <w:top w:val="single" w:sz="2" w:space="0" w:color="A6A6A6"/>
              <w:left w:val="single" w:sz="4" w:space="0" w:color="7F7F7F" w:themeColor="text1" w:themeTint="80"/>
              <w:bottom w:val="single" w:sz="4" w:space="0" w:color="0092A7"/>
              <w:right w:val="single" w:sz="4" w:space="0" w:color="7F7F7F" w:themeColor="text1" w:themeTint="80"/>
            </w:tcBorders>
            <w:shd w:val="clear" w:color="auto" w:fill="F5F5F5"/>
          </w:tcPr>
          <w:p w14:paraId="6FD1799D" w14:textId="77777777" w:rsidR="0084549E" w:rsidRPr="00F63674" w:rsidRDefault="0084549E" w:rsidP="00856076">
            <w:pPr>
              <w:pStyle w:val="Tabelltekst"/>
            </w:pPr>
            <w:r w:rsidRPr="00F63674">
              <w:t>&lt;20</w:t>
            </w:r>
            <w:r>
              <w:t> </w:t>
            </w:r>
            <w:r w:rsidRPr="00F63674">
              <w:t>%</w:t>
            </w:r>
          </w:p>
        </w:tc>
        <w:tc>
          <w:tcPr>
            <w:tcW w:w="1019" w:type="dxa"/>
            <w:tcBorders>
              <w:left w:val="single" w:sz="4" w:space="0" w:color="7F7F7F" w:themeColor="text1" w:themeTint="80"/>
              <w:bottom w:val="single" w:sz="4" w:space="0" w:color="0092A7"/>
              <w:right w:val="single" w:sz="4" w:space="0" w:color="7F7F7F" w:themeColor="text1" w:themeTint="80"/>
            </w:tcBorders>
          </w:tcPr>
          <w:p w14:paraId="52337FAF" w14:textId="77777777" w:rsidR="0084549E" w:rsidRPr="00F63674" w:rsidRDefault="0084549E" w:rsidP="00856076">
            <w:pPr>
              <w:pStyle w:val="Tabelltekst"/>
            </w:pPr>
            <w:r w:rsidRPr="00F63674">
              <w:t>Nei</w:t>
            </w:r>
          </w:p>
        </w:tc>
        <w:tc>
          <w:tcPr>
            <w:tcW w:w="1193" w:type="dxa"/>
            <w:tcBorders>
              <w:left w:val="single" w:sz="4" w:space="0" w:color="7F7F7F" w:themeColor="text1" w:themeTint="80"/>
              <w:bottom w:val="single" w:sz="4" w:space="0" w:color="0092A7"/>
              <w:right w:val="single" w:sz="4" w:space="0" w:color="7F7F7F" w:themeColor="text1" w:themeTint="80"/>
            </w:tcBorders>
          </w:tcPr>
          <w:p w14:paraId="1CB63BF6" w14:textId="77777777" w:rsidR="0084549E" w:rsidRPr="00F63674" w:rsidRDefault="0084549E" w:rsidP="00856076">
            <w:pPr>
              <w:pStyle w:val="Tabelltekst"/>
            </w:pPr>
            <w:r w:rsidRPr="00F63674">
              <w:t>Nei</w:t>
            </w:r>
          </w:p>
        </w:tc>
        <w:tc>
          <w:tcPr>
            <w:tcW w:w="1453" w:type="dxa"/>
            <w:tcBorders>
              <w:left w:val="single" w:sz="4" w:space="0" w:color="7F7F7F" w:themeColor="text1" w:themeTint="80"/>
              <w:bottom w:val="single" w:sz="4" w:space="0" w:color="0092A7"/>
            </w:tcBorders>
          </w:tcPr>
          <w:p w14:paraId="1627089D" w14:textId="77777777" w:rsidR="0084549E" w:rsidRPr="00F63674" w:rsidRDefault="0084549E" w:rsidP="00856076">
            <w:pPr>
              <w:pStyle w:val="Tabelltekst"/>
            </w:pPr>
            <w:r w:rsidRPr="00F63674">
              <w:t>Ingen krav</w:t>
            </w:r>
          </w:p>
        </w:tc>
      </w:tr>
    </w:tbl>
    <w:p w14:paraId="05AC4AAE" w14:textId="77777777" w:rsidR="0084549E" w:rsidRPr="00496ABF" w:rsidRDefault="0084549E" w:rsidP="00496ABF">
      <w:pPr>
        <w:pStyle w:val="Tabellnotehengende"/>
        <w:rPr>
          <w:lang w:val="nb-NO"/>
        </w:rPr>
      </w:pPr>
      <w:r w:rsidRPr="00496ABF">
        <w:rPr>
          <w:szCs w:val="18"/>
          <w:lang w:val="nb-NO"/>
        </w:rPr>
        <w:t>*</w:t>
      </w:r>
      <w:r w:rsidR="00496ABF" w:rsidRPr="00496ABF">
        <w:rPr>
          <w:lang w:val="nb-NO"/>
        </w:rPr>
        <w:tab/>
      </w:r>
      <w:r w:rsidRPr="00496ABF">
        <w:rPr>
          <w:lang w:val="nb-NO"/>
        </w:rPr>
        <w:t>Tilfeller av AML med t(8;21) (q22;q22); Runx1-RUNX1T1, t(16;16) (p13.1;q22), inv(16) (p13.1q22);CBFB-MYH11 eller APL med t(15;17) (q22;q12) påvises i sjeldne tilfeller og blir da avgjørende for klassifiseringen.</w:t>
      </w:r>
    </w:p>
    <w:p w14:paraId="3DB9A2B1" w14:textId="77777777" w:rsidR="0084549E" w:rsidRPr="003D1748" w:rsidRDefault="0084549E" w:rsidP="00496ABF">
      <w:pPr>
        <w:pStyle w:val="Tabellnotehengende"/>
        <w:rPr>
          <w:lang w:val="nb-NO"/>
        </w:rPr>
      </w:pPr>
      <w:r w:rsidRPr="00496ABF">
        <w:rPr>
          <w:lang w:val="nb-NO"/>
        </w:rPr>
        <w:t>**</w:t>
      </w:r>
      <w:r w:rsidR="00496ABF" w:rsidRPr="00496ABF">
        <w:rPr>
          <w:lang w:val="nb-NO"/>
        </w:rPr>
        <w:tab/>
      </w:r>
      <w:r w:rsidRPr="00496ABF">
        <w:rPr>
          <w:lang w:val="nb-NO"/>
        </w:rPr>
        <w:t xml:space="preserve">WHO 2016 angitt Terapi-relatert myeloid neoplasi som en ny hovedgruppe. </w:t>
      </w:r>
      <w:r w:rsidRPr="003D1748">
        <w:rPr>
          <w:lang w:val="nb-NO"/>
        </w:rPr>
        <w:t>Morfologisk sett kan de undergrupperes i terapirelatert myelodysplastisk syndrom (t-MDS), MDS/myeloproliferativ neoplasi (t-MDS/MPN) og AML (t-AML). De har likevel skilt terapi-relatert myeloid neoplasi ut som en egen hovedgruppe som inkluderer alle disse tre undergruppene.</w:t>
      </w:r>
    </w:p>
    <w:p w14:paraId="15A343F5" w14:textId="77777777" w:rsidR="0084549E" w:rsidRPr="00BF7230" w:rsidRDefault="0084549E" w:rsidP="00F276F2">
      <w:pPr>
        <w:pStyle w:val="Brdtekst2008"/>
      </w:pPr>
      <w:r w:rsidRPr="00F63674">
        <w:t>Beinmargsbiopsi er sjelden nødvendig for å stille diagnosen AML, men det er helt nødvendig når man ikke får aspirert beinmarg på grunn av fibrose eller svært høy cellularitet. Dersom man mistenker erytroleukemi må man utelukke vitamin B12 og folatmangel. Diagnosen akutt megakaryoblast-leukemi krever immunfenotyping</w:t>
      </w:r>
      <w:r w:rsidR="00551652">
        <w:t xml:space="preserve"> og </w:t>
      </w:r>
      <w:r w:rsidR="001E6803">
        <w:t xml:space="preserve">som regel også </w:t>
      </w:r>
      <w:r w:rsidR="00DD7625">
        <w:t>benmarg</w:t>
      </w:r>
      <w:r w:rsidR="001E6803">
        <w:t>sbiopsi</w:t>
      </w:r>
      <w:r w:rsidRPr="00F63674">
        <w:t>.</w:t>
      </w:r>
    </w:p>
    <w:p w14:paraId="3372D7CF" w14:textId="77777777" w:rsidR="0084549E" w:rsidRPr="00BF7230" w:rsidRDefault="0084549E" w:rsidP="0084549E">
      <w:pPr>
        <w:pStyle w:val="Brdtekst"/>
      </w:pPr>
      <w:r w:rsidRPr="00D5687F">
        <w:rPr>
          <w:rStyle w:val="TFet"/>
        </w:rPr>
        <w:t>Cytokjemiske og biokjemiske undersøkelser av AML cellene</w:t>
      </w:r>
      <w:r w:rsidRPr="00D5687F">
        <w:t>.</w:t>
      </w:r>
      <w:r w:rsidRPr="0086763C">
        <w:t xml:space="preserve"> Disse undersøkelsene er stort sett erstattet av immunfenotyping. Diamin-benzidin peroxydase (DAB) farging er et supplement til MGG fargning; et alternativ er farging med Sudansvart. Esterasefarging kan være nyttig for diagnosen monocytt-myelomonocytt AML.</w:t>
      </w:r>
    </w:p>
    <w:p w14:paraId="57CDF6D1" w14:textId="77777777" w:rsidR="0084549E" w:rsidRPr="00BF7230" w:rsidRDefault="0084549E" w:rsidP="0084549E">
      <w:pPr>
        <w:pStyle w:val="Brdtekst"/>
      </w:pPr>
      <w:r w:rsidRPr="00D5687F">
        <w:rPr>
          <w:rStyle w:val="TFet"/>
        </w:rPr>
        <w:t>Immunfenotyping av AML celler med væskestrømcytometri</w:t>
      </w:r>
      <w:r w:rsidRPr="00D5687F">
        <w:t>.</w:t>
      </w:r>
      <w:r w:rsidRPr="00F63674">
        <w:t xml:space="preserve"> Flowcytometri benyttes til å avgjøre blastenes linjetilhørighet og differensieringsgrad; det regnes som en rutinediagnostikk hos alle AML pasienter. Diagnosen akutt megakaryoblastleukemi krever immunfenotyping med væskestrømcytometri og/eller immunhistokjemi (CD61 og/eller CD41 positive blaster).</w:t>
      </w:r>
      <w:r>
        <w:t xml:space="preserve"> </w:t>
      </w:r>
      <w:r w:rsidRPr="00F63674">
        <w:t>Denne undergruppen kan ofte ha fibrose i margen, slik at man ikke får adekvat aspirat og diagnosen må baseres på funn ved biopsi og flowcytometri.</w:t>
      </w:r>
    </w:p>
    <w:p w14:paraId="138288DE" w14:textId="77777777" w:rsidR="0084549E" w:rsidRPr="00BF7230" w:rsidRDefault="0084549E" w:rsidP="00B807BE">
      <w:pPr>
        <w:pStyle w:val="Tabelltittel"/>
      </w:pPr>
      <w:r w:rsidRPr="00F63674">
        <w:t xml:space="preserve">Tabell </w:t>
      </w:r>
      <w:r w:rsidR="001F7A55">
        <w:t>4.</w:t>
      </w:r>
      <w:r w:rsidRPr="00F63674">
        <w:t>2</w:t>
      </w:r>
      <w:r w:rsidR="001F7A55">
        <w:t xml:space="preserve"> </w:t>
      </w:r>
      <w:r w:rsidRPr="00F63674">
        <w:t xml:space="preserve"> Immunfenotyping for diagnose av AML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2158"/>
        <w:gridCol w:w="6340"/>
      </w:tblGrid>
      <w:tr w:rsidR="0084549E" w:rsidRPr="00F63674" w14:paraId="485349FF"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2252" w:type="dxa"/>
          </w:tcPr>
          <w:p w14:paraId="11C9776E" w14:textId="77777777" w:rsidR="0084549E" w:rsidRPr="00F63674" w:rsidRDefault="0084549E" w:rsidP="004A37E1">
            <w:pPr>
              <w:pStyle w:val="Tabellhode"/>
            </w:pPr>
            <w:r w:rsidRPr="00F63674">
              <w:t>Differensiering</w:t>
            </w:r>
          </w:p>
        </w:tc>
        <w:tc>
          <w:tcPr>
            <w:tcW w:w="6639" w:type="dxa"/>
          </w:tcPr>
          <w:p w14:paraId="78F77513" w14:textId="77777777" w:rsidR="0084549E" w:rsidRPr="00F63674" w:rsidRDefault="0084549E" w:rsidP="004A37E1">
            <w:pPr>
              <w:pStyle w:val="Tabellhode"/>
              <w:rPr>
                <w:lang w:val="sv-SE"/>
              </w:rPr>
            </w:pPr>
            <w:r w:rsidRPr="00F63674">
              <w:rPr>
                <w:lang w:val="sv-SE"/>
              </w:rPr>
              <w:t>Markører</w:t>
            </w:r>
          </w:p>
        </w:tc>
      </w:tr>
      <w:tr w:rsidR="0084549E" w:rsidRPr="00F63674" w14:paraId="215CBA89" w14:textId="77777777" w:rsidTr="00D76479">
        <w:trPr>
          <w:cantSplit/>
        </w:trPr>
        <w:tc>
          <w:tcPr>
            <w:tcW w:w="2252" w:type="dxa"/>
          </w:tcPr>
          <w:p w14:paraId="3E4A8B49" w14:textId="77777777" w:rsidR="0084549E" w:rsidRPr="00F63674" w:rsidRDefault="0084549E" w:rsidP="00856076">
            <w:pPr>
              <w:pStyle w:val="Tabelltekst"/>
            </w:pPr>
            <w:r w:rsidRPr="00F63674">
              <w:t>Prekursorceller</w:t>
            </w:r>
          </w:p>
        </w:tc>
        <w:tc>
          <w:tcPr>
            <w:tcW w:w="6639" w:type="dxa"/>
          </w:tcPr>
          <w:p w14:paraId="4CCE4C94" w14:textId="77777777" w:rsidR="0084549E" w:rsidRPr="00F63674" w:rsidRDefault="0084549E" w:rsidP="00856076">
            <w:pPr>
              <w:pStyle w:val="Tabelltekst"/>
              <w:rPr>
                <w:lang w:val="sv-SE"/>
              </w:rPr>
            </w:pPr>
            <w:r w:rsidRPr="00F63674">
              <w:rPr>
                <w:lang w:val="sv-SE"/>
              </w:rPr>
              <w:t>CD34, CD117, HLA-DR (CD38, CD123 og/eller CD133 kan også inkluderes som stamcellemarkører men er ikke avgjørende for diagnose).</w:t>
            </w:r>
          </w:p>
        </w:tc>
      </w:tr>
      <w:tr w:rsidR="0084549E" w:rsidRPr="00F63674" w14:paraId="5873B197" w14:textId="77777777" w:rsidTr="00D76479">
        <w:trPr>
          <w:cantSplit/>
        </w:trPr>
        <w:tc>
          <w:tcPr>
            <w:tcW w:w="2252" w:type="dxa"/>
          </w:tcPr>
          <w:p w14:paraId="7D6CDB67" w14:textId="77777777" w:rsidR="0084549E" w:rsidRPr="00F63674" w:rsidRDefault="0084549E" w:rsidP="00856076">
            <w:pPr>
              <w:pStyle w:val="Tabelltekst"/>
            </w:pPr>
            <w:r w:rsidRPr="00F63674">
              <w:t>Granulocytt</w:t>
            </w:r>
          </w:p>
        </w:tc>
        <w:tc>
          <w:tcPr>
            <w:tcW w:w="6639" w:type="dxa"/>
          </w:tcPr>
          <w:p w14:paraId="542A031D" w14:textId="77777777" w:rsidR="0084549E" w:rsidRPr="00BF7230" w:rsidRDefault="0084549E" w:rsidP="00856076">
            <w:pPr>
              <w:pStyle w:val="Tabelltekst"/>
            </w:pPr>
            <w:r w:rsidRPr="00F63674">
              <w:t>CD65, cytoplasmatisk myeloperoksidase (cMPO)</w:t>
            </w:r>
          </w:p>
          <w:p w14:paraId="6AC663BF" w14:textId="77777777" w:rsidR="0084549E" w:rsidRPr="00BF7230" w:rsidRDefault="0084549E" w:rsidP="00D76479">
            <w:pPr>
              <w:pStyle w:val="Tabelltekst0400"/>
            </w:pPr>
            <w:r w:rsidRPr="00F63674">
              <w:t>Celler som er differensiert i retning granulocytter kan i varierende grad beholde uttrykk av CD13 og CD33.</w:t>
            </w:r>
          </w:p>
          <w:p w14:paraId="57ED8C06" w14:textId="77777777" w:rsidR="0084549E" w:rsidRPr="00BF7230" w:rsidRDefault="0084549E" w:rsidP="00D76479">
            <w:pPr>
              <w:pStyle w:val="Tabelltekst0400"/>
            </w:pPr>
            <w:r w:rsidRPr="00F63674">
              <w:t>CD11b og CD15 kan være nyttig mens CD16 bare er uttrykt på modne granulocytter.</w:t>
            </w:r>
          </w:p>
          <w:p w14:paraId="4F21A2E9" w14:textId="77777777" w:rsidR="0084549E" w:rsidRPr="00F63674" w:rsidRDefault="0084549E" w:rsidP="00D76479">
            <w:pPr>
              <w:pStyle w:val="Tabelltekst0400"/>
            </w:pPr>
            <w:r w:rsidRPr="00F63674">
              <w:t>Fravær av MPO men med andre myeloide markører skiller AML med minimal differensiering fra AML uten modning.</w:t>
            </w:r>
          </w:p>
        </w:tc>
      </w:tr>
      <w:tr w:rsidR="0084549E" w:rsidRPr="00F63674" w14:paraId="1D7817BB" w14:textId="77777777" w:rsidTr="00D76479">
        <w:trPr>
          <w:cantSplit/>
        </w:trPr>
        <w:tc>
          <w:tcPr>
            <w:tcW w:w="2252" w:type="dxa"/>
          </w:tcPr>
          <w:p w14:paraId="6970CBBD" w14:textId="77777777" w:rsidR="0084549E" w:rsidRPr="00F63674" w:rsidRDefault="0084549E" w:rsidP="00856076">
            <w:pPr>
              <w:pStyle w:val="Tabelltekst"/>
            </w:pPr>
            <w:r w:rsidRPr="00F63674">
              <w:t>Monocytt</w:t>
            </w:r>
          </w:p>
        </w:tc>
        <w:tc>
          <w:tcPr>
            <w:tcW w:w="6639" w:type="dxa"/>
          </w:tcPr>
          <w:p w14:paraId="2745025B" w14:textId="77777777" w:rsidR="0084549E" w:rsidRPr="00F63674" w:rsidRDefault="0084549E" w:rsidP="00856076">
            <w:pPr>
              <w:pStyle w:val="Tabelltekst"/>
            </w:pPr>
            <w:r w:rsidRPr="00F63674">
              <w:t>CD14, CD36, CD34. Celler med monocytoid differensiering vil ofte ha bevart uttrykk av CD13 og CD33. Analyse av CD64 og CD11b kan gi tilleggsinformasjon spesielt for promonocytter</w:t>
            </w:r>
          </w:p>
        </w:tc>
      </w:tr>
      <w:tr w:rsidR="0084549E" w:rsidRPr="00F63674" w14:paraId="7FF9A9BD" w14:textId="77777777" w:rsidTr="00D76479">
        <w:trPr>
          <w:cantSplit/>
        </w:trPr>
        <w:tc>
          <w:tcPr>
            <w:tcW w:w="2252" w:type="dxa"/>
          </w:tcPr>
          <w:p w14:paraId="23331D07" w14:textId="77777777" w:rsidR="0084549E" w:rsidRPr="00F63674" w:rsidRDefault="0084549E" w:rsidP="00856076">
            <w:pPr>
              <w:pStyle w:val="Tabelltekst"/>
            </w:pPr>
            <w:r w:rsidRPr="00F63674">
              <w:t>Megakaryocytt</w:t>
            </w:r>
          </w:p>
        </w:tc>
        <w:tc>
          <w:tcPr>
            <w:tcW w:w="6639" w:type="dxa"/>
          </w:tcPr>
          <w:p w14:paraId="7AED62F1" w14:textId="77777777" w:rsidR="0084549E" w:rsidRPr="00F63674" w:rsidRDefault="0084549E" w:rsidP="00856076">
            <w:pPr>
              <w:pStyle w:val="Tabelltekst"/>
            </w:pPr>
            <w:r w:rsidRPr="00F63674">
              <w:t>CD41 (glykoprotein IIb/IIIa), CD42 (glykoprotein 1b), CD61 (glykoprotein</w:t>
            </w:r>
            <w:r w:rsidR="007E339F">
              <w:t> </w:t>
            </w:r>
            <w:r w:rsidRPr="00F63674">
              <w:t xml:space="preserve">IIIa) </w:t>
            </w:r>
          </w:p>
        </w:tc>
      </w:tr>
      <w:tr w:rsidR="0084549E" w:rsidRPr="00F63674" w14:paraId="04F3E454" w14:textId="77777777" w:rsidTr="00D76479">
        <w:trPr>
          <w:cantSplit/>
        </w:trPr>
        <w:tc>
          <w:tcPr>
            <w:tcW w:w="2252" w:type="dxa"/>
          </w:tcPr>
          <w:p w14:paraId="27F1B0F9" w14:textId="77777777" w:rsidR="0084549E" w:rsidRPr="00F63674" w:rsidRDefault="0084549E" w:rsidP="00856076">
            <w:pPr>
              <w:pStyle w:val="Tabelltekst"/>
            </w:pPr>
            <w:r w:rsidRPr="00F63674">
              <w:t>Erytroide markører</w:t>
            </w:r>
          </w:p>
        </w:tc>
        <w:tc>
          <w:tcPr>
            <w:tcW w:w="6639" w:type="dxa"/>
          </w:tcPr>
          <w:p w14:paraId="7E1EF6ED" w14:textId="77777777" w:rsidR="0084549E" w:rsidRPr="00F63674" w:rsidRDefault="0084549E" w:rsidP="00856076">
            <w:pPr>
              <w:pStyle w:val="Tabelltekst"/>
              <w:rPr>
                <w:lang w:val="en-GB"/>
              </w:rPr>
            </w:pPr>
            <w:r w:rsidRPr="00F63674">
              <w:rPr>
                <w:lang w:val="en-GB"/>
              </w:rPr>
              <w:t xml:space="preserve">CD36, CD235a (glykophorin A) </w:t>
            </w:r>
          </w:p>
        </w:tc>
      </w:tr>
    </w:tbl>
    <w:p w14:paraId="1B8B124E" w14:textId="77777777" w:rsidR="0084549E" w:rsidRPr="00BF7230" w:rsidRDefault="0084549E" w:rsidP="00F276F2">
      <w:pPr>
        <w:pStyle w:val="Brdtekst2008"/>
      </w:pPr>
      <w:r w:rsidRPr="00D5687F">
        <w:rPr>
          <w:rStyle w:val="TFet"/>
        </w:rPr>
        <w:lastRenderedPageBreak/>
        <w:t>Akutt udifferensiert leukemi (AUL) og akutt leukemi med blandet fenotype (mixed phenotype acute leukemia, MPAL</w:t>
      </w:r>
      <w:r w:rsidRPr="00D5687F">
        <w:t xml:space="preserve">). </w:t>
      </w:r>
      <w:r w:rsidRPr="00F63674">
        <w:t>En sjelden gang uttrykker blastene ingen linjemarkører (akutt udifferensiert leukemi, AUL), eller de uttrykker samtidig markører som vanligvis regnes som linjespesifikke for myeloide og T/B lymfoide celler, eller de har flere subpopulasjoner som uttrykker ulik linjetilhørighet (mixed phenotype acute leukemia, MPAL). Disse klassifiseres i undergruppen akutte leukemier med usikker linjetilhørighet (</w:t>
      </w:r>
      <w:r w:rsidR="003D1748">
        <w:t>t</w:t>
      </w:r>
      <w:r w:rsidRPr="00F63674">
        <w:t xml:space="preserve">abell </w:t>
      </w:r>
      <w:r w:rsidR="001F7A55">
        <w:t>4.</w:t>
      </w:r>
      <w:r w:rsidRPr="00F63674">
        <w:t xml:space="preserve">3) og bør sannsynligvis ha induksjonsbehandling som ved ALL </w:t>
      </w:r>
      <w:r>
        <w:fldChar w:fldCharType="begin">
          <w:fldData xml:space="preserve">PEVuZE5vdGU+PENpdGU+PEF1dGhvcj5BcmJlcjwvQXV0aG9yPjxZZWFyPjIwMTY8L1llYXI+PFJl
Y051bT4yMDA8L1JlY051bT48RGlzcGxheVRleHQ+KDU7MTktMjEpPC9EaXNwbGF5VGV4dD48cmVj
b3JkPjxyZWMtbnVtYmVyPjIwMDwvcmVjLW51bWJlcj48Zm9yZWlnbi1rZXlzPjxrZXkgYXBwPSJF
TiIgZGItaWQ9InN2MmF3eHJ4a3h2YXgwZXc1eGRwYXp0YTIweDk5dDUwMnMwMCIgdGltZXN0YW1w
PSIxNDc0MzY5NjE1Ij4yMDA8L2tleT48L2ZvcmVpZ24ta2V5cz48cmVmLXR5cGUgbmFtZT0iSm91
cm5hbCBBcnRpY2xlIj4xNzwvcmVmLXR5cGU+PGNvbnRyaWJ1dG9ycz48YXV0aG9ycz48YXV0aG9y
PkFyYmVyLCBELiBBLjwvYXV0aG9yPjxhdXRob3I+T3JhemksIEEuPC9hdXRob3I+PGF1dGhvcj5I
YXNzZXJqaWFuLCBSLjwvYXV0aG9yPjxhdXRob3I+VGhpZWxlLCBKLjwvYXV0aG9yPjxhdXRob3I+
Qm9yb3dpdHosIE0uIEouPC9hdXRob3I+PGF1dGhvcj5MZSBCZWF1LCBNLiBNLjwvYXV0aG9yPjxh
dXRob3I+Qmxvb21maWVsZCwgQy4gRC48L2F1dGhvcj48YXV0aG9yPkNhenpvbGEsIE0uPC9hdXRo
b3I+PGF1dGhvcj5WYXJkaW1hbiwgSi4gVy48L2F1dGhvcj48L2F1dGhvcnM+PC9jb250cmlidXRv
cnM+PGF1dGgtYWRkcmVzcz5EZXBhcnRtZW50IG9mIFBhdGhvbG9neSwgU3RhbmZvcmQgVW5pdmVy
c2l0eSwgU3RhbmZvcmQsIENBOyYjeEQ7RGVwYXJ0bWVudCBvZiBQYXRob2xvZ3ksIFdlaWxsIENv
cm5lbGwgTWVkaWNhbCBDb2xsZWdlLCBOZXcgWW9yaywgTlk7JiN4RDtEZXBhcnRtZW50IG9mIFBh
dGhvbG9neSwgTWFzc2FjaHVzZXR0cyBHZW5lcmFsIEhvc3BpdGFsLCBCb3N0b24sIE1BOyYjeEQ7
SW5zdGl0dXRlIG9mIFBhdGhvbG9neSwgVW5pdmVyc2l0eSBvZiBDb2xvZ25lLCBDb2xvZ25lLCBH
ZXJtYW55OyYjeEQ7RGVwYXJ0bWVudCBvZiBQYXRob2xvZ3ksIEpvaG4gSG9wa2lucyBNZWRpY2Fs
IEluc3RpdHV0aW9ucywgQmFsdGltb3JlLCBNRDsmI3hEO1NlY3Rpb24gb2YgSGVtYXRvbG9neS9P
bmNvbG9neSwgVW5pdmVyc2l0eSBvZiBDaGljYWdvLCBDaGljYWdvLCBJTDsmI3hEO0NvbXByZWhl
bnNpdmUgQ2FuY2VyIENlbnRlciwgSmFtZXMgQ2FuY2VyIEhvc3BpdGFsIGFuZCBTb2xvdmUgUmVz
ZWFyY2ggSW5zdGl0dXRlLCBUaGUgT2hpbyBTdGF0ZSBVbml2ZXJzaXR5LCBDb2x1bWJ1cywgT0g7
JiN4RDtEZXBhcnRtZW50IG9mIE1vbGVjdWxhciBNZWRpY2luZSwgVW5pdmVyc2l0eSBvZiBQYXZp
YSwgYW5kIERlcGFydG1lbnQgb2YgSGVtYXRvbG9neSBPbmNvbG9neSwgRm9uZGF6aW9uZSBJUkND
UyBQb2xpY2xpbmljbyBTYW4gTWF0dGVvLCBQYXZpYSwgSXRhbHk7IGFuZC4mI3hEO0RlcGFydG1l
bnQgb2YgUGF0aG9sb2d5LCBVbml2ZXJzaXR5IG9mIENoaWNhZ28sIENoaWNhZ28sIElMLjwvYXV0
aC1hZGRyZXNzPjx0aXRsZXM+PHRpdGxlPlRoZSAyMDE2IHJldmlzaW9uIHRvIHRoZSBXb3JsZCBI
ZWFsdGggT3JnYW5pemF0aW9uIGNsYXNzaWZpY2F0aW9uIG9mIG15ZWxvaWQgbmVvcGxhc21zIGFu
ZCBhY3V0ZSBsZXVrZW1pYTwvdGl0bGU+PHNlY29uZGFyeS10aXRsZT5CbG9vZDwvc2Vjb25kYXJ5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PjxmdWxsLXRpdGxlPkJsb29kPC9mdWxsLXRpdGxlPjwvYWx0LXBlcmlvZGljYWw+PHBhZ2VzPjIz
OTEtNDA1PC9wYWdlcz48dm9sdW1lPjEyNzwvdm9sdW1lPjxudW1iZXI+MjA8L251bWJlcj48ZGF0
ZXM+PHllYXI+MjAxNjwveWVhcj48cHViLWRhdGVzPjxkYXRlPk1heSAxOTwvZGF0ZT48L3B1Yi1k
YXRlcz48L2RhdGVzPjxpc2JuPjE1MjgtMDAyMCAoRWxlY3Ryb25pYykmI3hEOzAwMDYtNDk3MSAo
TGlua2luZyk8L2lzYm4+PGFjY2Vzc2lvbi1udW0+MjcwNjkyNTQ8L2FjY2Vzc2lvbi1udW0+PHVy
bHM+PHJlbGF0ZWQtdXJscz48dXJsPmh0dHA6Ly93d3cubmNiaS5ubG0ubmloLmdvdi9wdWJtZWQv
MjcwNjkyNTQ8L3VybD48L3JlbGF0ZWQtdXJscz48L3VybHM+PGVsZWN0cm9uaWMtcmVzb3VyY2Ut
bnVtPjEwLjExODIvYmxvb2QtMjAxNi0wMy02NDM1NDQ8L2VsZWN0cm9uaWMtcmVzb3VyY2UtbnVt
PjwvcmVjb3JkPjwvQ2l0ZT48Q2l0ZT48QXV0aG9yPkNoYXJsZXM8L0F1dGhvcj48WWVhcj4yMDE3
PC9ZZWFyPjxSZWNOdW0+MjgyPC9SZWNOdW0+PHJlY29yZD48cmVjLW51bWJlcj4yODI8L3JlYy1u
dW1iZXI+PGZvcmVpZ24ta2V5cz48a2V5IGFwcD0iRU4iIGRiLWlkPSJzdjJhd3hyeGt4dmF4MGV3
NXhkcGF6dGEyMHg5OXQ1MDJzMDAiIHRpbWVzdGFtcD0iMTUzMTE0MzEyOCI+MjgyPC9rZXk+PC9m
b3JlaWduLWtleXM+PHJlZi10eXBlIG5hbWU9IkpvdXJuYWwgQXJ0aWNsZSI+MTc8L3JlZi10eXBl
Pjxjb250cmlidXRvcnM+PGF1dGhvcnM+PGF1dGhvcj5DaGFybGVzLCBOLiBKLjwvYXV0aG9yPjxh
dXRob3I+Qm95ZXIsIEQuIEYuPC9hdXRob3I+PC9hdXRob3JzPjwvY29udHJpYnV0b3JzPjxhdXRo
LWFkZHJlc3M+RnJvbSB0aGUgRGVwYXJ0bWVudCBvZiBQYXRob2xvZ3ksIFRoZSBVbml2ZXJzaXR5
IG9mIE1pY2hpZ2FuLCBBbm4gQXJib3IuPC9hdXRoLWFkZHJlc3M+PHRpdGxlcz48dGl0bGU+TWl4
ZWQtUGhlbm90eXBlIEFjdXRlIExldWtlbWlhOiBEaWFnbm9zdGljIENyaXRlcmlhIGFuZCBQaXRm
YWxsczwvdGl0bGU+PHNlY29uZGFyeS10aXRsZT5BcmNoIFBhdGhvbCBMYWIgTWVkPC9zZWNvbmRh
cnktdGl0bGU+PGFsdC10aXRsZT5BcmNoaXZlcyBvZiBwYXRob2xvZ3kgJmFtcDsgbGFib3JhdG9y
eSBtZWRpY2luZTwvYWx0LXRpdGxlPjwvdGl0bGVzPjxwZXJpb2RpY2FsPjxmdWxsLXRpdGxlPkFy
Y2hpdmVzIG9mIHBhdGhvbG9neSAmYW1wOyBsYWJvcmF0b3J5IG1lZGljaW5lPC9mdWxsLXRpdGxl
PjxhYmJyLTE+QXJjaCBQYXRob2wgTGFiIE1lZDwvYWJici0xPjwvcGVyaW9kaWNhbD48YWx0LXBl
cmlvZGljYWw+PGZ1bGwtdGl0bGU+QXJjaGl2ZXMgb2YgcGF0aG9sb2d5ICZhbXA7IGxhYm9yYXRv
cnkgbWVkaWNpbmU8L2Z1bGwtdGl0bGU+PGFiYnItMT5BcmNoIFBhdGhvbCBMYWIgTWVkPC9hYmJy
LTE+PC9hbHQtcGVyaW9kaWNhbD48cGFnZXM+MTQ2Mi0xNDY4PC9wYWdlcz48dm9sdW1lPjE0MTwv
dm9sdW1lPjxudW1iZXI+MTE8L251bWJlcj48ZWRpdGlvbj4yMDE3LzEwLzI3PC9lZGl0aW9uPjxr
ZXl3b3Jkcz48a2V5d29yZD5CaW9tYXJrZXJzLCBUdW1vci9ibG9vZC9tZXRhYm9saXNtPC9rZXl3
b3JkPjxrZXl3b3JkPkRpYWdub3NpcywgRGlmZmVyZW50aWFsPC9rZXl3b3JkPjxrZXl3b3JkPkZ1
c2lvbiBQcm90ZWlucywgYmNyLWFibC9ibG9vZC9nZW5ldGljcy9tZXRhYm9saXNtPC9rZXl3b3Jk
PjxrZXl3b3JkPkhpc3RvbmUtTHlzaW5lIE4tTWV0aHlsdHJhbnNmZXJhc2UvYmxvb2QvZ2VuZXRp
Y3MvbWV0YWJvbGlzbTwva2V5d29yZD48a2V5d29yZD5IdW1hbnM8L2tleXdvcmQ+PGtleXdvcmQ+
SW1tdW5vaGlzdG9jaGVtaXN0cnkvdHJlbmRzPC9rZXl3b3JkPjxrZXl3b3JkPkltbXVub3BoZW5v
dHlwaW5nL3RyZW5kczwva2V5d29yZD48a2V5d29yZD5MZXVrZW1pYSwgQmlwaGVub3R5cGljLCBB
Y3V0ZS8qZGlhZ25vc2lzL2dlbmV0aWNzL21ldGFib2xpc20vdGhlcmFweTwva2V5d29yZD48a2V5
d29yZD5NeWVsb2lkLUx5bXBob2lkIExldWtlbWlhIFByb3RlaW4vYmxvb2QvZ2VuZXRpY3MvbWV0
YWJvbGlzbTwva2V5d29yZD48a2V5d29yZD4qUHJhY3RpY2UgR3VpZGVsaW5lcyBhcyBUb3BpYzwv
a2V5d29yZD48a2V5d29yZD5Qcm9nbm9zaXM8L2tleXdvcmQ+PGtleXdvcmQ+VHJhbnNsb2NhdGlv
biwgR2VuZXRpYzwva2V5d29yZD48a2V5d29yZD5Xb3JsZCBIZWFsdGggT3JnYW5pemF0aW9uPC9r
ZXl3b3JkPjwva2V5d29yZHM+PGRhdGVzPjx5ZWFyPjIwMTc8L3llYXI+PHB1Yi1kYXRlcz48ZGF0
ZT5Ob3Y8L2RhdGU+PC9wdWItZGF0ZXM+PC9kYXRlcz48aXNibj4wMDAzLTk5ODU8L2lzYm4+PGFj
Y2Vzc2lvbi1udW0+MjkwNzI5NTM8L2FjY2Vzc2lvbi1udW0+PHVybHM+PC91cmxzPjxlbGVjdHJv
bmljLXJlc291cmNlLW51bT4xMC41ODU4L2FycGEuMjAxNy0wMjE4LVJBPC9lbGVjdHJvbmljLXJl
c291cmNlLW51bT48cmVtb3RlLWRhdGFiYXNlLXByb3ZpZGVyPk5MTTwvcmVtb3RlLWRhdGFiYXNl
LXByb3ZpZGVyPjxsYW5ndWFnZT5lbmc8L2xhbmd1YWdlPjwvcmVjb3JkPjwvQ2l0ZT48Q2l0ZT48
QXV0aG9yPldvbGFjaDwvQXV0aG9yPjxZZWFyPjIwMTU8L1llYXI+PFJlY051bT4yMjk8L1JlY051
bT48cmVjb3JkPjxyZWMtbnVtYmVyPjIyOTwvcmVjLW51bWJlcj48Zm9yZWlnbi1rZXlzPjxrZXkg
YXBwPSJFTiIgZGItaWQ9InN2MmF3eHJ4a3h2YXgwZXc1eGRwYXp0YTIweDk5dDUwMnMwMCIgdGlt
ZXN0YW1wPSIxNDc0Mzc5NTkzIj4yMjk8L2tleT48L2ZvcmVpZ24ta2V5cz48cmVmLXR5cGUgbmFt
ZT0iSm91cm5hbCBBcnRpY2xlIj4xNzwvcmVmLXR5cGU+PGNvbnRyaWJ1dG9ycz48YXV0aG9ycz48
YXV0aG9yPldvbGFjaCwgTy48L2F1dGhvcj48YXV0aG9yPlN0b25lLCBSLiBNLjwvYXV0aG9yPjwv
YXV0aG9ycz48L2NvbnRyaWJ1dG9ycz48YXV0aC1hZGRyZXNzPkRlcGFydG1lbnQgb2YgTWVkaWNh
bCBPbmNvbG9neSwgRGFuYS1GYXJiZXIgQ2FuY2VyIEluc3RpdHV0ZSwgQm9zdG9uLCBNQS48L2F1
dGgtYWRkcmVzcz48dGl0bGVzPjx0aXRsZT5Ib3cgSSB0cmVhdCBtaXhlZC1waGVub3R5cGUgYWN1
dGUgbGV1a2VtaWE8L3RpdGxlPjxzZWNvbmRhcnktdGl0bGU+Qmxvb2Q8L3NlY29uZGFyeS10aXRs
ZT48YWx0LXRpdGxlPkJsb29kPC9hbHQtdGl0bGU+PC90aXRsZXM+PHBlcmlvZGljYWw+PGZ1bGwt
dGl0bGU+Qmxvb2Q8L2Z1bGwtdGl0bGU+PC9wZXJpb2RpY2FsPjxhbHQtcGVyaW9kaWNhbD48ZnVs
bC10aXRsZT5CbG9vZDwvZnVsbC10aXRsZT48L2FsdC1wZXJpb2RpY2FsPjxwYWdlcz4yNDc3LTg1
PC9wYWdlcz48dm9sdW1lPjEyNTwvdm9sdW1lPjxudW1iZXI+MTY8L251bWJlcj48ZWRpdGlvbj4y
MDE1LzAxLzIyPC9lZGl0aW9uPjxrZXl3b3Jkcz48a2V5d29yZD5BY3V0ZSBEaXNlYXNlPC9rZXl3
b3JkPjxrZXl3b3JkPkFudGluZW9wbGFzdGljIENvbWJpbmVkIENoZW1vdGhlcmFweSBQcm90b2Nv
bHMvKnRoZXJhcGV1dGljIHVzZTwva2V5d29yZD48a2V5d29yZD5CLUx5bXBob2N5dGVzL21ldGFi
b2xpc20vcGF0aG9sb2d5PC9rZXl3b3JkPjxrZXl3b3JkPkJpb21hcmtlcnMsIFR1bW9yLyptZXRh
Ym9saXNtPC9rZXl3b3JkPjxrZXl3b3JkPkNocm9tb3NvbWUgQWJlcnJhdGlvbnM8L2tleXdvcmQ+
PGtleXdvcmQ+Q29tYmluZWQgTW9kYWxpdHkgVGhlcmFweTwva2V5d29yZD48a2V5d29yZD5EYXNh
dGluaWI8L2tleXdvcmQ+PGtleXdvcmQ+RmxvdyBDeXRvbWV0cnk8L2tleXdvcmQ+PGtleXdvcmQ+
RnVzaW9uIFByb3RlaW5zLCBiY3ItYWJsL2dlbmV0aWNzPC9rZXl3b3JkPjxrZXl3b3JkPkh1bWFu
czwva2V5d29yZD48a2V5d29yZD5JbW11bm9waGVub3R5cGluZzwva2V5d29yZD48a2V5d29yZD5M
ZXVrZW1pYS9nZW5ldGljcy9tZXRhYm9saXNtLyp0aGVyYXB5PC9rZXl3b3JkPjxrZXl3b3JkPk1p
ZGRsZSBBZ2VkPC9rZXl3b3JkPjxrZXl3b3JkPk15ZWxvaWQgQ2VsbHMvbWV0YWJvbGlzbS9wYXRo
b2xvZ3k8L2tleXdvcmQ+PGtleXdvcmQ+UHlyaW1pZGluZXMvYWRtaW5pc3RyYXRpb24gJmFtcDsg
ZG9zYWdlPC9rZXl3b3JkPjxrZXl3b3JkPlN0ZW0gQ2VsbCBUcmFuc3BsYW50YXRpb24vKm1ldGhv
ZHM8L2tleXdvcmQ+PGtleXdvcmQ+VC1MeW1waG9jeXRlcy9tZXRhYm9saXNtL3BhdGhvbG9neTwv
a2V5d29yZD48a2V5d29yZD5UaGlhem9sZXMvYWRtaW5pc3RyYXRpb24gJmFtcDsgZG9zYWdlPC9r
ZXl3b3JkPjxrZXl3b3JkPlRyYW5zcGxhbnRhdGlvbiwgSG9tb2xvZ291czwva2V5d29yZD48L2tl
eXdvcmRzPjxkYXRlcz48eWVhcj4yMDE1PC95ZWFyPjxwdWItZGF0ZXM+PGRhdGU+QXByIDE2PC9k
YXRlPjwvcHViLWRhdGVzPjwvZGF0ZXM+PGlzYm4+MDAwNi00OTcxPC9pc2JuPjxhY2Nlc3Npb24t
bnVtPjI1NjA1MzczPC9hY2Nlc3Npb24tbnVtPjx1cmxzPjwvdXJscz48ZWxlY3Ryb25pYy1yZXNv
dXJjZS1udW0+MTAuMTE4Mi9ibG9vZC0yMDE0LTEwLTU1MTQ2NTwvZWxlY3Ryb25pYy1yZXNvdXJj
ZS1udW0+PHJlbW90ZS1kYXRhYmFzZS1wcm92aWRlcj5OTE08L3JlbW90ZS1kYXRhYmFzZS1wcm92
aWRlcj48bGFuZ3VhZ2U+ZW5nPC9sYW5ndWFnZT48L3JlY29yZD48L0NpdGU+PENpdGU+PEF1dGhv
cj5Xb2xhY2g8L0F1dGhvcj48WWVhcj4yMDE3PC9ZZWFyPjxSZWNOdW0+MjgzPC9SZWNOdW0+PHJl
Y29yZD48cmVjLW51bWJlcj4yODM8L3JlYy1udW1iZXI+PGZvcmVpZ24ta2V5cz48a2V5IGFwcD0i
RU4iIGRiLWlkPSJzdjJhd3hyeGt4dmF4MGV3NXhkcGF6dGEyMHg5OXQ1MDJzMDAiIHRpbWVzdGFt
cD0iMTUzMTE0MzEyOCI+MjgzPC9rZXk+PC9mb3JlaWduLWtleXM+PHJlZi10eXBlIG5hbWU9Ikpv
dXJuYWwgQXJ0aWNsZSI+MTc8L3JlZi10eXBlPjxjb250cmlidXRvcnM+PGF1dGhvcnM+PGF1dGhv
cj5Xb2xhY2gsIE8uPC9hdXRob3I+PGF1dGhvcj5TdG9uZSwgUi4gTS48L2F1dGhvcj48L2F1dGhv
cnM+PC9jb250cmlidXRvcnM+PGF1dGgtYWRkcmVzcz5hTGV1a2VtaWEgU2VydmljZSwgRGF2aWRv
ZmYgQ2FuY2VyIENlbnRlciwgUmFiaW4gTWVkaWNhbCBDZW50ZXIsIFBldGFoLVRpa3ZhLCBJc3Jh
ZWwgYkRlcGFydG1lbnQgb2YgTWVkaWNhbCBPbmNvbG9neSwgRGFuYS1GYXJiZXIgQ2FuY2VyIElu
c3RpdHV0ZSwgQm9zdG9uLCBNYXNzYWNodXNldHRzLCBVU0EuPC9hdXRoLWFkZHJlc3M+PHRpdGxl
cz48dGl0bGU+TWl4ZWQtcGhlbm90eXBlIGFjdXRlIGxldWtlbWlhOiBjdXJyZW50IGNoYWxsZW5n
ZXMgaW4gZGlhZ25vc2lzIGFuZCB0aGVyYXB5PC90aXRsZT48c2Vjb25kYXJ5LXRpdGxlPkN1cnIg
T3BpbiBIZW1hdG9sPC9zZWNvbmRhcnktdGl0bGU+PGFsdC10aXRsZT5DdXJyZW50IG9waW5pb24g
aW4gaGVtYXRvbG9neTwvYWx0LXRpdGxlPjwvdGl0bGVzPjxwZXJpb2RpY2FsPjxmdWxsLXRpdGxl
PkN1cnJlbnQgb3BpbmlvbiBpbiBoZW1hdG9sb2d5PC9mdWxsLXRpdGxlPjxhYmJyLTE+Q3VyciBP
cGluIEhlbWF0b2w8L2FiYnItMT48L3BlcmlvZGljYWw+PGFsdC1wZXJpb2RpY2FsPjxmdWxsLXRp
dGxlPkN1cnJlbnQgb3BpbmlvbiBpbiBoZW1hdG9sb2d5PC9mdWxsLXRpdGxlPjxhYmJyLTE+Q3Vy
ciBPcGluIEhlbWF0b2w8L2FiYnItMT48L2FsdC1wZXJpb2RpY2FsPjxwYWdlcz4xMzktMTQ1PC9w
YWdlcz48dm9sdW1lPjI0PC92b2x1bWU+PG51bWJlcj4yPC9udW1iZXI+PGVkaXRpb24+MjAxNy8w
MS8xOTwvZWRpdGlvbj48a2V5d29yZHM+PGtleXdvcmQ+QmlvbWFya2VycywgVHVtb3I8L2tleXdv
cmQ+PGtleXdvcmQ+Q29tYmluZWQgTW9kYWxpdHkgVGhlcmFweTwva2V5d29yZD48a2V5d29yZD5H
ZW5ldGljIFZhcmlhdGlvbjwva2V5d29yZD48a2V5d29yZD5IZW1hdG9wb2lldGljIFN0ZW0gQ2Vs
bCBUcmFuc3BsYW50YXRpb248L2tleXdvcmQ+PGtleXdvcmQ+SHVtYW5zPC9rZXl3b3JkPjxrZXl3
b3JkPkltbXVub3BoZW5vdHlwaW5nPC9rZXl3b3JkPjxrZXl3b3JkPkxldWtlbWlhLCBCaXBoZW5v
dHlwaWMsIEFjdXRlLypkaWFnbm9zaXMvZ2VuZXRpY3MvbWV0YWJvbGlzbS8qdGhlcmFweTwva2V5
d29yZD48a2V5d29yZD5SZW1pc3Npb24gSW5kdWN0aW9uPC9rZXl3b3JkPjxrZXl3b3JkPlRyYW5z
cGxhbnRhdGlvbiwgSG9tb2xvZ291czwva2V5d29yZD48a2V5d29yZD5UcmVhdG1lbnQgT3V0Y29t
ZTwva2V5d29yZD48L2tleXdvcmRzPjxkYXRlcz48eWVhcj4yMDE3PC95ZWFyPjxwdWItZGF0ZXM+
PGRhdGU+TWFyPC9kYXRlPjwvcHViLWRhdGVzPjwvZGF0ZXM+PGlzYm4+MTA2NS02MjUxPC9pc2Ju
PjxhY2Nlc3Npb24tbnVtPjI4MDk5MjcyPC9hY2Nlc3Npb24tbnVtPjx1cmxzPjwvdXJscz48ZWxl
Y3Ryb25pYy1yZXNvdXJjZS1udW0+MTAuMTA5Ny9tb2guMDAwMDAwMDAwMDAwMDMyMjwvZWxlY3Ry
b25pYy1yZXNvdXJjZS1udW0+PHJlbW90ZS1kYXRhYmFzZS1wcm92aWRlcj5OTE08L3JlbW90ZS1k
YXRhYmFzZS1wcm92aWRlcj48bGFuZ3VhZ2U+ZW5nPC9sYW5ndWFnZT48L3JlY29yZD48L0NpdGU+
PC9FbmROb3RlPn==
</w:fldData>
        </w:fldChar>
      </w:r>
      <w:r w:rsidR="000302ED">
        <w:instrText xml:space="preserve"> ADDIN EN.CITE </w:instrText>
      </w:r>
      <w:r w:rsidR="000302ED">
        <w:fldChar w:fldCharType="begin">
          <w:fldData xml:space="preserve">PEVuZE5vdGU+PENpdGU+PEF1dGhvcj5BcmJlcjwvQXV0aG9yPjxZZWFyPjIwMTY8L1llYXI+PFJl
Y051bT4yMDA8L1JlY051bT48RGlzcGxheVRleHQ+KDU7MTktMjEpPC9EaXNwbGF5VGV4dD48cmVj
b3JkPjxyZWMtbnVtYmVyPjIwMDwvcmVjLW51bWJlcj48Zm9yZWlnbi1rZXlzPjxrZXkgYXBwPSJF
TiIgZGItaWQ9InN2MmF3eHJ4a3h2YXgwZXc1eGRwYXp0YTIweDk5dDUwMnMwMCIgdGltZXN0YW1w
PSIxNDc0MzY5NjE1Ij4yMDA8L2tleT48L2ZvcmVpZ24ta2V5cz48cmVmLXR5cGUgbmFtZT0iSm91
cm5hbCBBcnRpY2xlIj4xNzwvcmVmLXR5cGU+PGNvbnRyaWJ1dG9ycz48YXV0aG9ycz48YXV0aG9y
PkFyYmVyLCBELiBBLjwvYXV0aG9yPjxhdXRob3I+T3JhemksIEEuPC9hdXRob3I+PGF1dGhvcj5I
YXNzZXJqaWFuLCBSLjwvYXV0aG9yPjxhdXRob3I+VGhpZWxlLCBKLjwvYXV0aG9yPjxhdXRob3I+
Qm9yb3dpdHosIE0uIEouPC9hdXRob3I+PGF1dGhvcj5MZSBCZWF1LCBNLiBNLjwvYXV0aG9yPjxh
dXRob3I+Qmxvb21maWVsZCwgQy4gRC48L2F1dGhvcj48YXV0aG9yPkNhenpvbGEsIE0uPC9hdXRo
b3I+PGF1dGhvcj5WYXJkaW1hbiwgSi4gVy48L2F1dGhvcj48L2F1dGhvcnM+PC9jb250cmlidXRv
cnM+PGF1dGgtYWRkcmVzcz5EZXBhcnRtZW50IG9mIFBhdGhvbG9neSwgU3RhbmZvcmQgVW5pdmVy
c2l0eSwgU3RhbmZvcmQsIENBOyYjeEQ7RGVwYXJ0bWVudCBvZiBQYXRob2xvZ3ksIFdlaWxsIENv
cm5lbGwgTWVkaWNhbCBDb2xsZWdlLCBOZXcgWW9yaywgTlk7JiN4RDtEZXBhcnRtZW50IG9mIFBh
dGhvbG9neSwgTWFzc2FjaHVzZXR0cyBHZW5lcmFsIEhvc3BpdGFsLCBCb3N0b24sIE1BOyYjeEQ7
SW5zdGl0dXRlIG9mIFBhdGhvbG9neSwgVW5pdmVyc2l0eSBvZiBDb2xvZ25lLCBDb2xvZ25lLCBH
ZXJtYW55OyYjeEQ7RGVwYXJ0bWVudCBvZiBQYXRob2xvZ3ksIEpvaG4gSG9wa2lucyBNZWRpY2Fs
IEluc3RpdHV0aW9ucywgQmFsdGltb3JlLCBNRDsmI3hEO1NlY3Rpb24gb2YgSGVtYXRvbG9neS9P
bmNvbG9neSwgVW5pdmVyc2l0eSBvZiBDaGljYWdvLCBDaGljYWdvLCBJTDsmI3hEO0NvbXByZWhl
bnNpdmUgQ2FuY2VyIENlbnRlciwgSmFtZXMgQ2FuY2VyIEhvc3BpdGFsIGFuZCBTb2xvdmUgUmVz
ZWFyY2ggSW5zdGl0dXRlLCBUaGUgT2hpbyBTdGF0ZSBVbml2ZXJzaXR5LCBDb2x1bWJ1cywgT0g7
JiN4RDtEZXBhcnRtZW50IG9mIE1vbGVjdWxhciBNZWRpY2luZSwgVW5pdmVyc2l0eSBvZiBQYXZp
YSwgYW5kIERlcGFydG1lbnQgb2YgSGVtYXRvbG9neSBPbmNvbG9neSwgRm9uZGF6aW9uZSBJUkND
UyBQb2xpY2xpbmljbyBTYW4gTWF0dGVvLCBQYXZpYSwgSXRhbHk7IGFuZC4mI3hEO0RlcGFydG1l
bnQgb2YgUGF0aG9sb2d5LCBVbml2ZXJzaXR5IG9mIENoaWNhZ28sIENoaWNhZ28sIElMLjwvYXV0
aC1hZGRyZXNzPjx0aXRsZXM+PHRpdGxlPlRoZSAyMDE2IHJldmlzaW9uIHRvIHRoZSBXb3JsZCBI
ZWFsdGggT3JnYW5pemF0aW9uIGNsYXNzaWZpY2F0aW9uIG9mIG15ZWxvaWQgbmVvcGxhc21zIGFu
ZCBhY3V0ZSBsZXVrZW1pYTwvdGl0bGU+PHNlY29uZGFyeS10aXRsZT5CbG9vZDwvc2Vjb25kYXJ5
LXRpdGxlPjxhbHQtdGl0bGU+Qmxvb2Q8L2FsdC10aXRsZT48L3RpdGxlcz48cGVyaW9kaWNhbD48
ZnVsbC10aXRsZT5CbG9vZDwvZnVsbC10aXRsZT48L3BlcmlvZGljYWw+PGFsdC1wZXJpb2RpY2Fs
PjxmdWxsLXRpdGxlPkJsb29kPC9mdWxsLXRpdGxlPjwvYWx0LXBlcmlvZGljYWw+PHBhZ2VzPjIz
OTEtNDA1PC9wYWdlcz48dm9sdW1lPjEyNzwvdm9sdW1lPjxudW1iZXI+MjA8L251bWJlcj48ZGF0
ZXM+PHllYXI+MjAxNjwveWVhcj48cHViLWRhdGVzPjxkYXRlPk1heSAxOTwvZGF0ZT48L3B1Yi1k
YXRlcz48L2RhdGVzPjxpc2JuPjE1MjgtMDAyMCAoRWxlY3Ryb25pYykmI3hEOzAwMDYtNDk3MSAo
TGlua2luZyk8L2lzYm4+PGFjY2Vzc2lvbi1udW0+MjcwNjkyNTQ8L2FjY2Vzc2lvbi1udW0+PHVy
bHM+PHJlbGF0ZWQtdXJscz48dXJsPmh0dHA6Ly93d3cubmNiaS5ubG0ubmloLmdvdi9wdWJtZWQv
MjcwNjkyNTQ8L3VybD48L3JlbGF0ZWQtdXJscz48L3VybHM+PGVsZWN0cm9uaWMtcmVzb3VyY2Ut
bnVtPjEwLjExODIvYmxvb2QtMjAxNi0wMy02NDM1NDQ8L2VsZWN0cm9uaWMtcmVzb3VyY2UtbnVt
PjwvcmVjb3JkPjwvQ2l0ZT48Q2l0ZT48QXV0aG9yPkNoYXJsZXM8L0F1dGhvcj48WWVhcj4yMDE3
PC9ZZWFyPjxSZWNOdW0+MjgyPC9SZWNOdW0+PHJlY29yZD48cmVjLW51bWJlcj4yODI8L3JlYy1u
dW1iZXI+PGZvcmVpZ24ta2V5cz48a2V5IGFwcD0iRU4iIGRiLWlkPSJzdjJhd3hyeGt4dmF4MGV3
NXhkcGF6dGEyMHg5OXQ1MDJzMDAiIHRpbWVzdGFtcD0iMTUzMTE0MzEyOCI+MjgyPC9rZXk+PC9m
b3JlaWduLWtleXM+PHJlZi10eXBlIG5hbWU9IkpvdXJuYWwgQXJ0aWNsZSI+MTc8L3JlZi10eXBl
Pjxjb250cmlidXRvcnM+PGF1dGhvcnM+PGF1dGhvcj5DaGFybGVzLCBOLiBKLjwvYXV0aG9yPjxh
dXRob3I+Qm95ZXIsIEQuIEYuPC9hdXRob3I+PC9hdXRob3JzPjwvY29udHJpYnV0b3JzPjxhdXRo
LWFkZHJlc3M+RnJvbSB0aGUgRGVwYXJ0bWVudCBvZiBQYXRob2xvZ3ksIFRoZSBVbml2ZXJzaXR5
IG9mIE1pY2hpZ2FuLCBBbm4gQXJib3IuPC9hdXRoLWFkZHJlc3M+PHRpdGxlcz48dGl0bGU+TWl4
ZWQtUGhlbm90eXBlIEFjdXRlIExldWtlbWlhOiBEaWFnbm9zdGljIENyaXRlcmlhIGFuZCBQaXRm
YWxsczwvdGl0bGU+PHNlY29uZGFyeS10aXRsZT5BcmNoIFBhdGhvbCBMYWIgTWVkPC9zZWNvbmRh
cnktdGl0bGU+PGFsdC10aXRsZT5BcmNoaXZlcyBvZiBwYXRob2xvZ3kgJmFtcDsgbGFib3JhdG9y
eSBtZWRpY2luZTwvYWx0LXRpdGxlPjwvdGl0bGVzPjxwZXJpb2RpY2FsPjxmdWxsLXRpdGxlPkFy
Y2hpdmVzIG9mIHBhdGhvbG9neSAmYW1wOyBsYWJvcmF0b3J5IG1lZGljaW5lPC9mdWxsLXRpdGxl
PjxhYmJyLTE+QXJjaCBQYXRob2wgTGFiIE1lZDwvYWJici0xPjwvcGVyaW9kaWNhbD48YWx0LXBl
cmlvZGljYWw+PGZ1bGwtdGl0bGU+QXJjaGl2ZXMgb2YgcGF0aG9sb2d5ICZhbXA7IGxhYm9yYXRv
cnkgbWVkaWNpbmU8L2Z1bGwtdGl0bGU+PGFiYnItMT5BcmNoIFBhdGhvbCBMYWIgTWVkPC9hYmJy
LTE+PC9hbHQtcGVyaW9kaWNhbD48cGFnZXM+MTQ2Mi0xNDY4PC9wYWdlcz48dm9sdW1lPjE0MTwv
dm9sdW1lPjxudW1iZXI+MTE8L251bWJlcj48ZWRpdGlvbj4yMDE3LzEwLzI3PC9lZGl0aW9uPjxr
ZXl3b3Jkcz48a2V5d29yZD5CaW9tYXJrZXJzLCBUdW1vci9ibG9vZC9tZXRhYm9saXNtPC9rZXl3
b3JkPjxrZXl3b3JkPkRpYWdub3NpcywgRGlmZmVyZW50aWFsPC9rZXl3b3JkPjxrZXl3b3JkPkZ1
c2lvbiBQcm90ZWlucywgYmNyLWFibC9ibG9vZC9nZW5ldGljcy9tZXRhYm9saXNtPC9rZXl3b3Jk
PjxrZXl3b3JkPkhpc3RvbmUtTHlzaW5lIE4tTWV0aHlsdHJhbnNmZXJhc2UvYmxvb2QvZ2VuZXRp
Y3MvbWV0YWJvbGlzbTwva2V5d29yZD48a2V5d29yZD5IdW1hbnM8L2tleXdvcmQ+PGtleXdvcmQ+
SW1tdW5vaGlzdG9jaGVtaXN0cnkvdHJlbmRzPC9rZXl3b3JkPjxrZXl3b3JkPkltbXVub3BoZW5v
dHlwaW5nL3RyZW5kczwva2V5d29yZD48a2V5d29yZD5MZXVrZW1pYSwgQmlwaGVub3R5cGljLCBB
Y3V0ZS8qZGlhZ25vc2lzL2dlbmV0aWNzL21ldGFib2xpc20vdGhlcmFweTwva2V5d29yZD48a2V5
d29yZD5NeWVsb2lkLUx5bXBob2lkIExldWtlbWlhIFByb3RlaW4vYmxvb2QvZ2VuZXRpY3MvbWV0
YWJvbGlzbTwva2V5d29yZD48a2V5d29yZD4qUHJhY3RpY2UgR3VpZGVsaW5lcyBhcyBUb3BpYzwv
a2V5d29yZD48a2V5d29yZD5Qcm9nbm9zaXM8L2tleXdvcmQ+PGtleXdvcmQ+VHJhbnNsb2NhdGlv
biwgR2VuZXRpYzwva2V5d29yZD48a2V5d29yZD5Xb3JsZCBIZWFsdGggT3JnYW5pemF0aW9uPC9r
ZXl3b3JkPjwva2V5d29yZHM+PGRhdGVzPjx5ZWFyPjIwMTc8L3llYXI+PHB1Yi1kYXRlcz48ZGF0
ZT5Ob3Y8L2RhdGU+PC9wdWItZGF0ZXM+PC9kYXRlcz48aXNibj4wMDAzLTk5ODU8L2lzYm4+PGFj
Y2Vzc2lvbi1udW0+MjkwNzI5NTM8L2FjY2Vzc2lvbi1udW0+PHVybHM+PC91cmxzPjxlbGVjdHJv
bmljLXJlc291cmNlLW51bT4xMC41ODU4L2FycGEuMjAxNy0wMjE4LVJBPC9lbGVjdHJvbmljLXJl
c291cmNlLW51bT48cmVtb3RlLWRhdGFiYXNlLXByb3ZpZGVyPk5MTTwvcmVtb3RlLWRhdGFiYXNl
LXByb3ZpZGVyPjxsYW5ndWFnZT5lbmc8L2xhbmd1YWdlPjwvcmVjb3JkPjwvQ2l0ZT48Q2l0ZT48
QXV0aG9yPldvbGFjaDwvQXV0aG9yPjxZZWFyPjIwMTU8L1llYXI+PFJlY051bT4yMjk8L1JlY051
bT48cmVjb3JkPjxyZWMtbnVtYmVyPjIyOTwvcmVjLW51bWJlcj48Zm9yZWlnbi1rZXlzPjxrZXkg
YXBwPSJFTiIgZGItaWQ9InN2MmF3eHJ4a3h2YXgwZXc1eGRwYXp0YTIweDk5dDUwMnMwMCIgdGlt
ZXN0YW1wPSIxNDc0Mzc5NTkzIj4yMjk8L2tleT48L2ZvcmVpZ24ta2V5cz48cmVmLXR5cGUgbmFt
ZT0iSm91cm5hbCBBcnRpY2xlIj4xNzwvcmVmLXR5cGU+PGNvbnRyaWJ1dG9ycz48YXV0aG9ycz48
YXV0aG9yPldvbGFjaCwgTy48L2F1dGhvcj48YXV0aG9yPlN0b25lLCBSLiBNLjwvYXV0aG9yPjwv
YXV0aG9ycz48L2NvbnRyaWJ1dG9ycz48YXV0aC1hZGRyZXNzPkRlcGFydG1lbnQgb2YgTWVkaWNh
bCBPbmNvbG9neSwgRGFuYS1GYXJiZXIgQ2FuY2VyIEluc3RpdHV0ZSwgQm9zdG9uLCBNQS48L2F1
dGgtYWRkcmVzcz48dGl0bGVzPjx0aXRsZT5Ib3cgSSB0cmVhdCBtaXhlZC1waGVub3R5cGUgYWN1
dGUgbGV1a2VtaWE8L3RpdGxlPjxzZWNvbmRhcnktdGl0bGU+Qmxvb2Q8L3NlY29uZGFyeS10aXRs
ZT48YWx0LXRpdGxlPkJsb29kPC9hbHQtdGl0bGU+PC90aXRsZXM+PHBlcmlvZGljYWw+PGZ1bGwt
dGl0bGU+Qmxvb2Q8L2Z1bGwtdGl0bGU+PC9wZXJpb2RpY2FsPjxhbHQtcGVyaW9kaWNhbD48ZnVs
bC10aXRsZT5CbG9vZDwvZnVsbC10aXRsZT48L2FsdC1wZXJpb2RpY2FsPjxwYWdlcz4yNDc3LTg1
PC9wYWdlcz48dm9sdW1lPjEyNTwvdm9sdW1lPjxudW1iZXI+MTY8L251bWJlcj48ZWRpdGlvbj4y
MDE1LzAxLzIyPC9lZGl0aW9uPjxrZXl3b3Jkcz48a2V5d29yZD5BY3V0ZSBEaXNlYXNlPC9rZXl3
b3JkPjxrZXl3b3JkPkFudGluZW9wbGFzdGljIENvbWJpbmVkIENoZW1vdGhlcmFweSBQcm90b2Nv
bHMvKnRoZXJhcGV1dGljIHVzZTwva2V5d29yZD48a2V5d29yZD5CLUx5bXBob2N5dGVzL21ldGFi
b2xpc20vcGF0aG9sb2d5PC9rZXl3b3JkPjxrZXl3b3JkPkJpb21hcmtlcnMsIFR1bW9yLyptZXRh
Ym9saXNtPC9rZXl3b3JkPjxrZXl3b3JkPkNocm9tb3NvbWUgQWJlcnJhdGlvbnM8L2tleXdvcmQ+
PGtleXdvcmQ+Q29tYmluZWQgTW9kYWxpdHkgVGhlcmFweTwva2V5d29yZD48a2V5d29yZD5EYXNh
dGluaWI8L2tleXdvcmQ+PGtleXdvcmQ+RmxvdyBDeXRvbWV0cnk8L2tleXdvcmQ+PGtleXdvcmQ+
RnVzaW9uIFByb3RlaW5zLCBiY3ItYWJsL2dlbmV0aWNzPC9rZXl3b3JkPjxrZXl3b3JkPkh1bWFu
czwva2V5d29yZD48a2V5d29yZD5JbW11bm9waGVub3R5cGluZzwva2V5d29yZD48a2V5d29yZD5M
ZXVrZW1pYS9nZW5ldGljcy9tZXRhYm9saXNtLyp0aGVyYXB5PC9rZXl3b3JkPjxrZXl3b3JkPk1p
ZGRsZSBBZ2VkPC9rZXl3b3JkPjxrZXl3b3JkPk15ZWxvaWQgQ2VsbHMvbWV0YWJvbGlzbS9wYXRo
b2xvZ3k8L2tleXdvcmQ+PGtleXdvcmQ+UHlyaW1pZGluZXMvYWRtaW5pc3RyYXRpb24gJmFtcDsg
ZG9zYWdlPC9rZXl3b3JkPjxrZXl3b3JkPlN0ZW0gQ2VsbCBUcmFuc3BsYW50YXRpb24vKm1ldGhv
ZHM8L2tleXdvcmQ+PGtleXdvcmQ+VC1MeW1waG9jeXRlcy9tZXRhYm9saXNtL3BhdGhvbG9neTwv
a2V5d29yZD48a2V5d29yZD5UaGlhem9sZXMvYWRtaW5pc3RyYXRpb24gJmFtcDsgZG9zYWdlPC9r
ZXl3b3JkPjxrZXl3b3JkPlRyYW5zcGxhbnRhdGlvbiwgSG9tb2xvZ291czwva2V5d29yZD48L2tl
eXdvcmRzPjxkYXRlcz48eWVhcj4yMDE1PC95ZWFyPjxwdWItZGF0ZXM+PGRhdGU+QXByIDE2PC9k
YXRlPjwvcHViLWRhdGVzPjwvZGF0ZXM+PGlzYm4+MDAwNi00OTcxPC9pc2JuPjxhY2Nlc3Npb24t
bnVtPjI1NjA1MzczPC9hY2Nlc3Npb24tbnVtPjx1cmxzPjwvdXJscz48ZWxlY3Ryb25pYy1yZXNv
dXJjZS1udW0+MTAuMTE4Mi9ibG9vZC0yMDE0LTEwLTU1MTQ2NTwvZWxlY3Ryb25pYy1yZXNvdXJj
ZS1udW0+PHJlbW90ZS1kYXRhYmFzZS1wcm92aWRlcj5OTE08L3JlbW90ZS1kYXRhYmFzZS1wcm92
aWRlcj48bGFuZ3VhZ2U+ZW5nPC9sYW5ndWFnZT48L3JlY29yZD48L0NpdGU+PENpdGU+PEF1dGhv
cj5Xb2xhY2g8L0F1dGhvcj48WWVhcj4yMDE3PC9ZZWFyPjxSZWNOdW0+MjgzPC9SZWNOdW0+PHJl
Y29yZD48cmVjLW51bWJlcj4yODM8L3JlYy1udW1iZXI+PGZvcmVpZ24ta2V5cz48a2V5IGFwcD0i
RU4iIGRiLWlkPSJzdjJhd3hyeGt4dmF4MGV3NXhkcGF6dGEyMHg5OXQ1MDJzMDAiIHRpbWVzdGFt
cD0iMTUzMTE0MzEyOCI+MjgzPC9rZXk+PC9mb3JlaWduLWtleXM+PHJlZi10eXBlIG5hbWU9Ikpv
dXJuYWwgQXJ0aWNsZSI+MTc8L3JlZi10eXBlPjxjb250cmlidXRvcnM+PGF1dGhvcnM+PGF1dGhv
cj5Xb2xhY2gsIE8uPC9hdXRob3I+PGF1dGhvcj5TdG9uZSwgUi4gTS48L2F1dGhvcj48L2F1dGhv
cnM+PC9jb250cmlidXRvcnM+PGF1dGgtYWRkcmVzcz5hTGV1a2VtaWEgU2VydmljZSwgRGF2aWRv
ZmYgQ2FuY2VyIENlbnRlciwgUmFiaW4gTWVkaWNhbCBDZW50ZXIsIFBldGFoLVRpa3ZhLCBJc3Jh
ZWwgYkRlcGFydG1lbnQgb2YgTWVkaWNhbCBPbmNvbG9neSwgRGFuYS1GYXJiZXIgQ2FuY2VyIElu
c3RpdHV0ZSwgQm9zdG9uLCBNYXNzYWNodXNldHRzLCBVU0EuPC9hdXRoLWFkZHJlc3M+PHRpdGxl
cz48dGl0bGU+TWl4ZWQtcGhlbm90eXBlIGFjdXRlIGxldWtlbWlhOiBjdXJyZW50IGNoYWxsZW5n
ZXMgaW4gZGlhZ25vc2lzIGFuZCB0aGVyYXB5PC90aXRsZT48c2Vjb25kYXJ5LXRpdGxlPkN1cnIg
T3BpbiBIZW1hdG9sPC9zZWNvbmRhcnktdGl0bGU+PGFsdC10aXRsZT5DdXJyZW50IG9waW5pb24g
aW4gaGVtYXRvbG9neTwvYWx0LXRpdGxlPjwvdGl0bGVzPjxwZXJpb2RpY2FsPjxmdWxsLXRpdGxl
PkN1cnJlbnQgb3BpbmlvbiBpbiBoZW1hdG9sb2d5PC9mdWxsLXRpdGxlPjxhYmJyLTE+Q3VyciBP
cGluIEhlbWF0b2w8L2FiYnItMT48L3BlcmlvZGljYWw+PGFsdC1wZXJpb2RpY2FsPjxmdWxsLXRp
dGxlPkN1cnJlbnQgb3BpbmlvbiBpbiBoZW1hdG9sb2d5PC9mdWxsLXRpdGxlPjxhYmJyLTE+Q3Vy
ciBPcGluIEhlbWF0b2w8L2FiYnItMT48L2FsdC1wZXJpb2RpY2FsPjxwYWdlcz4xMzktMTQ1PC9w
YWdlcz48dm9sdW1lPjI0PC92b2x1bWU+PG51bWJlcj4yPC9udW1iZXI+PGVkaXRpb24+MjAxNy8w
MS8xOTwvZWRpdGlvbj48a2V5d29yZHM+PGtleXdvcmQ+QmlvbWFya2VycywgVHVtb3I8L2tleXdv
cmQ+PGtleXdvcmQ+Q29tYmluZWQgTW9kYWxpdHkgVGhlcmFweTwva2V5d29yZD48a2V5d29yZD5H
ZW5ldGljIFZhcmlhdGlvbjwva2V5d29yZD48a2V5d29yZD5IZW1hdG9wb2lldGljIFN0ZW0gQ2Vs
bCBUcmFuc3BsYW50YXRpb248L2tleXdvcmQ+PGtleXdvcmQ+SHVtYW5zPC9rZXl3b3JkPjxrZXl3
b3JkPkltbXVub3BoZW5vdHlwaW5nPC9rZXl3b3JkPjxrZXl3b3JkPkxldWtlbWlhLCBCaXBoZW5v
dHlwaWMsIEFjdXRlLypkaWFnbm9zaXMvZ2VuZXRpY3MvbWV0YWJvbGlzbS8qdGhlcmFweTwva2V5
d29yZD48a2V5d29yZD5SZW1pc3Npb24gSW5kdWN0aW9uPC9rZXl3b3JkPjxrZXl3b3JkPlRyYW5z
cGxhbnRhdGlvbiwgSG9tb2xvZ291czwva2V5d29yZD48a2V5d29yZD5UcmVhdG1lbnQgT3V0Y29t
ZTwva2V5d29yZD48L2tleXdvcmRzPjxkYXRlcz48eWVhcj4yMDE3PC95ZWFyPjxwdWItZGF0ZXM+
PGRhdGU+TWFyPC9kYXRlPjwvcHViLWRhdGVzPjwvZGF0ZXM+PGlzYm4+MTA2NS02MjUxPC9pc2Ju
PjxhY2Nlc3Npb24tbnVtPjI4MDk5MjcyPC9hY2Nlc3Npb24tbnVtPjx1cmxzPjwvdXJscz48ZWxl
Y3Ryb25pYy1yZXNvdXJjZS1udW0+MTAuMTA5Ny9tb2guMDAwMDAwMDAwMDAwMDMyMjwvZWxlY3Ry
b25pYy1yZXNvdXJjZS1udW0+PHJlbW90ZS1kYXRhYmFzZS1wcm92aWRlcj5OTE08L3JlbW90ZS1k
YXRhYmFzZS1wcm92aWRlcj48bGFuZ3VhZ2U+ZW5nPC9sYW5ndWFnZT48L3JlY29yZD48L0NpdGU+
PC9FbmROb3RlPn==
</w:fldData>
        </w:fldChar>
      </w:r>
      <w:r w:rsidR="000302ED">
        <w:instrText xml:space="preserve"> ADDIN EN.CITE.DATA </w:instrText>
      </w:r>
      <w:r w:rsidR="000302ED">
        <w:fldChar w:fldCharType="end"/>
      </w:r>
      <w:r>
        <w:fldChar w:fldCharType="separate"/>
      </w:r>
      <w:r w:rsidR="000302ED">
        <w:rPr>
          <w:noProof/>
        </w:rPr>
        <w:t>(5;19-21)</w:t>
      </w:r>
      <w:r>
        <w:fldChar w:fldCharType="end"/>
      </w:r>
      <w:r w:rsidRPr="00F63674">
        <w:t xml:space="preserve">. Noen pasienter med MPAL har t(9;22) (q34.1;q11.2) eller </w:t>
      </w:r>
      <w:r w:rsidRPr="00355466">
        <w:rPr>
          <w:rStyle w:val="TKursiv"/>
        </w:rPr>
        <w:t>BCR-ABL1</w:t>
      </w:r>
      <w:r w:rsidRPr="00F63674">
        <w:t xml:space="preserve"> translokasjonen; fordi det for dette genetiske avviket finnes målrettet behandling bør man alltid ved MPAL undersøke for dette avviket.</w:t>
      </w:r>
    </w:p>
    <w:p w14:paraId="4149FF1F" w14:textId="77777777" w:rsidR="0084549E" w:rsidRPr="00BF7230" w:rsidRDefault="0084549E" w:rsidP="0084549E">
      <w:pPr>
        <w:pStyle w:val="Brdtekst"/>
      </w:pPr>
      <w:r w:rsidRPr="00F63674">
        <w:rPr>
          <w:noProof/>
        </w:rPr>
        <w:t xml:space="preserve">Diagnosen MPAL kan være vanskelig, ytterligere detaljer gis også i </w:t>
      </w:r>
      <w:hyperlink r:id="rId23" w:history="1">
        <w:r w:rsidRPr="00EF2D0B">
          <w:rPr>
            <w:rStyle w:val="Hyperkobling"/>
          </w:rPr>
          <w:t xml:space="preserve">European Group for the Immunological Classification of Leukaemias </w:t>
        </w:r>
      </w:hyperlink>
      <w:r w:rsidRPr="00F63674">
        <w:t xml:space="preserve">(EGIL klassifikasjonen) </w:t>
      </w:r>
      <w:r>
        <w:fldChar w:fldCharType="begin">
          <w:fldData xml:space="preserve">PEVuZE5vdGU+PENpdGU+PEF1dGhvcj5Qb21lcmFudHo8L0F1dGhvcj48WWVhcj4yMDE2PC9ZZWFy
PjxSZWNOdW0+Mjg1PC9SZWNOdW0+PERpc3BsYXlUZXh0PigyMik8L0Rpc3BsYXlUZXh0PjxyZWNv
cmQ+PHJlYy1udW1iZXI+Mjg1PC9yZWMtbnVtYmVyPjxmb3JlaWduLWtleXM+PGtleSBhcHA9IkVO
IiBkYi1pZD0ic3YyYXd4cnhreHZheDBldzV4ZHBhenRhMjB4OTl0NTAyczAwIiB0aW1lc3RhbXA9
IjE1MzExNDMxMjgiPjI4NTwva2V5PjwvZm9yZWlnbi1rZXlzPjxyZWYtdHlwZSBuYW1lPSJKb3Vy
bmFsIEFydGljbGUiPjE3PC9yZWYtdHlwZT48Y29udHJpYnV0b3JzPjxhdXRob3JzPjxhdXRob3I+
UG9tZXJhbnR6LCBBLjwvYXV0aG9yPjxhdXRob3I+Um9kcmlndWV6LVJvZHJpZ3VleiwgUy48L2F1
dGhvcj48YXV0aG9yPkRlbWljaGVsaXMtR29tZXosIFIuPC9hdXRob3I+PGF1dGhvcj5CYXJyZXJh
LUx1bWJyZXJhcywgRy48L2F1dGhvcj48YXV0aG9yPkJhcnJhbGVzLUJlbml0ZXosIE8uPC9hdXRo
b3I+PGF1dGhvcj5Mb3Blei1LYXJwb3ZpdGNoLCBYLjwvYXV0aG9yPjxhdXRob3I+QWd1YXlvLUdv
bnphbGV6LCBBLjwvYXV0aG9yPjwvYXV0aG9ycz48L2NvbnRyaWJ1dG9ycz48YXV0aC1hZGRyZXNz
PkRlcGFydG1lbnQgb2YgSGVtYXRvbG9neSBhbmQgT25jb2xvZ3ksIEluc3RpdHV0byBOYWNpb25h
bCBkZSBDaWVuY2lhcyBNZWRpY2FzIHkgTnV0cmljaW9uIFNhbHZhZG9yIFp1YmlyYW4sIFRsYWxw
YW4sIE1leGljbyBDaXR5LCBNZXhpY28uOyBGYWN1bHR5IG9mIEhlYWx0aCBTY2llbmNlcywgVW5p
dmVyc2lkYWQgQW5haHVhYyBNZXhpY28gTm9ydGUsIEh1aXhxdWlsdWNhbiwgU3RhdGUgb2YgTWV4
aWNvLCBNZXhpY28uJiN4RDtEZXBhcnRtZW50IG9mIEhlbWF0b2xvZ3kgYW5kIE9uY29sb2d5LCBJ
bnN0aXR1dG8gTmFjaW9uYWwgZGUgQ2llbmNpYXMgTWVkaWNhcyB5IE51dHJpY2lvbiBTYWx2YWRv
ciBadWJpcmFuLCBUbGFscGFuLCBNZXhpY28gQ2l0eSwgTWV4aWNvLjwvYXV0aC1hZGRyZXNzPjx0
aXRsZXM+PHRpdGxlPk1peGVkLXBoZW5vdHlwZSBhY3V0ZSBsZXVrZW1pYTogc3Vib3B0aW1hbCB0
cmVhdG1lbnQgd2hlbiB0aGUgMjAwOC8yMDE2IFdITyBjbGFzc2lmaWNhdGlvbiBpcyB1c2VkPC90
aXRsZT48c2Vjb25kYXJ5LXRpdGxlPkJsb29kIFJlczwvc2Vjb25kYXJ5LXRpdGxlPjxhbHQtdGl0
bGU+Qmxvb2QgcmVzZWFyY2g8L2FsdC10aXRsZT48L3RpdGxlcz48cGVyaW9kaWNhbD48ZnVsbC10
aXRsZT5CbG9vZCByZXNlYXJjaDwvZnVsbC10aXRsZT48YWJici0xPkJsb29kIFJlczwvYWJici0x
PjwvcGVyaW9kaWNhbD48YWx0LXBlcmlvZGljYWw+PGZ1bGwtdGl0bGU+Qmxvb2QgcmVzZWFyY2g8
L2Z1bGwtdGl0bGU+PGFiYnItMT5CbG9vZCBSZXM8L2FiYnItMT48L2FsdC1wZXJpb2RpY2FsPjxw
YWdlcz4yMzMtMjQxPC9wYWdlcz48dm9sdW1lPjUxPC92b2x1bWU+PG51bWJlcj40PC9udW1iZXI+
PGVkaXRpb24+MjAxNy8wMS8xNzwvZWRpdGlvbj48a2V5d29yZHM+PGtleXdvcmQ+RUdJTCBjbGFz
c2lmaWNhdGlvbjwva2V5d29yZD48a2V5d29yZD5NaXhlZC1waGVub3R5cGUgYWN1dGUgbGV1a2Vt
aWE8L2tleXdvcmQ+PGtleXdvcmQ+U3Vib3B0aW1hbCB0cmVhdG1lbnQ8L2tleXdvcmQ+PGtleXdv
cmQ+V0hPIGNsYXNzaWZpY2F0aW9uPC9rZXl3b3JkPjxrZXl3b3JkPm9mIGludGVyZXN0IHJlbGV2
YW50IHRvIHRoaXMgYXJ0aWNsZSB3ZXJlIHJlcG9ydGVkLjwva2V5d29yZD48L2tleXdvcmRzPjxk
YXRlcz48eWVhcj4yMDE2PC95ZWFyPjxwdWItZGF0ZXM+PGRhdGU+RGVjPC9kYXRlPjwvcHViLWRh
dGVzPjwvZGF0ZXM+PGlzYm4+MjI4Ny05NzlYIChQcmludCkmI3hEOzIyODctOTc5eDwvaXNibj48
YWNjZXNzaW9uLW51bT4yODA5MDQ4NTwvYWNjZXNzaW9uLW51bT48dXJscz48L3VybHM+PGN1c3Rv
bTI+UE1DNTIzNDIzNDwvY3VzdG9tMj48ZWxlY3Ryb25pYy1yZXNvdXJjZS1udW0+MTAuNTA0NS9i
ci4yMDE2LjUxLjQuMjMzPC9lbGVjdHJvbmljLXJlc291cmNlLW51bT48cmVtb3RlLWRhdGFiYXNl
LXByb3ZpZGVyPk5MTTwvcmVtb3RlLWRhdGFiYXNlLXByb3ZpZGVyPjxsYW5ndWFnZT5lbmc8L2xh
bmd1YWdlPjwvcmVjb3JkPjwvQ2l0ZT48L0VuZE5vdGU+
</w:fldData>
        </w:fldChar>
      </w:r>
      <w:r w:rsidR="00796D2F">
        <w:instrText xml:space="preserve"> ADDIN EN.CITE </w:instrText>
      </w:r>
      <w:r w:rsidR="00796D2F">
        <w:fldChar w:fldCharType="begin">
          <w:fldData xml:space="preserve">PEVuZE5vdGU+PENpdGU+PEF1dGhvcj5Qb21lcmFudHo8L0F1dGhvcj48WWVhcj4yMDE2PC9ZZWFy
PjxSZWNOdW0+Mjg1PC9SZWNOdW0+PERpc3BsYXlUZXh0PigyMik8L0Rpc3BsYXlUZXh0PjxyZWNv
cmQ+PHJlYy1udW1iZXI+Mjg1PC9yZWMtbnVtYmVyPjxmb3JlaWduLWtleXM+PGtleSBhcHA9IkVO
IiBkYi1pZD0ic3YyYXd4cnhreHZheDBldzV4ZHBhenRhMjB4OTl0NTAyczAwIiB0aW1lc3RhbXA9
IjE1MzExNDMxMjgiPjI4NTwva2V5PjwvZm9yZWlnbi1rZXlzPjxyZWYtdHlwZSBuYW1lPSJKb3Vy
bmFsIEFydGljbGUiPjE3PC9yZWYtdHlwZT48Y29udHJpYnV0b3JzPjxhdXRob3JzPjxhdXRob3I+
UG9tZXJhbnR6LCBBLjwvYXV0aG9yPjxhdXRob3I+Um9kcmlndWV6LVJvZHJpZ3VleiwgUy48L2F1
dGhvcj48YXV0aG9yPkRlbWljaGVsaXMtR29tZXosIFIuPC9hdXRob3I+PGF1dGhvcj5CYXJyZXJh
LUx1bWJyZXJhcywgRy48L2F1dGhvcj48YXV0aG9yPkJhcnJhbGVzLUJlbml0ZXosIE8uPC9hdXRo
b3I+PGF1dGhvcj5Mb3Blei1LYXJwb3ZpdGNoLCBYLjwvYXV0aG9yPjxhdXRob3I+QWd1YXlvLUdv
bnphbGV6LCBBLjwvYXV0aG9yPjwvYXV0aG9ycz48L2NvbnRyaWJ1dG9ycz48YXV0aC1hZGRyZXNz
PkRlcGFydG1lbnQgb2YgSGVtYXRvbG9neSBhbmQgT25jb2xvZ3ksIEluc3RpdHV0byBOYWNpb25h
bCBkZSBDaWVuY2lhcyBNZWRpY2FzIHkgTnV0cmljaW9uIFNhbHZhZG9yIFp1YmlyYW4sIFRsYWxw
YW4sIE1leGljbyBDaXR5LCBNZXhpY28uOyBGYWN1bHR5IG9mIEhlYWx0aCBTY2llbmNlcywgVW5p
dmVyc2lkYWQgQW5haHVhYyBNZXhpY28gTm9ydGUsIEh1aXhxdWlsdWNhbiwgU3RhdGUgb2YgTWV4
aWNvLCBNZXhpY28uJiN4RDtEZXBhcnRtZW50IG9mIEhlbWF0b2xvZ3kgYW5kIE9uY29sb2d5LCBJ
bnN0aXR1dG8gTmFjaW9uYWwgZGUgQ2llbmNpYXMgTWVkaWNhcyB5IE51dHJpY2lvbiBTYWx2YWRv
ciBadWJpcmFuLCBUbGFscGFuLCBNZXhpY28gQ2l0eSwgTWV4aWNvLjwvYXV0aC1hZGRyZXNzPjx0
aXRsZXM+PHRpdGxlPk1peGVkLXBoZW5vdHlwZSBhY3V0ZSBsZXVrZW1pYTogc3Vib3B0aW1hbCB0
cmVhdG1lbnQgd2hlbiB0aGUgMjAwOC8yMDE2IFdITyBjbGFzc2lmaWNhdGlvbiBpcyB1c2VkPC90
aXRsZT48c2Vjb25kYXJ5LXRpdGxlPkJsb29kIFJlczwvc2Vjb25kYXJ5LXRpdGxlPjxhbHQtdGl0
bGU+Qmxvb2QgcmVzZWFyY2g8L2FsdC10aXRsZT48L3RpdGxlcz48cGVyaW9kaWNhbD48ZnVsbC10
aXRsZT5CbG9vZCByZXNlYXJjaDwvZnVsbC10aXRsZT48YWJici0xPkJsb29kIFJlczwvYWJici0x
PjwvcGVyaW9kaWNhbD48YWx0LXBlcmlvZGljYWw+PGZ1bGwtdGl0bGU+Qmxvb2QgcmVzZWFyY2g8
L2Z1bGwtdGl0bGU+PGFiYnItMT5CbG9vZCBSZXM8L2FiYnItMT48L2FsdC1wZXJpb2RpY2FsPjxw
YWdlcz4yMzMtMjQxPC9wYWdlcz48dm9sdW1lPjUxPC92b2x1bWU+PG51bWJlcj40PC9udW1iZXI+
PGVkaXRpb24+MjAxNy8wMS8xNzwvZWRpdGlvbj48a2V5d29yZHM+PGtleXdvcmQ+RUdJTCBjbGFz
c2lmaWNhdGlvbjwva2V5d29yZD48a2V5d29yZD5NaXhlZC1waGVub3R5cGUgYWN1dGUgbGV1a2Vt
aWE8L2tleXdvcmQ+PGtleXdvcmQ+U3Vib3B0aW1hbCB0cmVhdG1lbnQ8L2tleXdvcmQ+PGtleXdv
cmQ+V0hPIGNsYXNzaWZpY2F0aW9uPC9rZXl3b3JkPjxrZXl3b3JkPm9mIGludGVyZXN0IHJlbGV2
YW50IHRvIHRoaXMgYXJ0aWNsZSB3ZXJlIHJlcG9ydGVkLjwva2V5d29yZD48L2tleXdvcmRzPjxk
YXRlcz48eWVhcj4yMDE2PC95ZWFyPjxwdWItZGF0ZXM+PGRhdGU+RGVjPC9kYXRlPjwvcHViLWRh
dGVzPjwvZGF0ZXM+PGlzYm4+MjI4Ny05NzlYIChQcmludCkmI3hEOzIyODctOTc5eDwvaXNibj48
YWNjZXNzaW9uLW51bT4yODA5MDQ4NTwvYWNjZXNzaW9uLW51bT48dXJscz48L3VybHM+PGN1c3Rv
bTI+UE1DNTIzNDIzNDwvY3VzdG9tMj48ZWxlY3Ryb25pYy1yZXNvdXJjZS1udW0+MTAuNTA0NS9i
ci4yMDE2LjUxLjQuMjMzPC9lbGVjdHJvbmljLXJlc291cmNlLW51bT48cmVtb3RlLWRhdGFiYXNl
LXByb3ZpZGVyPk5MTTwvcmVtb3RlLWRhdGFiYXNlLXByb3ZpZGVyPjxsYW5ndWFnZT5lbmc8L2xh
bmd1YWdlPjwvcmVjb3JkPjwvQ2l0ZT48L0VuZE5vdGU+
</w:fldData>
        </w:fldChar>
      </w:r>
      <w:r w:rsidR="00796D2F">
        <w:instrText xml:space="preserve"> ADDIN EN.CITE.DATA </w:instrText>
      </w:r>
      <w:r w:rsidR="00796D2F">
        <w:fldChar w:fldCharType="end"/>
      </w:r>
      <w:r>
        <w:fldChar w:fldCharType="separate"/>
      </w:r>
      <w:r w:rsidR="00796D2F">
        <w:rPr>
          <w:noProof/>
        </w:rPr>
        <w:t>(22)</w:t>
      </w:r>
      <w:r>
        <w:fldChar w:fldCharType="end"/>
      </w:r>
      <w:r w:rsidRPr="00F63674">
        <w:t>.</w:t>
      </w:r>
    </w:p>
    <w:p w14:paraId="4ECD185C" w14:textId="72E83757" w:rsidR="00961DAE" w:rsidRDefault="0084549E" w:rsidP="00B807BE">
      <w:pPr>
        <w:pStyle w:val="Tabelltittel"/>
      </w:pPr>
      <w:r w:rsidRPr="00F63674">
        <w:t xml:space="preserve">Tabell </w:t>
      </w:r>
      <w:r w:rsidR="001F7A55">
        <w:t>4.</w:t>
      </w:r>
      <w:r w:rsidRPr="00F63674">
        <w:t>3</w:t>
      </w:r>
      <w:r w:rsidR="001F7A55">
        <w:t xml:space="preserve"> </w:t>
      </w:r>
      <w:r w:rsidRPr="00F63674">
        <w:t>Akutt leukemi med usikker linjetilhørighet</w:t>
      </w:r>
    </w:p>
    <w:p w14:paraId="2D2C61EE" w14:textId="77777777" w:rsidR="0084549E" w:rsidRPr="00961DAE" w:rsidRDefault="0084549E" w:rsidP="00961DAE">
      <w:pPr>
        <w:pStyle w:val="Tabelltittelunder"/>
        <w:rPr>
          <w:lang w:val="en-US"/>
        </w:rPr>
      </w:pPr>
      <w:r w:rsidRPr="00961DAE">
        <w:rPr>
          <w:lang w:val="en-US"/>
        </w:rPr>
        <w:t xml:space="preserve">Acute undiffentiated leukemia (AUL) eller Mixed phenotype acute leukemia (MPAL)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796D2F">
        <w:rPr>
          <w:lang w:val="en-US"/>
        </w:rPr>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rsidRPr="00796D2F">
        <w:rPr>
          <w:lang w:val="en-US"/>
        </w:rPr>
        <w:instrText xml:space="preserve"> ADDIN EN.CITE.DATA </w:instrText>
      </w:r>
      <w:r w:rsidR="00796D2F">
        <w:fldChar w:fldCharType="end"/>
      </w:r>
      <w:r>
        <w:fldChar w:fldCharType="separate"/>
      </w:r>
      <w:r w:rsidR="00796D2F" w:rsidRPr="00796D2F">
        <w:rPr>
          <w:noProof/>
          <w:lang w:val="en-US"/>
        </w:rPr>
        <w:t>(5)</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8498"/>
      </w:tblGrid>
      <w:tr w:rsidR="0084549E" w:rsidRPr="00F63674" w14:paraId="49807BC0" w14:textId="77777777" w:rsidTr="00D76479">
        <w:trPr>
          <w:cnfStyle w:val="100000000000" w:firstRow="1" w:lastRow="0" w:firstColumn="0" w:lastColumn="0" w:oddVBand="0" w:evenVBand="0" w:oddHBand="0" w:evenHBand="0" w:firstRowFirstColumn="0" w:firstRowLastColumn="0" w:lastRowFirstColumn="0" w:lastRowLastColumn="0"/>
          <w:cantSplit/>
        </w:trPr>
        <w:tc>
          <w:tcPr>
            <w:tcW w:w="11230" w:type="dxa"/>
          </w:tcPr>
          <w:p w14:paraId="1AB5BF81" w14:textId="77777777" w:rsidR="0084549E" w:rsidRPr="00F63674" w:rsidRDefault="0084549E" w:rsidP="004A37E1">
            <w:pPr>
              <w:pStyle w:val="Tabellhode"/>
            </w:pPr>
            <w:r w:rsidRPr="00F63674">
              <w:t>DIAGNOSTISKE KRAV som må oppfylles for å angi mer enn en linje-tilhørighet for en enkelt blastpopulasjon</w:t>
            </w:r>
          </w:p>
        </w:tc>
      </w:tr>
      <w:tr w:rsidR="0084549E" w:rsidRPr="00F63674" w14:paraId="37542F9C" w14:textId="77777777" w:rsidTr="00D76479">
        <w:trPr>
          <w:cantSplit/>
        </w:trPr>
        <w:tc>
          <w:tcPr>
            <w:tcW w:w="11230" w:type="dxa"/>
          </w:tcPr>
          <w:p w14:paraId="61183DF4" w14:textId="77777777" w:rsidR="0084549E" w:rsidRPr="00BF7230" w:rsidRDefault="0084549E" w:rsidP="00856076">
            <w:pPr>
              <w:pStyle w:val="Tabelltekst"/>
            </w:pPr>
            <w:r w:rsidRPr="00D5687F">
              <w:rPr>
                <w:rStyle w:val="TFet"/>
              </w:rPr>
              <w:t>Myeloid</w:t>
            </w:r>
          </w:p>
          <w:p w14:paraId="7A0DA53C" w14:textId="77777777" w:rsidR="0084549E" w:rsidRPr="00BF7230" w:rsidRDefault="0084549E" w:rsidP="007E339F">
            <w:pPr>
              <w:pStyle w:val="Tabellteksthengende"/>
            </w:pPr>
            <w:r w:rsidRPr="00F63674">
              <w:t>(i)</w:t>
            </w:r>
            <w:r>
              <w:tab/>
            </w:r>
            <w:r w:rsidRPr="00F63674">
              <w:t xml:space="preserve">Myeloperoksydase (flowcytometri, histokjemi, cytokjemi); </w:t>
            </w:r>
            <w:r w:rsidRPr="0020240F">
              <w:rPr>
                <w:rStyle w:val="TUnderstrek"/>
              </w:rPr>
              <w:t>eller</w:t>
            </w:r>
          </w:p>
          <w:p w14:paraId="7888E8B4" w14:textId="77777777" w:rsidR="0084549E" w:rsidRPr="00F63674" w:rsidRDefault="0084549E" w:rsidP="007E339F">
            <w:pPr>
              <w:pStyle w:val="Tabellteksthengende"/>
            </w:pPr>
            <w:r w:rsidRPr="00F63674">
              <w:t>(ii)</w:t>
            </w:r>
            <w:r>
              <w:tab/>
            </w:r>
            <w:r w:rsidRPr="00F63674">
              <w:t>monocytdifferensiering definert som minst to av følgende: Ikke-spesifikk esterase, CDC11c, CD14, CD64 eller lysozym</w:t>
            </w:r>
          </w:p>
        </w:tc>
      </w:tr>
      <w:tr w:rsidR="0084549E" w:rsidRPr="00F63674" w14:paraId="3E046B70" w14:textId="77777777" w:rsidTr="00D76479">
        <w:trPr>
          <w:cantSplit/>
        </w:trPr>
        <w:tc>
          <w:tcPr>
            <w:tcW w:w="11230" w:type="dxa"/>
          </w:tcPr>
          <w:p w14:paraId="33B35501" w14:textId="77777777" w:rsidR="0084549E" w:rsidRPr="00BF7230" w:rsidRDefault="0084549E" w:rsidP="00856076">
            <w:pPr>
              <w:pStyle w:val="Tabelltekst"/>
            </w:pPr>
            <w:r w:rsidRPr="00D5687F">
              <w:rPr>
                <w:rStyle w:val="TFet"/>
              </w:rPr>
              <w:t>T celle linje</w:t>
            </w:r>
          </w:p>
          <w:p w14:paraId="01D0DF55" w14:textId="77777777" w:rsidR="0084549E" w:rsidRPr="00BF7230" w:rsidRDefault="0084549E" w:rsidP="007E339F">
            <w:pPr>
              <w:pStyle w:val="Tabellteksthengende"/>
            </w:pPr>
            <w:r w:rsidRPr="00F63674">
              <w:t>(i)</w:t>
            </w:r>
            <w:r>
              <w:tab/>
            </w:r>
            <w:r w:rsidRPr="00F63674">
              <w:t xml:space="preserve">Cytoplasmatisk CD3 (flowcytometri med antistoff mot CD3 epsilon kjeden); </w:t>
            </w:r>
            <w:r w:rsidRPr="0020240F">
              <w:rPr>
                <w:rStyle w:val="TUnderstrek"/>
              </w:rPr>
              <w:t>eller</w:t>
            </w:r>
          </w:p>
          <w:p w14:paraId="45147CCC" w14:textId="77777777" w:rsidR="0084549E" w:rsidRPr="00F63674" w:rsidRDefault="0084549E" w:rsidP="007E339F">
            <w:pPr>
              <w:pStyle w:val="Tabellteksthengende"/>
            </w:pPr>
            <w:r w:rsidRPr="00F63674">
              <w:t>(ii)</w:t>
            </w:r>
            <w:r>
              <w:tab/>
            </w:r>
            <w:r w:rsidRPr="00F63674">
              <w:t>Overflateuttrykk av CD3 (sjelden)</w:t>
            </w:r>
          </w:p>
        </w:tc>
      </w:tr>
      <w:tr w:rsidR="0084549E" w:rsidRPr="00F63674" w14:paraId="01EC15E1" w14:textId="77777777" w:rsidTr="00D76479">
        <w:trPr>
          <w:cantSplit/>
        </w:trPr>
        <w:tc>
          <w:tcPr>
            <w:tcW w:w="11230" w:type="dxa"/>
            <w:tcBorders>
              <w:bottom w:val="single" w:sz="2" w:space="0" w:color="A6A6A6"/>
            </w:tcBorders>
          </w:tcPr>
          <w:p w14:paraId="4A9A838D" w14:textId="77777777" w:rsidR="0084549E" w:rsidRPr="00BF7230" w:rsidRDefault="0084549E" w:rsidP="00856076">
            <w:pPr>
              <w:pStyle w:val="Tabelltekst"/>
            </w:pPr>
            <w:r w:rsidRPr="00D5687F">
              <w:rPr>
                <w:rStyle w:val="TFet"/>
              </w:rPr>
              <w:t>B celle linje</w:t>
            </w:r>
          </w:p>
          <w:p w14:paraId="24B5863A" w14:textId="77777777" w:rsidR="0084549E" w:rsidRPr="00BF7230" w:rsidRDefault="0084549E" w:rsidP="007E339F">
            <w:pPr>
              <w:pStyle w:val="Tabellteksthengende"/>
            </w:pPr>
            <w:r w:rsidRPr="00F63674">
              <w:t>(i)</w:t>
            </w:r>
            <w:r>
              <w:tab/>
            </w:r>
            <w:r w:rsidRPr="00F63674">
              <w:t>Sterkt uttrykt CD19 og i tillegg sterkt uttrykk av minst en av følgende tre markører: CD79a, cytoplasmatisk CD22, CD10;</w:t>
            </w:r>
          </w:p>
          <w:p w14:paraId="62EB15EB" w14:textId="77777777" w:rsidR="0084549E" w:rsidRPr="00BF7230" w:rsidRDefault="0084549E" w:rsidP="00856076">
            <w:pPr>
              <w:pStyle w:val="Tabelltekst"/>
            </w:pPr>
            <w:r w:rsidRPr="0020240F">
              <w:rPr>
                <w:rStyle w:val="TUnderstrek"/>
              </w:rPr>
              <w:t>eller</w:t>
            </w:r>
          </w:p>
          <w:p w14:paraId="6FB4B0B5" w14:textId="77777777" w:rsidR="0084549E" w:rsidRPr="00F63674" w:rsidRDefault="0084549E" w:rsidP="007E339F">
            <w:pPr>
              <w:pStyle w:val="Tabellteksthengende"/>
            </w:pPr>
            <w:r w:rsidRPr="00F63674">
              <w:t>(ii)</w:t>
            </w:r>
            <w:r>
              <w:tab/>
            </w:r>
            <w:r w:rsidRPr="00F63674">
              <w:t>Svakt uttrykk av CD19 og sterkt uttrykk av minst 2 av CD79a, cytoplasmatisk CD22, CD10</w:t>
            </w:r>
          </w:p>
        </w:tc>
      </w:tr>
      <w:tr w:rsidR="0084549E" w:rsidRPr="00F63674" w14:paraId="58806258" w14:textId="77777777" w:rsidTr="00D76479">
        <w:trPr>
          <w:cantSplit/>
        </w:trPr>
        <w:tc>
          <w:tcPr>
            <w:tcW w:w="11230" w:type="dxa"/>
            <w:tcBorders>
              <w:top w:val="single" w:sz="2" w:space="0" w:color="A6A6A6"/>
              <w:bottom w:val="single" w:sz="2" w:space="0" w:color="A6A6A6"/>
            </w:tcBorders>
            <w:shd w:val="clear" w:color="auto" w:fill="F5F5F5"/>
          </w:tcPr>
          <w:p w14:paraId="5910119C" w14:textId="77777777" w:rsidR="0084549E" w:rsidRPr="00F63674" w:rsidRDefault="0084549E" w:rsidP="00C124B7">
            <w:pPr>
              <w:pStyle w:val="Tabellhodeuthevet"/>
            </w:pPr>
            <w:r w:rsidRPr="00F63674">
              <w:t>KLASSIFISERING</w:t>
            </w:r>
          </w:p>
        </w:tc>
      </w:tr>
      <w:tr w:rsidR="0084549E" w:rsidRPr="00F63674" w14:paraId="33467792" w14:textId="77777777" w:rsidTr="00D76479">
        <w:trPr>
          <w:cantSplit/>
        </w:trPr>
        <w:tc>
          <w:tcPr>
            <w:tcW w:w="11230" w:type="dxa"/>
            <w:tcBorders>
              <w:top w:val="single" w:sz="2" w:space="0" w:color="A6A6A6"/>
            </w:tcBorders>
          </w:tcPr>
          <w:p w14:paraId="50499E30" w14:textId="77777777" w:rsidR="0084549E" w:rsidRPr="00F63674" w:rsidRDefault="0084549E" w:rsidP="00856076">
            <w:pPr>
              <w:pStyle w:val="Tabelltekst"/>
            </w:pPr>
            <w:r w:rsidRPr="00F63674">
              <w:t>Akutt udifferensiert leukemi (AUL): Ofte uttrykk av HLA-DR, CD34 og/eller CD38 (inntil en membranmarkør uttrykt for hver linje, men ikke uttrykk av myeloperoksydase, cytoplasmatisk CD3 eller B-celle markører som cCD22, cCD79a eller sterkt uttrykt CD19)</w:t>
            </w:r>
          </w:p>
        </w:tc>
      </w:tr>
      <w:tr w:rsidR="0084549E" w:rsidRPr="00F63674" w14:paraId="2FD8A770" w14:textId="77777777" w:rsidTr="00D76479">
        <w:trPr>
          <w:cantSplit/>
        </w:trPr>
        <w:tc>
          <w:tcPr>
            <w:tcW w:w="11230" w:type="dxa"/>
          </w:tcPr>
          <w:p w14:paraId="3165F79A" w14:textId="77777777" w:rsidR="0084549E" w:rsidRPr="00F63674" w:rsidRDefault="0084549E" w:rsidP="00856076">
            <w:pPr>
              <w:pStyle w:val="Tabelltekst"/>
            </w:pPr>
            <w:r w:rsidRPr="00F63674">
              <w:t xml:space="preserve">MPAL med t(9;22)(q34.1;q11.2); </w:t>
            </w:r>
            <w:r w:rsidRPr="00355466">
              <w:rPr>
                <w:rStyle w:val="TKursiv"/>
              </w:rPr>
              <w:t>BCR-ABL1 og ikke tidligere kjent KML. Som regel en dobbelt-positiv blastpopulasjon</w:t>
            </w:r>
            <w:r w:rsidRPr="00355466">
              <w:t xml:space="preserve"> </w:t>
            </w:r>
          </w:p>
        </w:tc>
      </w:tr>
      <w:tr w:rsidR="0084549E" w:rsidRPr="00F63674" w14:paraId="759105A8" w14:textId="77777777" w:rsidTr="00D76479">
        <w:trPr>
          <w:cantSplit/>
        </w:trPr>
        <w:tc>
          <w:tcPr>
            <w:tcW w:w="11230" w:type="dxa"/>
          </w:tcPr>
          <w:p w14:paraId="259C3B05" w14:textId="77777777" w:rsidR="0084549E" w:rsidRPr="00F63674" w:rsidRDefault="0084549E" w:rsidP="00856076">
            <w:pPr>
              <w:pStyle w:val="Tabelltekst"/>
            </w:pPr>
            <w:r w:rsidRPr="00F63674">
              <w:t xml:space="preserve">MPAL med t(v;11q23.3); </w:t>
            </w:r>
            <w:r w:rsidRPr="00355466">
              <w:rPr>
                <w:rStyle w:val="TKursiv"/>
              </w:rPr>
              <w:t>KMT2A rearrangert; ofte en myeloid og en lymfoid cellepopulasjon men kan også ha dobbeltpositiv enkeltpopulasjon</w:t>
            </w:r>
            <w:r w:rsidRPr="00355466">
              <w:t>.</w:t>
            </w:r>
          </w:p>
        </w:tc>
      </w:tr>
      <w:tr w:rsidR="0084549E" w:rsidRPr="00F63674" w14:paraId="3A6FD54E" w14:textId="77777777" w:rsidTr="00D76479">
        <w:trPr>
          <w:cantSplit/>
        </w:trPr>
        <w:tc>
          <w:tcPr>
            <w:tcW w:w="11230" w:type="dxa"/>
          </w:tcPr>
          <w:p w14:paraId="5792EBE0" w14:textId="77777777" w:rsidR="0084549E" w:rsidRPr="00F63674" w:rsidRDefault="0084549E" w:rsidP="00856076">
            <w:pPr>
              <w:pStyle w:val="Tabelltekst"/>
            </w:pPr>
            <w:r w:rsidRPr="00F63674">
              <w:t>MPAL: B/myeloid, NOS (ofte to subpopulasjoner)</w:t>
            </w:r>
          </w:p>
        </w:tc>
      </w:tr>
      <w:tr w:rsidR="0084549E" w:rsidRPr="00F63674" w14:paraId="72A324DF" w14:textId="77777777" w:rsidTr="00D76479">
        <w:trPr>
          <w:cantSplit/>
        </w:trPr>
        <w:tc>
          <w:tcPr>
            <w:tcW w:w="11230" w:type="dxa"/>
          </w:tcPr>
          <w:p w14:paraId="6F56DE82" w14:textId="77777777" w:rsidR="0084549E" w:rsidRPr="00F63674" w:rsidRDefault="0084549E" w:rsidP="00856076">
            <w:pPr>
              <w:pStyle w:val="Tabelltekst"/>
            </w:pPr>
            <w:r w:rsidRPr="00F63674">
              <w:t>MPAL: T/myeloid, NOS (ofte dobbelt-positiv blastpopulasjon)</w:t>
            </w:r>
          </w:p>
        </w:tc>
      </w:tr>
      <w:tr w:rsidR="0084549E" w:rsidRPr="00F63674" w14:paraId="2F53E929" w14:textId="77777777" w:rsidTr="00D76479">
        <w:trPr>
          <w:cantSplit/>
        </w:trPr>
        <w:tc>
          <w:tcPr>
            <w:tcW w:w="11230" w:type="dxa"/>
          </w:tcPr>
          <w:p w14:paraId="77CA84C1" w14:textId="77777777" w:rsidR="0084549E" w:rsidRPr="00F63674" w:rsidRDefault="0084549E" w:rsidP="00856076">
            <w:pPr>
              <w:pStyle w:val="Tabelltekst"/>
            </w:pPr>
            <w:r w:rsidRPr="00F63674">
              <w:t>MPAL, ikke ellers klassifisert</w:t>
            </w:r>
          </w:p>
        </w:tc>
      </w:tr>
    </w:tbl>
    <w:p w14:paraId="412485EA" w14:textId="77777777" w:rsidR="0084549E" w:rsidRPr="00BF7230" w:rsidRDefault="0084549E" w:rsidP="00F276F2">
      <w:pPr>
        <w:pStyle w:val="Brdtekst2008"/>
      </w:pPr>
      <w:r w:rsidRPr="00D5687F">
        <w:rPr>
          <w:rStyle w:val="TFet"/>
        </w:rPr>
        <w:t>Cytogenetiske og molekylærgenetiske undersøkelser</w:t>
      </w:r>
      <w:r w:rsidRPr="00D5687F">
        <w:t>.</w:t>
      </w:r>
      <w:r w:rsidRPr="00F63674">
        <w:t xml:space="preserve"> De genetiske analysene benyttes for prognostiske vurderinger, men de er avgjørende for diagnosen i de tilfellene der man fraviker det diagnostiske kravet om minst 20</w:t>
      </w:r>
      <w:r w:rsidR="00551652">
        <w:t xml:space="preserve"> </w:t>
      </w:r>
      <w:r w:rsidRPr="00F63674">
        <w:t xml:space="preserve">% myeloblaster i beinmargen inv(16); t(16;16), t(8;21), t(15;17). Man bør hos alle pasienter sikre seg den genetiske diagnostikk som kreves for </w:t>
      </w:r>
      <w:r w:rsidR="007742EF">
        <w:t>EL</w:t>
      </w:r>
      <w:r w:rsidRPr="00F63674">
        <w:t>Ns risikoklassifisering, se også kapittel</w:t>
      </w:r>
      <w:r w:rsidR="0035600B">
        <w:t xml:space="preserve">: </w:t>
      </w:r>
      <w:r w:rsidR="00FC778B">
        <w:fldChar w:fldCharType="begin"/>
      </w:r>
      <w:r w:rsidR="00FC778B">
        <w:instrText xml:space="preserve"> REF _Ref21968226 \h </w:instrText>
      </w:r>
      <w:r w:rsidR="00FC778B">
        <w:fldChar w:fldCharType="separate"/>
      </w:r>
      <w:r w:rsidR="00302C07">
        <w:t>Dia</w:t>
      </w:r>
      <w:r w:rsidR="00302C07" w:rsidRPr="00700F19">
        <w:t>gnostikk</w:t>
      </w:r>
      <w:r w:rsidR="00FC778B">
        <w:fldChar w:fldCharType="end"/>
      </w:r>
      <w:r w:rsidR="0035600B">
        <w:t>.</w:t>
      </w:r>
    </w:p>
    <w:p w14:paraId="31322871" w14:textId="77777777" w:rsidR="0084549E" w:rsidRDefault="0084549E" w:rsidP="0084549E">
      <w:pPr>
        <w:pStyle w:val="Brdtekst"/>
      </w:pPr>
      <w:r w:rsidRPr="00F63674">
        <w:lastRenderedPageBreak/>
        <w:t>Ved karyotyping påvises kromosomforandringer (det vil si samme forandring i to eller flere mitoser fra beinmargceller) hos vel halvparten av pasientene med AML. Visse cytogenetiske forandringer er assosiert med spesielle morfologiske forandringer. Inversjon av kromosom 16, inv(16)(p13.1q22), eller translokasjon mellom kromosom 16p og 16q, t(16;16) (p13.1;q22), ses ved myelomonocyttleukemi med samtidig eosinofili i beinmargen. Molekylærgenetisk finner man her fusjonsgenet CBF beta/MYH11. En del pasienter med AML med modning har translokasjonen t(8;21)(q22;q22) som gir fusjonsgenet RUNX1-RUNX1T1, også kalt AML1-ETO. Hos disse pasientene ses ofte en tydelig oppklaring i Golgi-sonen i MGG-preparat av beinmargsutstryk. Ved APL finner man hos de fleste pasienter translokasjonen t(15;17)(q24.1;q21.2) som gir fusjonsgenet PML-RARA (se eget kapittel).</w:t>
      </w:r>
    </w:p>
    <w:p w14:paraId="6C4646FF" w14:textId="77777777" w:rsidR="000B507C" w:rsidRDefault="000B507C" w:rsidP="0084549E">
      <w:pPr>
        <w:pStyle w:val="Brdtekst"/>
      </w:pPr>
      <w:r>
        <w:t>Molekylærgenetiske a</w:t>
      </w:r>
      <w:r w:rsidR="007742EF">
        <w:t>nalyser</w:t>
      </w:r>
      <w:r w:rsidR="00DD7625">
        <w:t xml:space="preserve">, </w:t>
      </w:r>
      <w:r w:rsidR="00DD7625" w:rsidRPr="00735B4C">
        <w:t>NGS-analyse av myeloide fokus gener</w:t>
      </w:r>
      <w:r w:rsidR="001E6803">
        <w:t xml:space="preserve"> (myeloid panel)</w:t>
      </w:r>
      <w:r w:rsidR="00DD7625" w:rsidRPr="00735B4C">
        <w:t>,</w:t>
      </w:r>
      <w:r w:rsidR="007742EF">
        <w:t xml:space="preserve"> gir </w:t>
      </w:r>
      <w:r w:rsidR="001F0F63">
        <w:t>tilleggsinformasjon</w:t>
      </w:r>
      <w:r w:rsidR="007742EF">
        <w:t xml:space="preserve"> ved </w:t>
      </w:r>
      <w:r>
        <w:t xml:space="preserve">normal karyotype og pasienter </w:t>
      </w:r>
      <w:r w:rsidR="000621AE">
        <w:t>med andre påvisbare genetiske avvik. Så langt er det kun mutasjoner</w:t>
      </w:r>
      <w:r w:rsidR="007742EF">
        <w:t xml:space="preserve"> i gene for</w:t>
      </w:r>
      <w:r w:rsidR="000621AE">
        <w:t xml:space="preserve"> NPM1, FLT3, TP53, ASXL1,</w:t>
      </w:r>
      <w:r>
        <w:t xml:space="preserve"> RUNX1</w:t>
      </w:r>
      <w:r w:rsidR="007742EF">
        <w:t xml:space="preserve"> som påvirker prognose</w:t>
      </w:r>
      <w:r w:rsidR="000621AE">
        <w:t xml:space="preserve">. Mutasjon i NPM1 og FLT3 fanges opp av standard diagnostikk, mens mutasjoner i TP53, ASXL1 og RUNX1 fanges opp av myeloid panel. Myeloid panel gir </w:t>
      </w:r>
      <w:r w:rsidR="007742EF">
        <w:t xml:space="preserve">også informasjon om det kan foreligger kimbanemutasjon. Myeloid panel anbefales til alle pasienter som </w:t>
      </w:r>
      <w:r w:rsidR="001E6803">
        <w:t>gjennomgår intensiv kjemoterapi og/ eller er kandidat for allogen stamcelletransplantasjon</w:t>
      </w:r>
    </w:p>
    <w:p w14:paraId="5F1E9D92" w14:textId="77777777" w:rsidR="000B507C" w:rsidRPr="00735B4C" w:rsidRDefault="007742EF" w:rsidP="0084549E">
      <w:pPr>
        <w:pStyle w:val="Brdtekst"/>
        <w:rPr>
          <w:b/>
        </w:rPr>
      </w:pPr>
      <w:r>
        <w:rPr>
          <w:b/>
        </w:rPr>
        <w:t>G</w:t>
      </w:r>
      <w:r w:rsidR="00CE245C" w:rsidRPr="00735B4C">
        <w:rPr>
          <w:b/>
        </w:rPr>
        <w:t xml:space="preserve">enetisk </w:t>
      </w:r>
      <w:r w:rsidR="001F0F63" w:rsidRPr="001F0F63">
        <w:rPr>
          <w:b/>
        </w:rPr>
        <w:t>predisposisjon</w:t>
      </w:r>
      <w:r w:rsidR="00CE245C" w:rsidRPr="00735B4C">
        <w:rPr>
          <w:b/>
        </w:rPr>
        <w:t xml:space="preserve"> for AML</w:t>
      </w:r>
    </w:p>
    <w:p w14:paraId="348FCA79" w14:textId="77777777" w:rsidR="00405D94" w:rsidRDefault="00CE245C" w:rsidP="00096FD4">
      <w:pPr>
        <w:pStyle w:val="Brdtekst"/>
      </w:pPr>
      <w:r>
        <w:t xml:space="preserve">Man </w:t>
      </w:r>
      <w:r w:rsidR="000621AE">
        <w:t>tror</w:t>
      </w:r>
      <w:r>
        <w:t xml:space="preserve"> at </w:t>
      </w:r>
      <w:r w:rsidR="001F0F63">
        <w:t>ca.</w:t>
      </w:r>
      <w:r>
        <w:t xml:space="preserve"> 10 til 15% av pasienter</w:t>
      </w:r>
      <w:r w:rsidR="00405D94">
        <w:t xml:space="preserve"> har en genetisk </w:t>
      </w:r>
      <w:bookmarkStart w:id="96" w:name="OLE_LINK4"/>
      <w:r w:rsidR="00405D94">
        <w:t>pr</w:t>
      </w:r>
      <w:r w:rsidR="000621AE">
        <w:t>edisposisjon for</w:t>
      </w:r>
      <w:r>
        <w:t xml:space="preserve"> AML</w:t>
      </w:r>
      <w:bookmarkEnd w:id="96"/>
      <w:r w:rsidR="000621AE">
        <w:t xml:space="preserve">. </w:t>
      </w:r>
      <w:r w:rsidR="00FF26AC">
        <w:t>NGS</w:t>
      </w:r>
      <w:r>
        <w:t xml:space="preserve"> diagnostikk</w:t>
      </w:r>
      <w:r w:rsidR="00FF26AC">
        <w:t xml:space="preserve"> gjør at</w:t>
      </w:r>
      <w:r>
        <w:t xml:space="preserve"> </w:t>
      </w:r>
      <w:r w:rsidR="007742EF">
        <w:t xml:space="preserve">kimbanemutasjoner i større grad en tidligere </w:t>
      </w:r>
      <w:r>
        <w:t xml:space="preserve">identifiseres. </w:t>
      </w:r>
      <w:r w:rsidR="00666577">
        <w:t>AML med g</w:t>
      </w:r>
      <w:r w:rsidR="00AE17B5">
        <w:t>enetisk</w:t>
      </w:r>
      <w:r w:rsidR="007742EF">
        <w:t xml:space="preserve"> predisposisjon </w:t>
      </w:r>
      <w:r w:rsidR="00666577">
        <w:t>deles</w:t>
      </w:r>
      <w:r w:rsidR="00405D94">
        <w:t xml:space="preserve"> </w:t>
      </w:r>
      <w:r w:rsidR="007742EF">
        <w:t xml:space="preserve">inn i </w:t>
      </w:r>
      <w:r w:rsidR="00666577">
        <w:t xml:space="preserve">følgende </w:t>
      </w:r>
      <w:r w:rsidR="007742EF">
        <w:t>gruppe</w:t>
      </w:r>
      <w:r w:rsidR="00AE17B5">
        <w:t>r</w:t>
      </w:r>
      <w:r w:rsidR="007742EF">
        <w:t xml:space="preserve">. </w:t>
      </w:r>
    </w:p>
    <w:p w14:paraId="0B575508" w14:textId="77777777" w:rsidR="00405D94" w:rsidRDefault="001F0F63" w:rsidP="00735B4C">
      <w:pPr>
        <w:pStyle w:val="Brdtekst"/>
        <w:numPr>
          <w:ilvl w:val="0"/>
          <w:numId w:val="60"/>
        </w:numPr>
        <w:spacing w:after="0" w:line="240" w:lineRule="auto"/>
      </w:pPr>
      <w:bookmarkStart w:id="97" w:name="OLE_LINK3"/>
      <w:r>
        <w:t>Familiær</w:t>
      </w:r>
      <w:r w:rsidR="00405D94">
        <w:t xml:space="preserve"> AML uten andre kliniske manifestasjoner</w:t>
      </w:r>
      <w:r w:rsidR="001E6803">
        <w:t xml:space="preserve"> (eks CEBPA</w:t>
      </w:r>
      <w:r w:rsidR="001E6803">
        <w:rPr>
          <w:rFonts w:cstheme="minorHAnsi"/>
        </w:rPr>
        <w:t>α</w:t>
      </w:r>
      <w:r w:rsidR="001E6803">
        <w:t xml:space="preserve"> </w:t>
      </w:r>
      <w:r>
        <w:t>mutasjon</w:t>
      </w:r>
      <w:r w:rsidR="001E6803">
        <w:t>)</w:t>
      </w:r>
    </w:p>
    <w:bookmarkEnd w:id="97"/>
    <w:p w14:paraId="3065DBEA" w14:textId="77777777" w:rsidR="00405D94" w:rsidRDefault="001F0F63" w:rsidP="00735B4C">
      <w:pPr>
        <w:pStyle w:val="Brdtekst"/>
        <w:numPr>
          <w:ilvl w:val="0"/>
          <w:numId w:val="60"/>
        </w:numPr>
        <w:spacing w:after="0" w:line="240" w:lineRule="auto"/>
      </w:pPr>
      <w:r>
        <w:t>Familiær</w:t>
      </w:r>
      <w:r w:rsidR="00405D94">
        <w:t xml:space="preserve"> AML med sykdom i angre organer</w:t>
      </w:r>
      <w:r w:rsidR="00AE17B5">
        <w:t xml:space="preserve"> (eks GATA2 mutasjon)</w:t>
      </w:r>
    </w:p>
    <w:p w14:paraId="4EB268D6" w14:textId="77777777" w:rsidR="00096FD4" w:rsidRDefault="00405D94" w:rsidP="00735B4C">
      <w:pPr>
        <w:pStyle w:val="Brdtekst"/>
        <w:numPr>
          <w:ilvl w:val="0"/>
          <w:numId w:val="60"/>
        </w:numPr>
        <w:spacing w:after="0" w:line="240" w:lineRule="auto"/>
      </w:pPr>
      <w:r>
        <w:t xml:space="preserve">Familiær AML med </w:t>
      </w:r>
      <w:r w:rsidR="001F0F63">
        <w:t>konstitusjonell</w:t>
      </w:r>
      <w:r w:rsidR="00096FD4">
        <w:t xml:space="preserve"> trombocytopeni </w:t>
      </w:r>
      <w:r w:rsidR="001F0F63">
        <w:t>(eks.</w:t>
      </w:r>
      <w:r w:rsidR="001E6803">
        <w:t xml:space="preserve"> </w:t>
      </w:r>
      <w:r w:rsidR="00096FD4" w:rsidRPr="00735B4C">
        <w:t>RUNX1 mutasjon</w:t>
      </w:r>
      <w:r w:rsidR="00096FD4">
        <w:t>,</w:t>
      </w:r>
      <w:r w:rsidR="001E6803">
        <w:t xml:space="preserve"> </w:t>
      </w:r>
      <w:r w:rsidR="00096FD4" w:rsidRPr="00735B4C">
        <w:t xml:space="preserve">ANKRD26 </w:t>
      </w:r>
      <w:r w:rsidR="001F0F63" w:rsidRPr="001F0F63">
        <w:t>mutasjons</w:t>
      </w:r>
      <w:r w:rsidR="00735B4C">
        <w:t xml:space="preserve"> og</w:t>
      </w:r>
      <w:r w:rsidR="00AC2FAB">
        <w:t xml:space="preserve"> ETV6 </w:t>
      </w:r>
      <w:r w:rsidR="001F0F63">
        <w:t>mutasjons</w:t>
      </w:r>
      <w:r w:rsidR="00D626F3">
        <w:t>)</w:t>
      </w:r>
      <w:r>
        <w:t xml:space="preserve"> </w:t>
      </w:r>
    </w:p>
    <w:p w14:paraId="2D6CC8DD" w14:textId="77777777" w:rsidR="00405D94" w:rsidRDefault="00405D94" w:rsidP="00735B4C">
      <w:pPr>
        <w:pStyle w:val="Brdtekst"/>
        <w:numPr>
          <w:ilvl w:val="0"/>
          <w:numId w:val="60"/>
        </w:numPr>
        <w:spacing w:after="0" w:line="240" w:lineRule="auto"/>
      </w:pPr>
      <w:r>
        <w:t>Medfødte benargssviktsyndromer</w:t>
      </w:r>
      <w:r w:rsidR="001E6803">
        <w:t xml:space="preserve"> (eks. Fanconis anemi og telomersykdommer)</w:t>
      </w:r>
    </w:p>
    <w:p w14:paraId="41628813" w14:textId="77777777" w:rsidR="00405D94" w:rsidRDefault="00405D94" w:rsidP="00735B4C">
      <w:pPr>
        <w:pStyle w:val="Brdtekst"/>
        <w:numPr>
          <w:ilvl w:val="0"/>
          <w:numId w:val="60"/>
        </w:numPr>
        <w:spacing w:after="0" w:line="240" w:lineRule="auto"/>
      </w:pPr>
      <w:r>
        <w:t>MECCOM syndrom</w:t>
      </w:r>
    </w:p>
    <w:p w14:paraId="7C0B06CF" w14:textId="77777777" w:rsidR="00405D94" w:rsidRPr="00735B4C" w:rsidRDefault="00405D94" w:rsidP="00735B4C">
      <w:pPr>
        <w:pStyle w:val="Brdtekst"/>
        <w:ind w:left="709"/>
      </w:pPr>
    </w:p>
    <w:p w14:paraId="4E111F18" w14:textId="77777777" w:rsidR="00AE17B5" w:rsidRDefault="004477B9" w:rsidP="0084549E">
      <w:pPr>
        <w:pStyle w:val="Brdtekst"/>
      </w:pPr>
      <w:r>
        <w:t xml:space="preserve">Ved mistanke om genetisk predisposisjon henvises pasienten/ familien til genetisk </w:t>
      </w:r>
      <w:r w:rsidR="001F0F63">
        <w:t>utredning</w:t>
      </w:r>
      <w:r>
        <w:t xml:space="preserve">. </w:t>
      </w:r>
      <w:r w:rsidR="00405D94">
        <w:t xml:space="preserve">For en </w:t>
      </w:r>
      <w:r w:rsidR="00666577">
        <w:t xml:space="preserve">detaljert </w:t>
      </w:r>
      <w:r w:rsidR="00405D94">
        <w:t>oversikt over de forskjellige tilstandene vises til nordiske</w:t>
      </w:r>
      <w:r w:rsidR="0094617D">
        <w:t xml:space="preserve"> </w:t>
      </w:r>
      <w:r w:rsidR="001F0F63">
        <w:t>retningslinjer</w:t>
      </w:r>
      <w:r w:rsidR="0094617D">
        <w:t xml:space="preserve"> for </w:t>
      </w:r>
      <w:r w:rsidR="001F0F63">
        <w:t>diagnostikk</w:t>
      </w:r>
      <w:r w:rsidR="0094617D">
        <w:t xml:space="preserve"> </w:t>
      </w:r>
      <w:r w:rsidR="00405D94">
        <w:t xml:space="preserve">og oppfølging. </w:t>
      </w:r>
    </w:p>
    <w:p w14:paraId="01E2CB24" w14:textId="77777777" w:rsidR="00AE17B5" w:rsidRDefault="00AE17B5" w:rsidP="0084549E">
      <w:pPr>
        <w:pStyle w:val="Brdtekst"/>
      </w:pPr>
      <w:r>
        <w:t xml:space="preserve">Generelt anbefales at følgende </w:t>
      </w:r>
      <w:r w:rsidR="00461492">
        <w:t>familier/ pasienter</w:t>
      </w:r>
      <w:r w:rsidR="00324A52">
        <w:t xml:space="preserve"> henvises genetisk </w:t>
      </w:r>
      <w:r w:rsidR="001F0F63">
        <w:t>utredning</w:t>
      </w:r>
      <w:r w:rsidR="00461492">
        <w:t>.</w:t>
      </w:r>
    </w:p>
    <w:p w14:paraId="7497DB5F" w14:textId="77777777" w:rsidR="00461492" w:rsidRDefault="00461492" w:rsidP="00735B4C">
      <w:pPr>
        <w:pStyle w:val="Brdtekst"/>
        <w:numPr>
          <w:ilvl w:val="0"/>
          <w:numId w:val="66"/>
        </w:numPr>
        <w:spacing w:after="0"/>
      </w:pPr>
      <w:r>
        <w:t>Familier/ personer med MDS eller AML yngre enn 50 år ved diagnose og andre kliniske manifestasjoner assosiert med arvelig tilstand.</w:t>
      </w:r>
    </w:p>
    <w:p w14:paraId="00C7CDAB" w14:textId="77777777" w:rsidR="00461492" w:rsidRDefault="00461492" w:rsidP="00735B4C">
      <w:pPr>
        <w:pStyle w:val="Brdtekst"/>
        <w:numPr>
          <w:ilvl w:val="0"/>
          <w:numId w:val="66"/>
        </w:numPr>
        <w:spacing w:after="0"/>
      </w:pPr>
      <w:r>
        <w:t xml:space="preserve">Familier med to </w:t>
      </w:r>
      <w:r w:rsidR="00324A52">
        <w:t>første eller</w:t>
      </w:r>
      <w:r w:rsidR="00324A52" w:rsidRPr="001149DE">
        <w:t xml:space="preserve"> andregradsslektninger</w:t>
      </w:r>
      <w:r w:rsidR="00324A52">
        <w:t xml:space="preserve"> </w:t>
      </w:r>
      <w:r>
        <w:t>med AML eller MDS, en yngre enn 50 år ved diagnose.</w:t>
      </w:r>
    </w:p>
    <w:p w14:paraId="0C29D0CC" w14:textId="77777777" w:rsidR="00461492" w:rsidRDefault="00461492" w:rsidP="00735B4C">
      <w:pPr>
        <w:pStyle w:val="Brdtekst"/>
        <w:numPr>
          <w:ilvl w:val="0"/>
          <w:numId w:val="66"/>
        </w:numPr>
        <w:spacing w:after="0"/>
      </w:pPr>
      <w:r>
        <w:t xml:space="preserve">Familier med en person med AML eller MDS med en </w:t>
      </w:r>
      <w:r w:rsidR="00324A52">
        <w:t>første eller</w:t>
      </w:r>
      <w:r w:rsidR="00324A52" w:rsidRPr="001149DE">
        <w:t xml:space="preserve"> andregradsslektninger</w:t>
      </w:r>
      <w:r w:rsidR="00324A52">
        <w:t xml:space="preserve"> </w:t>
      </w:r>
      <w:r>
        <w:t xml:space="preserve">med </w:t>
      </w:r>
      <w:r w:rsidR="00324A52">
        <w:t>annen cancer</w:t>
      </w:r>
      <w:r>
        <w:t>, en yngre enn 50 år ved diagnose.</w:t>
      </w:r>
    </w:p>
    <w:p w14:paraId="3B3BD403" w14:textId="77777777" w:rsidR="00461492" w:rsidRDefault="00461492" w:rsidP="00735B4C">
      <w:pPr>
        <w:pStyle w:val="Brdtekst"/>
        <w:numPr>
          <w:ilvl w:val="0"/>
          <w:numId w:val="66"/>
        </w:numPr>
        <w:spacing w:after="0"/>
      </w:pPr>
      <w:r>
        <w:t>3 første eller</w:t>
      </w:r>
      <w:r w:rsidRPr="00735B4C">
        <w:t xml:space="preserve"> andregradsslektninger med MDS/AML eller vedvarende trombocytopeni eller</w:t>
      </w:r>
      <w:r w:rsidR="00324A52">
        <w:t xml:space="preserve"> andre kliniske manifestasjoner assosiert med hereditær AML.</w:t>
      </w:r>
    </w:p>
    <w:p w14:paraId="01415B63" w14:textId="77777777" w:rsidR="00461492" w:rsidRDefault="00461492" w:rsidP="00735B4C">
      <w:pPr>
        <w:pStyle w:val="Brdtekst"/>
        <w:numPr>
          <w:ilvl w:val="0"/>
          <w:numId w:val="66"/>
        </w:numPr>
        <w:spacing w:after="0"/>
      </w:pPr>
      <w:r>
        <w:t xml:space="preserve">Personer med AML eller MDS </w:t>
      </w:r>
      <w:r w:rsidR="001F0F63">
        <w:t>med påvist forandringer av kromosom 7 yngre enn 50 ved diagnose</w:t>
      </w:r>
    </w:p>
    <w:p w14:paraId="435B8A21" w14:textId="77777777" w:rsidR="00AE17B5" w:rsidRDefault="00AE17B5" w:rsidP="0084549E">
      <w:pPr>
        <w:pStyle w:val="Brdtekst"/>
      </w:pPr>
    </w:p>
    <w:p w14:paraId="29CEF16D" w14:textId="77777777" w:rsidR="00CE245C" w:rsidRDefault="00FF26AC" w:rsidP="0084549E">
      <w:pPr>
        <w:pStyle w:val="Brdtekst"/>
      </w:pPr>
      <w:r>
        <w:lastRenderedPageBreak/>
        <w:t>Tabell 4.X</w:t>
      </w:r>
      <w:r w:rsidR="005C77E3">
        <w:t xml:space="preserve"> er en oversikt over </w:t>
      </w:r>
      <w:r w:rsidR="004477B9">
        <w:t xml:space="preserve">anbefalt </w:t>
      </w:r>
      <w:r w:rsidR="005C77E3">
        <w:t xml:space="preserve">oppfølging </w:t>
      </w:r>
      <w:r w:rsidR="00324A52">
        <w:t>av friske personer/</w:t>
      </w:r>
      <w:r>
        <w:t xml:space="preserve">pasienter med påvist </w:t>
      </w:r>
      <w:r w:rsidR="004477B9">
        <w:t>genetisk predisposisjon til AML. Det kan være aktuelt å tilby allogen stamcelle</w:t>
      </w:r>
      <w:r w:rsidR="00FE64AB">
        <w:t xml:space="preserve"> transplantasjon</w:t>
      </w:r>
      <w:r w:rsidR="004477B9">
        <w:t xml:space="preserve"> allerede ved påvist klonal evolusjon før </w:t>
      </w:r>
      <w:r w:rsidR="001E6803">
        <w:t xml:space="preserve">utvikling av </w:t>
      </w:r>
      <w:r w:rsidR="004477B9">
        <w:t xml:space="preserve">MDS eller AML. </w:t>
      </w:r>
      <w:r w:rsidR="00324A52">
        <w:t xml:space="preserve">Ved funn av ervervet mutasjoner </w:t>
      </w:r>
      <w:r w:rsidR="001E6803">
        <w:t>ved</w:t>
      </w:r>
      <w:r w:rsidR="004477B9">
        <w:t xml:space="preserve"> NGS analyse</w:t>
      </w:r>
      <w:r w:rsidR="00324A52">
        <w:t>/ klonal evolusjon</w:t>
      </w:r>
      <w:r w:rsidR="004477B9">
        <w:t xml:space="preserve"> an</w:t>
      </w:r>
      <w:r w:rsidR="00D626F3">
        <w:t xml:space="preserve">befales å henvise pasientene til transsplantasjonssenter </w:t>
      </w:r>
      <w:r w:rsidR="004477B9">
        <w:t>for utredning</w:t>
      </w:r>
      <w:r w:rsidR="00D626F3">
        <w:t xml:space="preserve"> av allogen stamcelletransplantsjon</w:t>
      </w:r>
      <w:r w:rsidR="004477B9">
        <w:t>.</w:t>
      </w:r>
      <w:r w:rsidR="00D626F3">
        <w:t xml:space="preserve"> </w:t>
      </w:r>
    </w:p>
    <w:p w14:paraId="0310B4F3" w14:textId="77777777" w:rsidR="001A42D9" w:rsidRPr="00244649" w:rsidRDefault="004168D1" w:rsidP="00735B4C">
      <w:pPr>
        <w:pStyle w:val="Brdtekst"/>
      </w:pPr>
      <w:commentRangeStart w:id="98"/>
      <w:r w:rsidRPr="00735B4C">
        <w:rPr>
          <w:b/>
        </w:rPr>
        <w:t xml:space="preserve">Tabell 4.x </w:t>
      </w:r>
      <w:commentRangeEnd w:id="98"/>
      <w:r w:rsidR="00735B4C">
        <w:rPr>
          <w:rStyle w:val="Merknadsreferanse"/>
        </w:rPr>
        <w:commentReference w:id="98"/>
      </w:r>
    </w:p>
    <w:p w14:paraId="32FA734B" w14:textId="77777777" w:rsidR="004168D1" w:rsidRPr="004168D1" w:rsidRDefault="004168D1" w:rsidP="0084549E">
      <w:pPr>
        <w:pStyle w:val="Brdtekst"/>
      </w:pPr>
      <w:r>
        <w:t>Råd for oppføling av pasienter med genetisk predisposisjon for MDS og AML</w:t>
      </w:r>
      <w:r w:rsidR="001A42D9">
        <w:t xml:space="preserve">, </w:t>
      </w:r>
      <w:r w:rsidR="00FE64AB">
        <w:t>Til</w:t>
      </w:r>
      <w:r>
        <w:t xml:space="preserve">passet fra nordiske </w:t>
      </w:r>
      <w:r w:rsidR="00FE64AB">
        <w:t>retningslinjer</w:t>
      </w:r>
      <w:r>
        <w:t>.</w:t>
      </w:r>
    </w:p>
    <w:tbl>
      <w:tblPr>
        <w:tblStyle w:val="Tabellrutenett"/>
        <w:tblW w:w="0" w:type="auto"/>
        <w:tblLook w:val="04A0" w:firstRow="1" w:lastRow="0" w:firstColumn="1" w:lastColumn="0" w:noHBand="0" w:noVBand="1"/>
      </w:tblPr>
      <w:tblGrid>
        <w:gridCol w:w="2831"/>
        <w:gridCol w:w="2831"/>
        <w:gridCol w:w="2832"/>
      </w:tblGrid>
      <w:tr w:rsidR="003230CA" w:rsidRPr="004168D1" w14:paraId="78DB827A" w14:textId="77777777" w:rsidTr="003230CA">
        <w:tc>
          <w:tcPr>
            <w:tcW w:w="2831" w:type="dxa"/>
          </w:tcPr>
          <w:p w14:paraId="4D25D3BF" w14:textId="77777777" w:rsidR="003230CA" w:rsidRPr="00735B4C" w:rsidRDefault="008D58FE" w:rsidP="0084549E">
            <w:pPr>
              <w:pStyle w:val="Brdtekst"/>
            </w:pPr>
            <w:r w:rsidRPr="00067682">
              <w:t>Analyse</w:t>
            </w:r>
          </w:p>
        </w:tc>
        <w:tc>
          <w:tcPr>
            <w:tcW w:w="2831" w:type="dxa"/>
          </w:tcPr>
          <w:p w14:paraId="3F392C84" w14:textId="77777777" w:rsidR="003230CA" w:rsidRPr="00735B4C" w:rsidRDefault="003230CA" w:rsidP="0084549E">
            <w:pPr>
              <w:pStyle w:val="Brdtekst"/>
            </w:pPr>
            <w:r w:rsidRPr="00735B4C">
              <w:t>Ved diagnose</w:t>
            </w:r>
          </w:p>
        </w:tc>
        <w:tc>
          <w:tcPr>
            <w:tcW w:w="2832" w:type="dxa"/>
          </w:tcPr>
          <w:p w14:paraId="0F6D8D89" w14:textId="77777777" w:rsidR="003230CA" w:rsidRPr="00735B4C" w:rsidRDefault="003230CA" w:rsidP="0084549E">
            <w:pPr>
              <w:pStyle w:val="Brdtekst"/>
            </w:pPr>
            <w:r w:rsidRPr="00735B4C">
              <w:t>Oppfølging</w:t>
            </w:r>
          </w:p>
        </w:tc>
      </w:tr>
      <w:tr w:rsidR="003230CA" w:rsidRPr="003230CA" w14:paraId="1203673E" w14:textId="77777777" w:rsidTr="003230CA">
        <w:tc>
          <w:tcPr>
            <w:tcW w:w="2831" w:type="dxa"/>
          </w:tcPr>
          <w:p w14:paraId="18298DFD" w14:textId="77777777" w:rsidR="003230CA" w:rsidRPr="00735B4C" w:rsidRDefault="003230CA" w:rsidP="0084549E">
            <w:pPr>
              <w:pStyle w:val="Brdtekst"/>
              <w:rPr>
                <w:b/>
              </w:rPr>
            </w:pPr>
            <w:r w:rsidRPr="00735B4C">
              <w:rPr>
                <w:b/>
              </w:rPr>
              <w:t>Hematogram</w:t>
            </w:r>
          </w:p>
        </w:tc>
        <w:tc>
          <w:tcPr>
            <w:tcW w:w="2831" w:type="dxa"/>
          </w:tcPr>
          <w:p w14:paraId="0D38EC91" w14:textId="77777777" w:rsidR="003230CA" w:rsidRPr="00735B4C" w:rsidRDefault="003230CA" w:rsidP="0084549E">
            <w:pPr>
              <w:pStyle w:val="Brdtekst"/>
            </w:pPr>
            <w:r w:rsidRPr="00735B4C">
              <w:t>Ja</w:t>
            </w:r>
          </w:p>
        </w:tc>
        <w:tc>
          <w:tcPr>
            <w:tcW w:w="2832" w:type="dxa"/>
          </w:tcPr>
          <w:p w14:paraId="5BD83F5B" w14:textId="77777777" w:rsidR="003230CA" w:rsidRPr="00735B4C" w:rsidRDefault="003230CA" w:rsidP="0084549E">
            <w:pPr>
              <w:pStyle w:val="Brdtekst"/>
            </w:pPr>
            <w:r w:rsidRPr="00735B4C">
              <w:t xml:space="preserve">Hver 6. </w:t>
            </w:r>
            <w:r>
              <w:t>måned</w:t>
            </w:r>
          </w:p>
        </w:tc>
      </w:tr>
      <w:tr w:rsidR="003230CA" w:rsidRPr="003230CA" w14:paraId="39FD95A2" w14:textId="77777777" w:rsidTr="003230CA">
        <w:tc>
          <w:tcPr>
            <w:tcW w:w="2831" w:type="dxa"/>
          </w:tcPr>
          <w:p w14:paraId="279C7F8E" w14:textId="77777777" w:rsidR="003230CA" w:rsidRPr="00735B4C" w:rsidRDefault="003230CA" w:rsidP="0084549E">
            <w:pPr>
              <w:pStyle w:val="Brdtekst"/>
              <w:rPr>
                <w:b/>
              </w:rPr>
            </w:pPr>
            <w:r w:rsidRPr="00735B4C">
              <w:rPr>
                <w:b/>
              </w:rPr>
              <w:t>Benmargsaspirat/ biopsi</w:t>
            </w:r>
          </w:p>
        </w:tc>
        <w:tc>
          <w:tcPr>
            <w:tcW w:w="2831" w:type="dxa"/>
          </w:tcPr>
          <w:p w14:paraId="39D62FBF" w14:textId="77777777" w:rsidR="003230CA" w:rsidRPr="00735B4C" w:rsidRDefault="003230CA" w:rsidP="0084549E">
            <w:pPr>
              <w:pStyle w:val="Brdtekst"/>
            </w:pPr>
            <w:r>
              <w:t>Ja</w:t>
            </w:r>
          </w:p>
        </w:tc>
        <w:tc>
          <w:tcPr>
            <w:tcW w:w="2832" w:type="dxa"/>
          </w:tcPr>
          <w:p w14:paraId="68F27EF6" w14:textId="77777777" w:rsidR="003230CA" w:rsidRPr="00735B4C" w:rsidRDefault="003230CA" w:rsidP="0084549E">
            <w:pPr>
              <w:pStyle w:val="Brdtekst"/>
            </w:pPr>
            <w:r>
              <w:t>Ved mistanke om progresjon til MDS</w:t>
            </w:r>
            <w:r w:rsidR="008D58FE">
              <w:t>/AML</w:t>
            </w:r>
          </w:p>
        </w:tc>
      </w:tr>
      <w:tr w:rsidR="003230CA" w:rsidRPr="003230CA" w14:paraId="1F9A1C43" w14:textId="77777777" w:rsidTr="003230CA">
        <w:tc>
          <w:tcPr>
            <w:tcW w:w="2831" w:type="dxa"/>
          </w:tcPr>
          <w:p w14:paraId="506241C4" w14:textId="77777777" w:rsidR="003230CA" w:rsidRPr="00735B4C" w:rsidRDefault="005C77E3" w:rsidP="0084549E">
            <w:pPr>
              <w:pStyle w:val="Brdtekst"/>
              <w:rPr>
                <w:b/>
              </w:rPr>
            </w:pPr>
            <w:r w:rsidRPr="00735B4C">
              <w:rPr>
                <w:b/>
              </w:rPr>
              <w:t>N</w:t>
            </w:r>
            <w:r w:rsidR="004477B9" w:rsidRPr="00735B4C">
              <w:rPr>
                <w:b/>
              </w:rPr>
              <w:t>GS</w:t>
            </w:r>
            <w:r w:rsidRPr="00735B4C">
              <w:rPr>
                <w:b/>
              </w:rPr>
              <w:t xml:space="preserve"> </w:t>
            </w:r>
            <w:r w:rsidR="003230CA" w:rsidRPr="00735B4C">
              <w:rPr>
                <w:b/>
              </w:rPr>
              <w:t>Myeloid panel</w:t>
            </w:r>
          </w:p>
        </w:tc>
        <w:tc>
          <w:tcPr>
            <w:tcW w:w="2831" w:type="dxa"/>
          </w:tcPr>
          <w:p w14:paraId="6481D4D7" w14:textId="77777777" w:rsidR="003230CA" w:rsidRPr="00735B4C" w:rsidRDefault="003230CA" w:rsidP="0084549E">
            <w:pPr>
              <w:pStyle w:val="Brdtekst"/>
            </w:pPr>
            <w:r>
              <w:t>Ja</w:t>
            </w:r>
          </w:p>
        </w:tc>
        <w:tc>
          <w:tcPr>
            <w:tcW w:w="2832" w:type="dxa"/>
          </w:tcPr>
          <w:p w14:paraId="63CF37BC" w14:textId="77777777" w:rsidR="003230CA" w:rsidRPr="00735B4C" w:rsidRDefault="003230CA" w:rsidP="0084549E">
            <w:pPr>
              <w:pStyle w:val="Brdtekst"/>
            </w:pPr>
            <w:r>
              <w:t>Hver 12. måned</w:t>
            </w:r>
          </w:p>
        </w:tc>
      </w:tr>
    </w:tbl>
    <w:p w14:paraId="763AFE91" w14:textId="77777777" w:rsidR="00CE245C" w:rsidRPr="003230CA" w:rsidRDefault="00CE245C" w:rsidP="0084549E">
      <w:pPr>
        <w:pStyle w:val="Brdtekst"/>
      </w:pPr>
    </w:p>
    <w:p w14:paraId="504504C6" w14:textId="65E763E8" w:rsidR="004168D1" w:rsidRPr="00BF7230" w:rsidRDefault="0084549E" w:rsidP="0084549E">
      <w:pPr>
        <w:pStyle w:val="Brdtekst"/>
      </w:pPr>
      <w:r w:rsidRPr="00D5687F">
        <w:rPr>
          <w:rStyle w:val="TFet"/>
        </w:rPr>
        <w:t>Annen diagnostikk</w:t>
      </w:r>
      <w:r w:rsidRPr="00D5687F">
        <w:t>.</w:t>
      </w:r>
      <w:r w:rsidRPr="00F63674">
        <w:t xml:space="preserve"> Bildediagnostikk er bare unntaksvis av betydning ved AML. Ved mistanke om leukemi utenfor beinmarg/blod er CT eller MR undersøkelser aktuelle; påviste lesjoner bør undersøkes cytologisk/histologisk og genetisk. </w:t>
      </w:r>
      <w:r w:rsidR="005F7775">
        <w:t xml:space="preserve">Hos pasienter med myeloid sarkom kan det være aktuelt å følge pasienter med PET-CT for å </w:t>
      </w:r>
      <w:r w:rsidR="00067682">
        <w:t>s</w:t>
      </w:r>
      <w:r w:rsidR="00FE64AB">
        <w:t>e</w:t>
      </w:r>
      <w:r w:rsidR="00067682">
        <w:t xml:space="preserve">nere å kunne </w:t>
      </w:r>
      <w:r w:rsidR="00FE64AB">
        <w:t>evaluere respons</w:t>
      </w:r>
      <w:r w:rsidR="005F7775">
        <w:t xml:space="preserve"> etter behandling. </w:t>
      </w:r>
      <w:r w:rsidRPr="00F63674">
        <w:t>CNS-manifestasjoner er svært uvanlig på diagnosetidspunktet, men kan forkomme seinere i forløpet spesielt ved monocytt/monoblast varianter av AML. Pasienter med CNS- symptomer skal derfor spinalpunkteres, men først når det ikke lenger er sirkulerende blaster i blodet. Det utføres da MGG-farging av cytospinpreparat samt væskestrømcytometri av spinalvæsken.</w:t>
      </w:r>
      <w:r w:rsidR="005F7775">
        <w:t xml:space="preserve"> </w:t>
      </w:r>
    </w:p>
    <w:tbl>
      <w:tblPr>
        <w:tblStyle w:val="Helsedirtekstboks"/>
        <w:tblW w:w="8504" w:type="dxa"/>
        <w:tblLayout w:type="fixed"/>
        <w:tblLook w:val="0480" w:firstRow="0" w:lastRow="0" w:firstColumn="1" w:lastColumn="0" w:noHBand="0" w:noVBand="1"/>
      </w:tblPr>
      <w:tblGrid>
        <w:gridCol w:w="8504"/>
      </w:tblGrid>
      <w:tr w:rsidR="00D76479" w:rsidRPr="00D76479" w14:paraId="5DFDA5BD" w14:textId="77777777" w:rsidTr="00D76479">
        <w:tc>
          <w:tcPr>
            <w:tcW w:w="8504" w:type="dxa"/>
          </w:tcPr>
          <w:p w14:paraId="02D502C4" w14:textId="77777777" w:rsidR="00D76479" w:rsidRDefault="00D76479" w:rsidP="00D76479">
            <w:pPr>
              <w:pStyle w:val="Bokstittel1"/>
            </w:pPr>
            <w:bookmarkStart w:id="99" w:name="_Toc438470474"/>
            <w:bookmarkStart w:id="100" w:name="_Toc536537264"/>
            <w:r w:rsidRPr="00F63674">
              <w:t>Anbefaling for diagnostikk av AML</w:t>
            </w:r>
            <w:bookmarkEnd w:id="99"/>
            <w:bookmarkEnd w:id="100"/>
            <w:r w:rsidRPr="00D76479">
              <w:t xml:space="preserve"> </w:t>
            </w:r>
          </w:p>
          <w:p w14:paraId="40D7BCB8" w14:textId="77777777" w:rsidR="00D76479" w:rsidRPr="00D76479" w:rsidRDefault="00D76479" w:rsidP="00E15783">
            <w:pPr>
              <w:pStyle w:val="Boks"/>
            </w:pPr>
            <w:r w:rsidRPr="00D76479">
              <w:t>For sikker diagnostikk av akutt myelogen leukemi kreves:</w:t>
            </w:r>
          </w:p>
          <w:p w14:paraId="2F6FBC6F" w14:textId="77777777" w:rsidR="00D76479" w:rsidRPr="00D76479" w:rsidRDefault="00D76479" w:rsidP="00E15783">
            <w:pPr>
              <w:pStyle w:val="Bokslistepunkt1"/>
            </w:pPr>
            <w:r w:rsidRPr="00D76479">
              <w:t>Morfologisk undersøkelse av beinmargsutstryk etter MGG fargning.</w:t>
            </w:r>
          </w:p>
          <w:p w14:paraId="6C9CB3C8" w14:textId="77777777" w:rsidR="00D76479" w:rsidRPr="00D76479" w:rsidRDefault="00D76479" w:rsidP="00E15783">
            <w:pPr>
              <w:pStyle w:val="Bokslistepunkt1"/>
            </w:pPr>
            <w:r w:rsidRPr="00D76479">
              <w:t>Væskestrømcytometrisk undersøkelse av beinmarg, alternativt cytokjemisk farging.</w:t>
            </w:r>
          </w:p>
          <w:p w14:paraId="52A9E81B" w14:textId="77777777" w:rsidR="00D76479" w:rsidRPr="00D76479" w:rsidRDefault="00D76479" w:rsidP="002A5E30">
            <w:pPr>
              <w:pStyle w:val="Boks0606"/>
            </w:pPr>
            <w:r w:rsidRPr="00D76479">
              <w:t>Hos pasienter der man vurderer å gi AML-rettet behandling (både intensiv induksjonsbehandling men også leukemi-stabiliserende kjemoterapi) kreves i tillegg:</w:t>
            </w:r>
          </w:p>
          <w:p w14:paraId="5B3A35BD" w14:textId="77777777" w:rsidR="00D76479" w:rsidRPr="00D76479" w:rsidRDefault="00D76479" w:rsidP="00E15783">
            <w:pPr>
              <w:pStyle w:val="Bokslistepunkt1"/>
            </w:pPr>
            <w:r w:rsidRPr="00D76479">
              <w:t>Cytogenetisk undersøkelse av beinmargceller</w:t>
            </w:r>
          </w:p>
          <w:p w14:paraId="632C7D02" w14:textId="77777777" w:rsidR="00D76479" w:rsidRPr="00D76479" w:rsidRDefault="00D76479" w:rsidP="00E15783">
            <w:pPr>
              <w:pStyle w:val="Bokslistepunkt1"/>
            </w:pPr>
            <w:r w:rsidRPr="00D76479">
              <w:t>Molekylærgenetisk undersøkelser av leukemicellene</w:t>
            </w:r>
            <w:r w:rsidR="000B507C">
              <w:t xml:space="preserve"> inkludert </w:t>
            </w:r>
            <w:r w:rsidR="005C77E3">
              <w:rPr>
                <w:color w:val="1F497D"/>
              </w:rPr>
              <w:t>NGS-analyse av myeloide fokus gener (</w:t>
            </w:r>
            <w:r w:rsidR="000B507C">
              <w:t>myeloid panel</w:t>
            </w:r>
            <w:r w:rsidR="005C77E3">
              <w:t>).</w:t>
            </w:r>
          </w:p>
          <w:p w14:paraId="3CC49E67" w14:textId="77777777" w:rsidR="00D76479" w:rsidRPr="00D76479" w:rsidRDefault="00D76479" w:rsidP="00E15783">
            <w:pPr>
              <w:pStyle w:val="Boks"/>
            </w:pPr>
            <w:r w:rsidRPr="00D76479">
              <w:t>Denne integrerte diagnostikken krever nært samarbeid mellom kliniker og laboratorium med spesialkompetanse, og vurderingene skal derfor skje ved universitetsklinikk eller i samarbeid med universitetssykehus.</w:t>
            </w:r>
          </w:p>
        </w:tc>
      </w:tr>
    </w:tbl>
    <w:p w14:paraId="66CC3912" w14:textId="77777777" w:rsidR="00D76479" w:rsidRDefault="00D76479" w:rsidP="00D76479">
      <w:pPr>
        <w:pStyle w:val="11pt"/>
      </w:pPr>
    </w:p>
    <w:p w14:paraId="43B65994" w14:textId="77777777" w:rsidR="000A48C1" w:rsidRDefault="0084549E" w:rsidP="000A48C1">
      <w:pPr>
        <w:pStyle w:val="Tabelltittel"/>
      </w:pPr>
      <w:r w:rsidRPr="00F63674">
        <w:lastRenderedPageBreak/>
        <w:t xml:space="preserve">Tabell </w:t>
      </w:r>
      <w:r w:rsidR="001F7A55">
        <w:t>4.</w:t>
      </w:r>
      <w:r w:rsidRPr="00F63674">
        <w:t>4</w:t>
      </w:r>
      <w:r w:rsidR="001F7A55">
        <w:t xml:space="preserve"> </w:t>
      </w:r>
      <w:r w:rsidRPr="00F63674">
        <w:t>Klassifisering av akutte leukemier</w:t>
      </w:r>
    </w:p>
    <w:p w14:paraId="45976E23" w14:textId="77777777" w:rsidR="008A43E8" w:rsidRDefault="0084549E" w:rsidP="000A48C1">
      <w:pPr>
        <w:pStyle w:val="Tabelltittelunder"/>
      </w:pPr>
      <w:r w:rsidRPr="00F63674">
        <w:t>Akutt myelogen leukemi (AML) og akutt leukemi med usikker linjetilhørighet.</w:t>
      </w:r>
    </w:p>
    <w:p w14:paraId="5D6919B7" w14:textId="77777777" w:rsidR="0084549E" w:rsidRPr="00BF7230" w:rsidRDefault="0084549E" w:rsidP="008A43E8">
      <w:pPr>
        <w:pStyle w:val="Tabellkilde"/>
      </w:pPr>
      <w:r w:rsidRPr="00F63674">
        <w:t xml:space="preserve">WHO 2016 </w:t>
      </w:r>
      <w:r>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 </w:instrText>
      </w:r>
      <w:r w:rsidR="00796D2F">
        <w:fldChar w:fldCharType="begin">
          <w:fldData xml:space="preserve">PEVuZE5vdGU+PENpdGU+PEF1dGhvcj5BcmJlcjwvQXV0aG9yPjxZZWFyPjIwMTY8L1llYXI+PFJl
Y051bT4yMDA8L1JlY051bT48RGlzcGxheVRleHQ+KDUpPC9EaXNwbGF5VGV4dD48cmVjb3JkPjxy
ZWMtbnVtYmVyPjIwMDwvcmVjLW51bWJlcj48Zm9yZWlnbi1rZXlzPjxrZXkgYXBwPSJFTiIgZGIt
aWQ9InN2MmF3eHJ4a3h2YXgwZXc1eGRwYXp0YTIweDk5dDUwMnMwMCIgdGltZXN0YW1wPSIxNDc0
MzY5NjE1Ij4yMDA8L2tleT48L2ZvcmVpZ24ta2V5cz48cmVmLXR5cGUgbmFtZT0iSm91cm5hbCBB
cnRpY2xlIj4xNzwvcmVmLXR5cGU+PGNvbnRyaWJ1dG9ycz48YXV0aG9ycz48YXV0aG9yPkFyYmVy
LCBELiBBLjwvYXV0aG9yPjxhdXRob3I+T3JhemksIEEuPC9hdXRob3I+PGF1dGhvcj5IYXNzZXJq
aWFuLCBSLjwvYXV0aG9yPjxhdXRob3I+VGhpZWxlLCBKLjwvYXV0aG9yPjxhdXRob3I+Qm9yb3dp
dHosIE0uIEouPC9hdXRob3I+PGF1dGhvcj5MZSBCZWF1LCBNLiBNLjwvYXV0aG9yPjxhdXRob3I+
Qmxvb21maWVsZCwgQy4gRC48L2F1dGhvcj48YXV0aG9yPkNhenpvbGEsIE0uPC9hdXRob3I+PGF1
dGhvcj5WYXJkaW1hbiwgSi4gVy48L2F1dGhvcj48L2F1dGhvcnM+PC9jb250cmlidXRvcnM+PGF1
dGgtYWRkcmVzcz5EZXBhcnRtZW50IG9mIFBhdGhvbG9neSwgU3RhbmZvcmQgVW5pdmVyc2l0eSwg
U3RhbmZvcmQsIENBOyYjeEQ7RGVwYXJ0bWVudCBvZiBQYXRob2xvZ3ksIFdlaWxsIENvcm5lbGwg
TWVkaWNhbCBDb2xsZWdlLCBOZXcgWW9yaywgTlk7JiN4RDtEZXBhcnRtZW50IG9mIFBhdGhvbG9n
eSwgTWFzc2FjaHVzZXR0cyBHZW5lcmFsIEhvc3BpdGFsLCBCb3N0b24sIE1BOyYjeEQ7SW5zdGl0
dXRlIG9mIFBhdGhvbG9neSwgVW5pdmVyc2l0eSBvZiBDb2xvZ25lLCBDb2xvZ25lLCBHZXJtYW55
OyYjeEQ7RGVwYXJ0bWVudCBvZiBQYXRob2xvZ3ksIEpvaG4gSG9wa2lucyBNZWRpY2FsIEluc3Rp
dHV0aW9ucywgQmFsdGltb3JlLCBNRDsmI3hEO1NlY3Rpb24gb2YgSGVtYXRvbG9neS9PbmNvbG9n
eSwgVW5pdmVyc2l0eSBvZiBDaGljYWdvLCBDaGljYWdvLCBJTDsmI3hEO0NvbXByZWhlbnNpdmUg
Q2FuY2VyIENlbnRlciwgSmFtZXMgQ2FuY2VyIEhvc3BpdGFsIGFuZCBTb2xvdmUgUmVzZWFyY2gg
SW5zdGl0dXRlLCBUaGUgT2hpbyBTdGF0ZSBVbml2ZXJzaXR5LCBDb2x1bWJ1cywgT0g7JiN4RDtE
ZXBhcnRtZW50IG9mIE1vbGVjdWxhciBNZWRpY2luZSwgVW5pdmVyc2l0eSBvZiBQYXZpYSwgYW5k
IERlcGFydG1lbnQgb2YgSGVtYXRvbG9neSBPbmNvbG9neSwgRm9uZGF6aW9uZSBJUkNDUyBQb2xp
Y2xpbmljbyBTYW4gTWF0dGVvLCBQYXZpYSwgSXRhbHk7IGFuZC4mI3hEO0RlcGFydG1lbnQgb2Yg
UGF0aG9sb2d5LCBVbml2ZXJzaXR5IG9mIENoaWNhZ28sIENoaWNhZ28sIElMLjwvYXV0aC1hZGRy
ZXNzPjx0aXRsZXM+PHRpdGxlPlRoZSAyMDE2IHJldmlzaW9uIHRvIHRoZSBXb3JsZCBIZWFsdGgg
T3JnYW5pemF0aW9uIGNsYXNzaWZpY2F0aW9uIG9mIG15ZWxvaWQgbmVvcGxhc21zIGFuZCBhY3V0
ZSBsZXVrZW1pYTwvdGl0bGU+PHNlY29uZGFyeS10aXRsZT5CbG9vZDwvc2Vjb25kYXJ5LXRpdGxl
PjxhbHQtdGl0bGU+Qmxvb2Q8L2FsdC10aXRsZT48L3RpdGxlcz48cGVyaW9kaWNhbD48ZnVsbC10
aXRsZT5CbG9vZDwvZnVsbC10aXRsZT48L3BlcmlvZGljYWw+PGFsdC1wZXJpb2RpY2FsPjxmdWxs
LXRpdGxlPkJsb29kPC9mdWxsLXRpdGxlPjwvYWx0LXBlcmlvZGljYWw+PHBhZ2VzPjIzOTEtNDA1
PC9wYWdlcz48dm9sdW1lPjEyNzwvdm9sdW1lPjxudW1iZXI+MjA8L251bWJlcj48ZGF0ZXM+PHll
YXI+MjAxNjwveWVhcj48cHViLWRhdGVzPjxkYXRlPk1heSAxOTwvZGF0ZT48L3B1Yi1kYXRlcz48
L2RhdGVzPjxpc2JuPjE1MjgtMDAyMCAoRWxlY3Ryb25pYykmI3hEOzAwMDYtNDk3MSAoTGlua2lu
Zyk8L2lzYm4+PGFjY2Vzc2lvbi1udW0+MjcwNjkyNTQ8L2FjY2Vzc2lvbi1udW0+PHVybHM+PHJl
bGF0ZWQtdXJscz48dXJsPmh0dHA6Ly93d3cubmNiaS5ubG0ubmloLmdvdi9wdWJtZWQvMjcwNjky
NTQ8L3VybD48L3JlbGF0ZWQtdXJscz48L3VybHM+PGVsZWN0cm9uaWMtcmVzb3VyY2UtbnVtPjEw
LjExODIvYmxvb2QtMjAxNi0wMy02NDM1NDQ8L2VsZWN0cm9uaWMtcmVzb3VyY2UtbnVtPjwvcmVj
b3JkPjwvQ2l0ZT48L0VuZE5vdGU+AG==
</w:fldData>
        </w:fldChar>
      </w:r>
      <w:r w:rsidR="00796D2F">
        <w:instrText xml:space="preserve"> ADDIN EN.CITE.DATA </w:instrText>
      </w:r>
      <w:r w:rsidR="00796D2F">
        <w:fldChar w:fldCharType="end"/>
      </w:r>
      <w:r>
        <w:fldChar w:fldCharType="separate"/>
      </w:r>
      <w:r w:rsidR="00796D2F">
        <w:rPr>
          <w:noProof/>
        </w:rPr>
        <w:t>(5)</w:t>
      </w:r>
      <w:r>
        <w:fldChar w:fldCharType="end"/>
      </w:r>
      <w:r>
        <w:t>.</w:t>
      </w:r>
    </w:p>
    <w:tbl>
      <w:tblPr>
        <w:tblStyle w:val="Helsedir"/>
        <w:tblW w:w="5000" w:type="pct"/>
        <w:tblLayout w:type="fixed"/>
        <w:tblCellMar>
          <w:top w:w="40" w:type="dxa"/>
          <w:bottom w:w="40" w:type="dxa"/>
        </w:tblCellMar>
        <w:tblLook w:val="0620" w:firstRow="1" w:lastRow="0" w:firstColumn="0" w:lastColumn="0" w:noHBand="1" w:noVBand="1"/>
      </w:tblPr>
      <w:tblGrid>
        <w:gridCol w:w="8498"/>
      </w:tblGrid>
      <w:tr w:rsidR="0084549E" w:rsidRPr="00EC4E12" w14:paraId="0DFD7214"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8585" w:type="dxa"/>
          </w:tcPr>
          <w:p w14:paraId="240C7BFE" w14:textId="77777777" w:rsidR="0084549E" w:rsidRPr="00F63674" w:rsidRDefault="0084549E" w:rsidP="004A37E1">
            <w:pPr>
              <w:pStyle w:val="Tabellhode"/>
              <w:rPr>
                <w:lang w:val="en-GB"/>
              </w:rPr>
            </w:pPr>
            <w:r w:rsidRPr="007361BF">
              <w:rPr>
                <w:lang w:val="en-US"/>
              </w:rPr>
              <w:t>Acut</w:t>
            </w:r>
            <w:r w:rsidRPr="00F63674">
              <w:rPr>
                <w:lang w:val="en-GB"/>
              </w:rPr>
              <w:t>e myeloid leukaemia with recurrent genetic abnormalities</w:t>
            </w:r>
          </w:p>
        </w:tc>
      </w:tr>
      <w:tr w:rsidR="0084549E" w:rsidRPr="00EC4E12" w14:paraId="6C51AC9B" w14:textId="77777777" w:rsidTr="000C30F6">
        <w:trPr>
          <w:cantSplit/>
        </w:trPr>
        <w:tc>
          <w:tcPr>
            <w:tcW w:w="8585" w:type="dxa"/>
          </w:tcPr>
          <w:p w14:paraId="4F0E2296" w14:textId="77777777" w:rsidR="0084549E" w:rsidRPr="00F63674" w:rsidRDefault="0084549E" w:rsidP="00856076">
            <w:pPr>
              <w:pStyle w:val="Tabelltekst"/>
              <w:rPr>
                <w:lang w:val="en-GB"/>
              </w:rPr>
            </w:pPr>
            <w:r w:rsidRPr="00F63674">
              <w:rPr>
                <w:lang w:val="en-GB"/>
              </w:rPr>
              <w:t xml:space="preserve">AML with t(8;21)(q22;q22.1); </w:t>
            </w:r>
            <w:r w:rsidRPr="00E44C11">
              <w:rPr>
                <w:rStyle w:val="TKursiv"/>
                <w:lang w:val="en-US"/>
              </w:rPr>
              <w:t>RUNX-RUNX1T1</w:t>
            </w:r>
          </w:p>
        </w:tc>
      </w:tr>
      <w:tr w:rsidR="0084549E" w:rsidRPr="00EC4E12" w14:paraId="01C2AB35" w14:textId="77777777" w:rsidTr="000C30F6">
        <w:trPr>
          <w:cantSplit/>
        </w:trPr>
        <w:tc>
          <w:tcPr>
            <w:tcW w:w="8585" w:type="dxa"/>
          </w:tcPr>
          <w:p w14:paraId="1457A787" w14:textId="77777777" w:rsidR="0084549E" w:rsidRPr="00F63674" w:rsidRDefault="0084549E" w:rsidP="00856076">
            <w:pPr>
              <w:pStyle w:val="Tabelltekst"/>
              <w:rPr>
                <w:lang w:val="en-GB"/>
              </w:rPr>
            </w:pPr>
            <w:r w:rsidRPr="00F63674">
              <w:rPr>
                <w:lang w:val="en-GB"/>
              </w:rPr>
              <w:t xml:space="preserve">AML with inv(16)(p13.1q22) or t(16;16)(p13.1;q22); </w:t>
            </w:r>
            <w:r w:rsidRPr="00E44C11">
              <w:rPr>
                <w:rStyle w:val="TKursiv"/>
                <w:lang w:val="en-US"/>
              </w:rPr>
              <w:t>CBFB-MYH11</w:t>
            </w:r>
          </w:p>
        </w:tc>
      </w:tr>
      <w:tr w:rsidR="0084549E" w:rsidRPr="00F63674" w14:paraId="2F1AE580" w14:textId="77777777" w:rsidTr="000C30F6">
        <w:trPr>
          <w:cantSplit/>
        </w:trPr>
        <w:tc>
          <w:tcPr>
            <w:tcW w:w="8585" w:type="dxa"/>
          </w:tcPr>
          <w:p w14:paraId="242EB678" w14:textId="77777777" w:rsidR="0084549E" w:rsidRPr="00F63674" w:rsidRDefault="0084549E" w:rsidP="00856076">
            <w:pPr>
              <w:pStyle w:val="Tabelltekst"/>
              <w:rPr>
                <w:lang w:val="en-GB"/>
              </w:rPr>
            </w:pPr>
            <w:r w:rsidRPr="00F63674">
              <w:rPr>
                <w:lang w:val="en-GB"/>
              </w:rPr>
              <w:t xml:space="preserve">APL with </w:t>
            </w:r>
            <w:r w:rsidRPr="00355466">
              <w:rPr>
                <w:rStyle w:val="TKursiv"/>
              </w:rPr>
              <w:t>PML-RARA</w:t>
            </w:r>
          </w:p>
        </w:tc>
      </w:tr>
      <w:tr w:rsidR="0084549E" w:rsidRPr="00EC4E12" w14:paraId="66D12AA8" w14:textId="77777777" w:rsidTr="000C30F6">
        <w:trPr>
          <w:cantSplit/>
        </w:trPr>
        <w:tc>
          <w:tcPr>
            <w:tcW w:w="8585" w:type="dxa"/>
          </w:tcPr>
          <w:p w14:paraId="35E32A0E" w14:textId="77777777" w:rsidR="0084549E" w:rsidRPr="00F63674" w:rsidRDefault="0084549E" w:rsidP="00856076">
            <w:pPr>
              <w:pStyle w:val="Tabelltekst"/>
              <w:rPr>
                <w:lang w:val="en-GB"/>
              </w:rPr>
            </w:pPr>
            <w:r w:rsidRPr="00F63674">
              <w:rPr>
                <w:lang w:val="en-GB"/>
              </w:rPr>
              <w:t>AML with t(9;11)(p21.3;q23.3); MLLT3-KMT2A</w:t>
            </w:r>
          </w:p>
        </w:tc>
      </w:tr>
      <w:tr w:rsidR="0084549E" w:rsidRPr="00EC4E12" w14:paraId="1E4E68F0" w14:textId="77777777" w:rsidTr="000C30F6">
        <w:trPr>
          <w:cantSplit/>
        </w:trPr>
        <w:tc>
          <w:tcPr>
            <w:tcW w:w="8585" w:type="dxa"/>
          </w:tcPr>
          <w:p w14:paraId="015E6B7E" w14:textId="77777777" w:rsidR="0084549E" w:rsidRPr="00F63674" w:rsidRDefault="0084549E" w:rsidP="00856076">
            <w:pPr>
              <w:pStyle w:val="Tabelltekst"/>
              <w:rPr>
                <w:lang w:val="en-GB"/>
              </w:rPr>
            </w:pPr>
            <w:r w:rsidRPr="00F63674">
              <w:rPr>
                <w:lang w:val="en-GB"/>
              </w:rPr>
              <w:t xml:space="preserve">AML with t(6;9)(p23;q34.1); </w:t>
            </w:r>
            <w:r w:rsidRPr="00E44C11">
              <w:rPr>
                <w:rStyle w:val="TKursiv"/>
                <w:lang w:val="en-US"/>
              </w:rPr>
              <w:t>DEK-NUP214</w:t>
            </w:r>
          </w:p>
        </w:tc>
      </w:tr>
      <w:tr w:rsidR="0084549E" w:rsidRPr="00EC4E12" w14:paraId="7D78A922" w14:textId="77777777" w:rsidTr="000C30F6">
        <w:trPr>
          <w:cantSplit/>
        </w:trPr>
        <w:tc>
          <w:tcPr>
            <w:tcW w:w="8585" w:type="dxa"/>
          </w:tcPr>
          <w:p w14:paraId="411C8074" w14:textId="77777777" w:rsidR="0084549E" w:rsidRPr="00F63674" w:rsidRDefault="0084549E" w:rsidP="00856076">
            <w:pPr>
              <w:pStyle w:val="Tabelltekst"/>
              <w:rPr>
                <w:lang w:val="en-GB"/>
              </w:rPr>
            </w:pPr>
            <w:r w:rsidRPr="00F63674">
              <w:rPr>
                <w:lang w:val="en-GB"/>
              </w:rPr>
              <w:t xml:space="preserve">AML with inv(3)(q21.3;q26.2) or t(3;3)(q21.3;q26.2); </w:t>
            </w:r>
            <w:r w:rsidRPr="00E44C11">
              <w:rPr>
                <w:rStyle w:val="TKursiv"/>
                <w:lang w:val="en-US"/>
              </w:rPr>
              <w:t>GATA2, MECOM</w:t>
            </w:r>
          </w:p>
        </w:tc>
      </w:tr>
      <w:tr w:rsidR="0084549E" w:rsidRPr="00EC4E12" w14:paraId="4D7EFC83" w14:textId="77777777" w:rsidTr="000C30F6">
        <w:trPr>
          <w:cantSplit/>
        </w:trPr>
        <w:tc>
          <w:tcPr>
            <w:tcW w:w="8585" w:type="dxa"/>
          </w:tcPr>
          <w:p w14:paraId="18FD6E59" w14:textId="77777777" w:rsidR="0084549E" w:rsidRPr="00F63674" w:rsidRDefault="0084549E" w:rsidP="00856076">
            <w:pPr>
              <w:pStyle w:val="Tabelltekst"/>
              <w:rPr>
                <w:lang w:val="en-GB"/>
              </w:rPr>
            </w:pPr>
            <w:r w:rsidRPr="00F63674">
              <w:rPr>
                <w:lang w:val="en-GB"/>
              </w:rPr>
              <w:t xml:space="preserve">AML (megakaryoblastic) with t(1;22)(p13.3;q13.3); </w:t>
            </w:r>
            <w:r w:rsidRPr="00E44C11">
              <w:rPr>
                <w:rStyle w:val="TKursiv"/>
                <w:lang w:val="en-US"/>
              </w:rPr>
              <w:t>RBM15-MKL1</w:t>
            </w:r>
            <w:r>
              <w:rPr>
                <w:lang w:val="en-GB"/>
              </w:rPr>
              <w:t xml:space="preserve"> </w:t>
            </w:r>
          </w:p>
        </w:tc>
      </w:tr>
      <w:tr w:rsidR="0084549E" w:rsidRPr="00F63674" w14:paraId="63BE0636" w14:textId="77777777" w:rsidTr="000C30F6">
        <w:trPr>
          <w:cantSplit/>
        </w:trPr>
        <w:tc>
          <w:tcPr>
            <w:tcW w:w="8585" w:type="dxa"/>
          </w:tcPr>
          <w:p w14:paraId="1BA9FF90" w14:textId="77777777" w:rsidR="0084549E" w:rsidRPr="00F63674" w:rsidRDefault="0084549E" w:rsidP="00856076">
            <w:pPr>
              <w:pStyle w:val="Tabelltekst"/>
              <w:rPr>
                <w:lang w:val="en-GB"/>
              </w:rPr>
            </w:pPr>
            <w:r w:rsidRPr="00F63674">
              <w:rPr>
                <w:lang w:val="en-GB"/>
              </w:rPr>
              <w:t xml:space="preserve">AML with mutated </w:t>
            </w:r>
            <w:r w:rsidRPr="00355466">
              <w:rPr>
                <w:rStyle w:val="TKursiv"/>
              </w:rPr>
              <w:t>NPM1</w:t>
            </w:r>
          </w:p>
        </w:tc>
      </w:tr>
      <w:tr w:rsidR="0084549E" w:rsidRPr="00EC4E12" w14:paraId="23AA6B76" w14:textId="77777777" w:rsidTr="000C30F6">
        <w:trPr>
          <w:cantSplit/>
        </w:trPr>
        <w:tc>
          <w:tcPr>
            <w:tcW w:w="8585" w:type="dxa"/>
          </w:tcPr>
          <w:p w14:paraId="0C0129BA" w14:textId="77777777" w:rsidR="0084549E" w:rsidRPr="00F63674" w:rsidRDefault="0084549E" w:rsidP="00856076">
            <w:pPr>
              <w:pStyle w:val="Tabelltekst"/>
              <w:rPr>
                <w:lang w:val="en-GB"/>
              </w:rPr>
            </w:pPr>
            <w:r w:rsidRPr="00F63674">
              <w:rPr>
                <w:lang w:val="en-GB"/>
              </w:rPr>
              <w:t xml:space="preserve">AML with biallelic mutations of </w:t>
            </w:r>
            <w:r w:rsidRPr="00E44C11">
              <w:rPr>
                <w:rStyle w:val="TKursiv"/>
                <w:lang w:val="en-US"/>
              </w:rPr>
              <w:t>CEBPA</w:t>
            </w:r>
          </w:p>
        </w:tc>
      </w:tr>
      <w:tr w:rsidR="0084549E" w:rsidRPr="00EC4E12" w14:paraId="200C2CAB" w14:textId="77777777" w:rsidTr="000C30F6">
        <w:trPr>
          <w:cantSplit/>
        </w:trPr>
        <w:tc>
          <w:tcPr>
            <w:tcW w:w="8585" w:type="dxa"/>
          </w:tcPr>
          <w:p w14:paraId="5BE94BC2" w14:textId="77777777" w:rsidR="0084549E" w:rsidRPr="00E44C11" w:rsidRDefault="0084549E" w:rsidP="00856076">
            <w:pPr>
              <w:pStyle w:val="Tabelltekst"/>
              <w:rPr>
                <w:rStyle w:val="TKursiv"/>
                <w:lang w:val="en-US"/>
              </w:rPr>
            </w:pPr>
            <w:r w:rsidRPr="00E44C11">
              <w:rPr>
                <w:rStyle w:val="TKursiv"/>
                <w:lang w:val="en-US"/>
              </w:rPr>
              <w:t>Provisional entity: AML with BCR-ABL1</w:t>
            </w:r>
          </w:p>
        </w:tc>
      </w:tr>
      <w:tr w:rsidR="0084549E" w:rsidRPr="00EC4E12" w14:paraId="22BFCE81" w14:textId="77777777" w:rsidTr="000C30F6">
        <w:trPr>
          <w:cantSplit/>
        </w:trPr>
        <w:tc>
          <w:tcPr>
            <w:tcW w:w="8585" w:type="dxa"/>
          </w:tcPr>
          <w:p w14:paraId="0E1A51C6" w14:textId="77777777" w:rsidR="0084549E" w:rsidRPr="00E44C11" w:rsidRDefault="0084549E" w:rsidP="00856076">
            <w:pPr>
              <w:pStyle w:val="Tabelltekst"/>
              <w:rPr>
                <w:rStyle w:val="TKursiv"/>
                <w:lang w:val="en-US"/>
              </w:rPr>
            </w:pPr>
            <w:r w:rsidRPr="00E44C11">
              <w:rPr>
                <w:rStyle w:val="TKursiv"/>
                <w:lang w:val="en-US"/>
              </w:rPr>
              <w:t>Provisional entity: AML with mutated RUNX1</w:t>
            </w:r>
          </w:p>
        </w:tc>
      </w:tr>
      <w:tr w:rsidR="0084549E" w:rsidRPr="00EC4E12" w14:paraId="51A06778" w14:textId="77777777" w:rsidTr="000C30F6">
        <w:trPr>
          <w:cantSplit/>
        </w:trPr>
        <w:tc>
          <w:tcPr>
            <w:tcW w:w="8585" w:type="dxa"/>
          </w:tcPr>
          <w:p w14:paraId="3361FFD5" w14:textId="77777777" w:rsidR="0084549E" w:rsidRPr="00F63674" w:rsidRDefault="0084549E" w:rsidP="004A37E1">
            <w:pPr>
              <w:pStyle w:val="Tabellhode"/>
              <w:rPr>
                <w:lang w:val="en-GB"/>
              </w:rPr>
            </w:pPr>
            <w:r w:rsidRPr="00F63674">
              <w:rPr>
                <w:lang w:val="en-GB"/>
              </w:rPr>
              <w:t>Acute myeloid leukaemia with myelodysplasia-related changes</w:t>
            </w:r>
          </w:p>
        </w:tc>
      </w:tr>
      <w:tr w:rsidR="0084549E" w:rsidRPr="00F63674" w14:paraId="64BF95EF" w14:textId="77777777" w:rsidTr="000C30F6">
        <w:trPr>
          <w:cantSplit/>
        </w:trPr>
        <w:tc>
          <w:tcPr>
            <w:tcW w:w="8585" w:type="dxa"/>
          </w:tcPr>
          <w:p w14:paraId="11AE3F50" w14:textId="77777777" w:rsidR="0084549E" w:rsidRPr="00D5687F" w:rsidRDefault="0084549E" w:rsidP="00856076">
            <w:pPr>
              <w:pStyle w:val="Tabelltekst"/>
              <w:rPr>
                <w:rStyle w:val="TFet"/>
              </w:rPr>
            </w:pPr>
            <w:r w:rsidRPr="00D5687F">
              <w:rPr>
                <w:rStyle w:val="TFet"/>
              </w:rPr>
              <w:t>Therapy-related myeloid neoplasms</w:t>
            </w:r>
          </w:p>
        </w:tc>
      </w:tr>
      <w:tr w:rsidR="0084549E" w:rsidRPr="00EC4E12" w14:paraId="6EEF82B9" w14:textId="77777777" w:rsidTr="000C30F6">
        <w:trPr>
          <w:cantSplit/>
        </w:trPr>
        <w:tc>
          <w:tcPr>
            <w:tcW w:w="8585" w:type="dxa"/>
          </w:tcPr>
          <w:p w14:paraId="24E7E2AB" w14:textId="77777777" w:rsidR="0084549E" w:rsidRPr="00E44C11" w:rsidRDefault="0084549E" w:rsidP="00856076">
            <w:pPr>
              <w:pStyle w:val="Tabelltekst"/>
              <w:rPr>
                <w:rStyle w:val="TFet"/>
                <w:lang w:val="en-US"/>
              </w:rPr>
            </w:pPr>
            <w:r w:rsidRPr="00E44C11">
              <w:rPr>
                <w:rStyle w:val="TFet"/>
                <w:lang w:val="en-US"/>
              </w:rPr>
              <w:t>Acute myeloid leukaemia, not otherwise specified (NOS)</w:t>
            </w:r>
          </w:p>
        </w:tc>
      </w:tr>
      <w:tr w:rsidR="0084549E" w:rsidRPr="00F63674" w14:paraId="6F73342B" w14:textId="77777777" w:rsidTr="000C30F6">
        <w:trPr>
          <w:cantSplit/>
        </w:trPr>
        <w:tc>
          <w:tcPr>
            <w:tcW w:w="8585" w:type="dxa"/>
          </w:tcPr>
          <w:p w14:paraId="7576F3C8" w14:textId="77777777" w:rsidR="0084549E" w:rsidRPr="00F63674" w:rsidRDefault="0084549E" w:rsidP="00856076">
            <w:pPr>
              <w:pStyle w:val="Tabelltekst"/>
            </w:pPr>
            <w:r w:rsidRPr="00F63674">
              <w:t>AML with minimal differentiation</w:t>
            </w:r>
          </w:p>
        </w:tc>
      </w:tr>
      <w:tr w:rsidR="0084549E" w:rsidRPr="00F63674" w14:paraId="2BB5759D" w14:textId="77777777" w:rsidTr="000C30F6">
        <w:trPr>
          <w:cantSplit/>
        </w:trPr>
        <w:tc>
          <w:tcPr>
            <w:tcW w:w="8585" w:type="dxa"/>
          </w:tcPr>
          <w:p w14:paraId="31A540D8" w14:textId="77777777" w:rsidR="0084549E" w:rsidRPr="00F63674" w:rsidRDefault="0084549E" w:rsidP="00856076">
            <w:pPr>
              <w:pStyle w:val="Tabelltekst"/>
            </w:pPr>
            <w:r w:rsidRPr="00F63674">
              <w:t>AML without maturation</w:t>
            </w:r>
          </w:p>
        </w:tc>
      </w:tr>
      <w:tr w:rsidR="0084549E" w:rsidRPr="00F63674" w14:paraId="6D2C71D6" w14:textId="77777777" w:rsidTr="000C30F6">
        <w:trPr>
          <w:cantSplit/>
        </w:trPr>
        <w:tc>
          <w:tcPr>
            <w:tcW w:w="8585" w:type="dxa"/>
          </w:tcPr>
          <w:p w14:paraId="6B6DC506" w14:textId="77777777" w:rsidR="0084549E" w:rsidRPr="00F63674" w:rsidRDefault="0084549E" w:rsidP="00856076">
            <w:pPr>
              <w:pStyle w:val="Tabelltekst"/>
            </w:pPr>
            <w:r w:rsidRPr="00F63674">
              <w:t>AML with maturation</w:t>
            </w:r>
          </w:p>
        </w:tc>
      </w:tr>
      <w:tr w:rsidR="0084549E" w:rsidRPr="00F63674" w14:paraId="7DA7E6DA" w14:textId="77777777" w:rsidTr="000C30F6">
        <w:trPr>
          <w:cantSplit/>
        </w:trPr>
        <w:tc>
          <w:tcPr>
            <w:tcW w:w="8585" w:type="dxa"/>
          </w:tcPr>
          <w:p w14:paraId="5D1805EB" w14:textId="77777777" w:rsidR="0084549E" w:rsidRPr="00F63674" w:rsidRDefault="0084549E" w:rsidP="00856076">
            <w:pPr>
              <w:pStyle w:val="Tabelltekst"/>
            </w:pPr>
            <w:r w:rsidRPr="00F63674">
              <w:t>Acute myelomonocytic leukaemia</w:t>
            </w:r>
          </w:p>
        </w:tc>
      </w:tr>
      <w:tr w:rsidR="0084549E" w:rsidRPr="00EC4E12" w14:paraId="79FEAC7D" w14:textId="77777777" w:rsidTr="000C30F6">
        <w:trPr>
          <w:cantSplit/>
        </w:trPr>
        <w:tc>
          <w:tcPr>
            <w:tcW w:w="8585" w:type="dxa"/>
          </w:tcPr>
          <w:p w14:paraId="2D503B46" w14:textId="77777777" w:rsidR="0084549E" w:rsidRPr="00F63674" w:rsidRDefault="0084549E" w:rsidP="00856076">
            <w:pPr>
              <w:pStyle w:val="Tabelltekst"/>
              <w:rPr>
                <w:lang w:val="en-GB"/>
              </w:rPr>
            </w:pPr>
            <w:r w:rsidRPr="00F63674">
              <w:rPr>
                <w:lang w:val="en-GB"/>
              </w:rPr>
              <w:t>Acute monoblastic and monocytic leukemia</w:t>
            </w:r>
          </w:p>
        </w:tc>
      </w:tr>
      <w:tr w:rsidR="0084549E" w:rsidRPr="00EC4E12" w14:paraId="4F1BDFD0" w14:textId="77777777" w:rsidTr="000C30F6">
        <w:trPr>
          <w:cantSplit/>
        </w:trPr>
        <w:tc>
          <w:tcPr>
            <w:tcW w:w="8585" w:type="dxa"/>
          </w:tcPr>
          <w:p w14:paraId="3A2C433A" w14:textId="77777777" w:rsidR="0084549E" w:rsidRPr="00F63674" w:rsidRDefault="0084549E" w:rsidP="00856076">
            <w:pPr>
              <w:pStyle w:val="Tabelltekst"/>
              <w:rPr>
                <w:lang w:val="en-US"/>
              </w:rPr>
            </w:pPr>
            <w:r w:rsidRPr="00F63674">
              <w:rPr>
                <w:lang w:val="en-US"/>
              </w:rPr>
              <w:t>Acute erytroid leukaemia</w:t>
            </w:r>
            <w:r>
              <w:rPr>
                <w:lang w:val="en-US"/>
              </w:rPr>
              <w:t xml:space="preserve"> – </w:t>
            </w:r>
            <w:r w:rsidRPr="00F63674">
              <w:rPr>
                <w:lang w:val="en-US"/>
              </w:rPr>
              <w:t>Pure erythroid type</w:t>
            </w:r>
          </w:p>
        </w:tc>
      </w:tr>
      <w:tr w:rsidR="0084549E" w:rsidRPr="00F63674" w14:paraId="12A55CE1" w14:textId="77777777" w:rsidTr="000C30F6">
        <w:trPr>
          <w:cantSplit/>
        </w:trPr>
        <w:tc>
          <w:tcPr>
            <w:tcW w:w="8585" w:type="dxa"/>
          </w:tcPr>
          <w:p w14:paraId="7B65FCEF" w14:textId="77777777" w:rsidR="0084549E" w:rsidRPr="00F63674" w:rsidRDefault="0084549E" w:rsidP="00856076">
            <w:pPr>
              <w:pStyle w:val="Tabelltekst"/>
            </w:pPr>
            <w:r w:rsidRPr="00F63674">
              <w:t>Acute megakaryoblastic leukemia</w:t>
            </w:r>
          </w:p>
        </w:tc>
      </w:tr>
      <w:tr w:rsidR="0084549E" w:rsidRPr="00F63674" w14:paraId="3E07CE76" w14:textId="77777777" w:rsidTr="000C30F6">
        <w:trPr>
          <w:cantSplit/>
        </w:trPr>
        <w:tc>
          <w:tcPr>
            <w:tcW w:w="8585" w:type="dxa"/>
          </w:tcPr>
          <w:p w14:paraId="6CE8E78C" w14:textId="77777777" w:rsidR="0084549E" w:rsidRPr="00F63674" w:rsidRDefault="0084549E" w:rsidP="00856076">
            <w:pPr>
              <w:pStyle w:val="Tabelltekst"/>
            </w:pPr>
            <w:r w:rsidRPr="00F63674">
              <w:t>Acute basophilic leukaemia</w:t>
            </w:r>
          </w:p>
        </w:tc>
      </w:tr>
      <w:tr w:rsidR="0084549E" w:rsidRPr="00F63674" w14:paraId="242DB3E1" w14:textId="77777777" w:rsidTr="000C30F6">
        <w:trPr>
          <w:cantSplit/>
        </w:trPr>
        <w:tc>
          <w:tcPr>
            <w:tcW w:w="8585" w:type="dxa"/>
          </w:tcPr>
          <w:p w14:paraId="4C884E39" w14:textId="77777777" w:rsidR="0084549E" w:rsidRPr="00F63674" w:rsidRDefault="0084549E" w:rsidP="00856076">
            <w:pPr>
              <w:pStyle w:val="Tabelltekst"/>
            </w:pPr>
            <w:r w:rsidRPr="00F63674">
              <w:t>Acute panmyelosis with myelofibrosis</w:t>
            </w:r>
          </w:p>
        </w:tc>
      </w:tr>
      <w:tr w:rsidR="0084549E" w:rsidRPr="00F63674" w14:paraId="146E9088" w14:textId="77777777" w:rsidTr="000C30F6">
        <w:trPr>
          <w:cantSplit/>
        </w:trPr>
        <w:tc>
          <w:tcPr>
            <w:tcW w:w="8585" w:type="dxa"/>
          </w:tcPr>
          <w:p w14:paraId="085A8A0C" w14:textId="77777777" w:rsidR="0084549E" w:rsidRPr="00D5687F" w:rsidRDefault="0084549E" w:rsidP="00856076">
            <w:pPr>
              <w:pStyle w:val="Tabelltekst"/>
              <w:rPr>
                <w:rStyle w:val="TFet"/>
              </w:rPr>
            </w:pPr>
            <w:r w:rsidRPr="00D5687F">
              <w:rPr>
                <w:rStyle w:val="TFet"/>
              </w:rPr>
              <w:t>Myeloid sarcoma</w:t>
            </w:r>
          </w:p>
        </w:tc>
      </w:tr>
      <w:tr w:rsidR="0084549E" w:rsidRPr="00EC4E12" w14:paraId="794D0F27" w14:textId="77777777" w:rsidTr="000C30F6">
        <w:trPr>
          <w:cantSplit/>
        </w:trPr>
        <w:tc>
          <w:tcPr>
            <w:tcW w:w="8585" w:type="dxa"/>
          </w:tcPr>
          <w:p w14:paraId="70AB5E49" w14:textId="77777777" w:rsidR="0084549E" w:rsidRPr="00E44C11" w:rsidRDefault="0084549E" w:rsidP="0092000F">
            <w:pPr>
              <w:pStyle w:val="Tabelltekst"/>
              <w:keepNext/>
              <w:rPr>
                <w:rStyle w:val="TFet"/>
                <w:lang w:val="en-US"/>
              </w:rPr>
            </w:pPr>
            <w:r w:rsidRPr="00E44C11">
              <w:rPr>
                <w:rStyle w:val="TFet"/>
                <w:lang w:val="en-US"/>
              </w:rPr>
              <w:t>Myeloid proliferations related to Down syndrome</w:t>
            </w:r>
          </w:p>
        </w:tc>
      </w:tr>
      <w:tr w:rsidR="0084549E" w:rsidRPr="00F63674" w14:paraId="0C66F1FE" w14:textId="77777777" w:rsidTr="000C30F6">
        <w:trPr>
          <w:cantSplit/>
        </w:trPr>
        <w:tc>
          <w:tcPr>
            <w:tcW w:w="8585" w:type="dxa"/>
          </w:tcPr>
          <w:p w14:paraId="1C4B3618" w14:textId="77777777" w:rsidR="0084549E" w:rsidRPr="00F63674" w:rsidRDefault="0084549E" w:rsidP="00856076">
            <w:pPr>
              <w:pStyle w:val="Tabelltekst"/>
            </w:pPr>
            <w:r w:rsidRPr="00F63674">
              <w:t>Transient abnormal myelopoiesis</w:t>
            </w:r>
          </w:p>
        </w:tc>
      </w:tr>
      <w:tr w:rsidR="0084549E" w:rsidRPr="00EC4E12" w14:paraId="0F725CC4" w14:textId="77777777" w:rsidTr="000C30F6">
        <w:trPr>
          <w:cantSplit/>
        </w:trPr>
        <w:tc>
          <w:tcPr>
            <w:tcW w:w="8585" w:type="dxa"/>
          </w:tcPr>
          <w:p w14:paraId="645E4462" w14:textId="77777777" w:rsidR="0084549E" w:rsidRPr="00F63674" w:rsidRDefault="0084549E" w:rsidP="00856076">
            <w:pPr>
              <w:pStyle w:val="Tabelltekst"/>
              <w:rPr>
                <w:lang w:val="en-GB"/>
              </w:rPr>
            </w:pPr>
            <w:r w:rsidRPr="00F63674">
              <w:rPr>
                <w:lang w:val="en-GB"/>
              </w:rPr>
              <w:t>Myeloid leukaemia associated with Down syndrome</w:t>
            </w:r>
          </w:p>
        </w:tc>
      </w:tr>
      <w:tr w:rsidR="0084549E" w:rsidRPr="00EC4E12" w14:paraId="692B1DE4" w14:textId="77777777" w:rsidTr="000C30F6">
        <w:trPr>
          <w:cantSplit/>
        </w:trPr>
        <w:tc>
          <w:tcPr>
            <w:tcW w:w="8585" w:type="dxa"/>
          </w:tcPr>
          <w:p w14:paraId="315D73AA" w14:textId="77777777" w:rsidR="0084549E" w:rsidRPr="00E44C11" w:rsidRDefault="0084549E" w:rsidP="00856076">
            <w:pPr>
              <w:pStyle w:val="Tabelltekst"/>
              <w:rPr>
                <w:rStyle w:val="TFet"/>
                <w:lang w:val="en-US"/>
              </w:rPr>
            </w:pPr>
            <w:r w:rsidRPr="00E44C11">
              <w:rPr>
                <w:rStyle w:val="TFet"/>
                <w:lang w:val="en-US"/>
              </w:rPr>
              <w:t>Blastic plasmacytoid dendritic cell neoplasms</w:t>
            </w:r>
          </w:p>
        </w:tc>
      </w:tr>
      <w:tr w:rsidR="0084549E" w:rsidRPr="00F63674" w14:paraId="04909732" w14:textId="77777777" w:rsidTr="000C30F6">
        <w:trPr>
          <w:cantSplit/>
        </w:trPr>
        <w:tc>
          <w:tcPr>
            <w:tcW w:w="8585" w:type="dxa"/>
          </w:tcPr>
          <w:p w14:paraId="3626AB91" w14:textId="77777777" w:rsidR="0084549E" w:rsidRPr="00D5687F" w:rsidRDefault="0084549E" w:rsidP="00856076">
            <w:pPr>
              <w:pStyle w:val="Tabelltekst"/>
              <w:rPr>
                <w:rStyle w:val="TFet"/>
              </w:rPr>
            </w:pPr>
            <w:r w:rsidRPr="00D5687F">
              <w:rPr>
                <w:rStyle w:val="TFet"/>
              </w:rPr>
              <w:t xml:space="preserve">Acute leukemias of ambiguous lineage (se også tabell </w:t>
            </w:r>
            <w:r w:rsidR="001F7A55">
              <w:rPr>
                <w:rStyle w:val="TFet"/>
              </w:rPr>
              <w:t>4.</w:t>
            </w:r>
            <w:r w:rsidRPr="00D5687F">
              <w:rPr>
                <w:rStyle w:val="TFet"/>
              </w:rPr>
              <w:t>5)</w:t>
            </w:r>
          </w:p>
        </w:tc>
      </w:tr>
      <w:tr w:rsidR="0084549E" w:rsidRPr="00F63674" w14:paraId="6F7D98D7" w14:textId="77777777" w:rsidTr="000C30F6">
        <w:trPr>
          <w:cantSplit/>
        </w:trPr>
        <w:tc>
          <w:tcPr>
            <w:tcW w:w="8585" w:type="dxa"/>
          </w:tcPr>
          <w:p w14:paraId="3A051183" w14:textId="77777777" w:rsidR="0084549E" w:rsidRPr="00F63674" w:rsidRDefault="0084549E" w:rsidP="00856076">
            <w:pPr>
              <w:pStyle w:val="Tabelltekst"/>
              <w:rPr>
                <w:lang w:val="en-GB"/>
              </w:rPr>
            </w:pPr>
            <w:r w:rsidRPr="00F63674">
              <w:rPr>
                <w:lang w:val="en-GB"/>
              </w:rPr>
              <w:t>Acute undifferentiated leukemia (AUL)</w:t>
            </w:r>
          </w:p>
        </w:tc>
      </w:tr>
      <w:tr w:rsidR="0084549E" w:rsidRPr="00EC4E12" w14:paraId="5BB2F822" w14:textId="77777777" w:rsidTr="000C30F6">
        <w:trPr>
          <w:cantSplit/>
        </w:trPr>
        <w:tc>
          <w:tcPr>
            <w:tcW w:w="8585" w:type="dxa"/>
          </w:tcPr>
          <w:p w14:paraId="405D7088" w14:textId="77777777" w:rsidR="0084549E" w:rsidRPr="00F63674" w:rsidRDefault="0084549E" w:rsidP="00856076">
            <w:pPr>
              <w:pStyle w:val="Tabelltekst"/>
              <w:rPr>
                <w:lang w:val="en-GB"/>
              </w:rPr>
            </w:pPr>
            <w:r w:rsidRPr="00F63674">
              <w:rPr>
                <w:lang w:val="en-GB"/>
              </w:rPr>
              <w:t xml:space="preserve">Mixed phenotype acute leukemia (MPAL) with t(9;22); </w:t>
            </w:r>
            <w:r w:rsidRPr="00E44C11">
              <w:rPr>
                <w:rStyle w:val="TKursiv"/>
                <w:lang w:val="en-US"/>
              </w:rPr>
              <w:t>BCR-ABL1</w:t>
            </w:r>
          </w:p>
        </w:tc>
      </w:tr>
      <w:tr w:rsidR="0084549E" w:rsidRPr="00EC4E12" w14:paraId="434CE988" w14:textId="77777777" w:rsidTr="000C30F6">
        <w:trPr>
          <w:cantSplit/>
        </w:trPr>
        <w:tc>
          <w:tcPr>
            <w:tcW w:w="8585" w:type="dxa"/>
          </w:tcPr>
          <w:p w14:paraId="7BE60B50" w14:textId="77777777" w:rsidR="0084549E" w:rsidRPr="00F63674" w:rsidRDefault="0084549E" w:rsidP="00856076">
            <w:pPr>
              <w:pStyle w:val="Tabelltekst"/>
              <w:rPr>
                <w:i/>
                <w:lang w:val="en-GB"/>
              </w:rPr>
            </w:pPr>
            <w:r w:rsidRPr="00F63674">
              <w:rPr>
                <w:lang w:val="en-GB"/>
              </w:rPr>
              <w:t xml:space="preserve">MPAL with t(v;11q23.3); </w:t>
            </w:r>
            <w:r w:rsidRPr="00E44C11">
              <w:rPr>
                <w:rStyle w:val="TKursiv"/>
                <w:lang w:val="en-US"/>
              </w:rPr>
              <w:t>KMT2A rearraged</w:t>
            </w:r>
          </w:p>
        </w:tc>
      </w:tr>
      <w:tr w:rsidR="0084549E" w:rsidRPr="00F63674" w14:paraId="5D804978" w14:textId="77777777" w:rsidTr="000C30F6">
        <w:trPr>
          <w:cantSplit/>
        </w:trPr>
        <w:tc>
          <w:tcPr>
            <w:tcW w:w="8585" w:type="dxa"/>
          </w:tcPr>
          <w:p w14:paraId="78A7EEC7" w14:textId="77777777" w:rsidR="0084549E" w:rsidRPr="00F63674" w:rsidRDefault="0084549E" w:rsidP="00856076">
            <w:pPr>
              <w:pStyle w:val="Tabelltekst"/>
              <w:rPr>
                <w:lang w:val="en-US"/>
              </w:rPr>
            </w:pPr>
            <w:r w:rsidRPr="00F63674">
              <w:rPr>
                <w:lang w:val="en-GB"/>
              </w:rPr>
              <w:t>MPAL, B/myeloid, NOS</w:t>
            </w:r>
          </w:p>
        </w:tc>
      </w:tr>
      <w:tr w:rsidR="0084549E" w:rsidRPr="00F63674" w14:paraId="20679C2B" w14:textId="77777777" w:rsidTr="000C30F6">
        <w:trPr>
          <w:cantSplit/>
        </w:trPr>
        <w:tc>
          <w:tcPr>
            <w:tcW w:w="8585" w:type="dxa"/>
          </w:tcPr>
          <w:p w14:paraId="1D8F6021" w14:textId="77777777" w:rsidR="0084549E" w:rsidRPr="00F63674" w:rsidRDefault="0084549E" w:rsidP="00856076">
            <w:pPr>
              <w:pStyle w:val="Tabelltekst"/>
              <w:rPr>
                <w:b/>
                <w:lang w:val="en-GB"/>
              </w:rPr>
            </w:pPr>
            <w:r w:rsidRPr="00F63674">
              <w:rPr>
                <w:lang w:val="en-GB"/>
              </w:rPr>
              <w:t>MPAL, T/myeloid, NOS</w:t>
            </w:r>
          </w:p>
        </w:tc>
      </w:tr>
    </w:tbl>
    <w:p w14:paraId="41DEF0B7" w14:textId="77777777" w:rsidR="0084549E" w:rsidRPr="00BF7230" w:rsidRDefault="0084549E" w:rsidP="0084549E">
      <w:pPr>
        <w:pStyle w:val="Overskrift2"/>
      </w:pPr>
      <w:bookmarkStart w:id="101" w:name="_Toc536537265"/>
      <w:bookmarkStart w:id="102" w:name="_Toc438470472"/>
      <w:bookmarkStart w:id="103" w:name="_Toc41414626"/>
      <w:r>
        <w:t>Prognostisk vurdering av pasienter med AML</w:t>
      </w:r>
      <w:bookmarkEnd w:id="101"/>
      <w:bookmarkEnd w:id="102"/>
      <w:bookmarkEnd w:id="103"/>
    </w:p>
    <w:p w14:paraId="20C5872E" w14:textId="77777777" w:rsidR="0084549E" w:rsidRPr="00BF7230" w:rsidRDefault="0084549E" w:rsidP="0084549E">
      <w:pPr>
        <w:pStyle w:val="Brdtekst"/>
      </w:pPr>
      <w:r w:rsidRPr="00F63674">
        <w:t>Prognosen for den enkelte AML pasient avhenger av sykdommens karakteristika og pasientrelaterte faktorer som alder og komorbiditet (</w:t>
      </w:r>
      <w:r w:rsidR="003D1748">
        <w:t>t</w:t>
      </w:r>
      <w:r w:rsidRPr="00F63674">
        <w:t xml:space="preserve">abell </w:t>
      </w:r>
      <w:r w:rsidR="001F7A55">
        <w:t>4.</w:t>
      </w:r>
      <w:r w:rsidRPr="00F63674">
        <w:t xml:space="preserve">5 og </w:t>
      </w:r>
      <w:r w:rsidR="005729B2">
        <w:t>og</w:t>
      </w:r>
      <w:r w:rsidRPr="00F63674">
        <w:t xml:space="preserve"> </w:t>
      </w:r>
      <w:r w:rsidR="003D1748">
        <w:t>v</w:t>
      </w:r>
      <w:r w:rsidRPr="00F63674">
        <w:t>edlegg 1</w:t>
      </w:r>
      <w:r>
        <w:t>–</w:t>
      </w:r>
      <w:r w:rsidRPr="00F63674">
        <w:t xml:space="preserve">4). I Norge </w:t>
      </w:r>
      <w:r w:rsidRPr="00F63674">
        <w:lastRenderedPageBreak/>
        <w:t>benytte</w:t>
      </w:r>
      <w:r w:rsidR="00666577">
        <w:t>s</w:t>
      </w:r>
      <w:r w:rsidRPr="00F63674">
        <w:t xml:space="preserve"> risikostratifiseringen etter European Leukemia Net (ELN) der man vektlegger de genetiske avvik sammen med respons på første induksjonskur og grad av leukemisering. ELN har de tre risikonivåene god, intermediær og dårlig.</w:t>
      </w:r>
    </w:p>
    <w:p w14:paraId="54DFBC5D" w14:textId="77777777" w:rsidR="0084549E" w:rsidRPr="00BF7230" w:rsidRDefault="0084549E" w:rsidP="0084549E">
      <w:pPr>
        <w:pStyle w:val="Brdtekst"/>
      </w:pPr>
      <w:r w:rsidRPr="00F63674">
        <w:t>De genetiske avvikene inv(16)(p13.1q22), t(16;16) (p13.1;q22) og t(8;21)(q22;q22) er assosiert med en relativt god prognose; omlag 80</w:t>
      </w:r>
      <w:r>
        <w:t> </w:t>
      </w:r>
      <w:r w:rsidRPr="00F63674">
        <w:t>% av disse pasientene oppnår komplett remisjon og mindre enn 35</w:t>
      </w:r>
      <w:r>
        <w:t> </w:t>
      </w:r>
      <w:r w:rsidRPr="00F63674">
        <w:t>% får residiv etter kjemoterapi alene. Residivfrekvensen ved t(8;21) og leukocyttall over 20 x 10</w:t>
      </w:r>
      <w:r w:rsidRPr="00BA1277">
        <w:rPr>
          <w:rStyle w:val="THevet"/>
          <w:rFonts w:eastAsia="Calibri"/>
        </w:rPr>
        <w:t>9</w:t>
      </w:r>
      <w:r w:rsidRPr="00F63674">
        <w:t xml:space="preserve">/L på diagnosetidspunktet er imidlertid høyere. Av de molekylær-genetiske avvikene er intern tandemduplikasjon (ITD) i FLT3 genet assosiert med dårligere prognose mens mutasjon i NPM1- og biallelisk mutasjon i CEBPA-genet har også uavhengig prognostisk utsagnskraft og er assosiert med god prognose (for ytterligere informasjon, se </w:t>
      </w:r>
      <w:r w:rsidR="003D1748">
        <w:t>t</w:t>
      </w:r>
      <w:r w:rsidRPr="00F63674">
        <w:t xml:space="preserve">abell </w:t>
      </w:r>
      <w:r w:rsidR="00410802">
        <w:t>4.</w:t>
      </w:r>
      <w:r w:rsidRPr="00F63674">
        <w:t xml:space="preserve">5). Allogen stamcelletransplantasjon i første remisjon er vanligvis ikke aktuell hos pasienter med </w:t>
      </w:r>
      <w:r>
        <w:t>«</w:t>
      </w:r>
      <w:r w:rsidRPr="00F63674">
        <w:t>gunstige</w:t>
      </w:r>
      <w:r>
        <w:t>»</w:t>
      </w:r>
      <w:r w:rsidRPr="00F63674">
        <w:t xml:space="preserve"> kromosomavvik av de typene som er beskrevet tidligere, fordi prognosen ved kjemoterapi alene er relativt god </w:t>
      </w:r>
      <w:r>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EN.CITE.DATA </w:instrText>
      </w:r>
      <w:r w:rsidR="00796D2F">
        <w:fldChar w:fldCharType="end"/>
      </w:r>
      <w:r>
        <w:fldChar w:fldCharType="separate"/>
      </w:r>
      <w:r w:rsidR="00796D2F">
        <w:rPr>
          <w:noProof/>
        </w:rPr>
        <w:t>(17;23)</w:t>
      </w:r>
      <w:r>
        <w:fldChar w:fldCharType="end"/>
      </w:r>
      <w:r w:rsidRPr="00F63674">
        <w:t>.</w:t>
      </w:r>
    </w:p>
    <w:p w14:paraId="264A0EA8" w14:textId="77777777" w:rsidR="0084549E" w:rsidRPr="00BF7230" w:rsidRDefault="0084549E" w:rsidP="0084549E">
      <w:pPr>
        <w:pStyle w:val="Brdtekst"/>
      </w:pPr>
      <w:r w:rsidRPr="00F63674">
        <w:t>For pasienter i intermediær og ugunstig prognosegruppe skal man som hovedregel alltid overveie allogen stamcelletransplantasjon for pasienter inntil 70</w:t>
      </w:r>
      <w:r>
        <w:t>–</w:t>
      </w:r>
      <w:r w:rsidRPr="00F63674">
        <w:t>75 år. Disse pasientene bør søkes til vurdering ved Norsk gruppe for allogen stamcelletransplantasjon. Nytte ved allogen stamcelletransplantasjon må alltid veies opp mot risiko for terapirelatert mortalitet Dette gjelder spesielt eldre pasienter med komorbiditet eller påviste genetiske avvik som predikerer svært dårlig overlevelse.</w:t>
      </w:r>
    </w:p>
    <w:p w14:paraId="022118D4" w14:textId="0101AB96" w:rsidR="0084549E" w:rsidRPr="00BF7230" w:rsidRDefault="00666577" w:rsidP="0084549E">
      <w:pPr>
        <w:pStyle w:val="Brdtekst"/>
      </w:pPr>
      <w:r>
        <w:t>Tidligere benytte</w:t>
      </w:r>
      <w:r w:rsidR="00AB1844">
        <w:t>t</w:t>
      </w:r>
      <w:r>
        <w:t xml:space="preserve"> man også </w:t>
      </w:r>
      <w:r w:rsidR="0084549E" w:rsidRPr="00F63674">
        <w:t>risiko</w:t>
      </w:r>
      <w:r>
        <w:t>stratifisering etter</w:t>
      </w:r>
      <w:r w:rsidR="0084549E" w:rsidRPr="00F63674">
        <w:t xml:space="preserve"> samarbeidsgruppen. I tillegg til cytogenetiske og molekylærgenetiske endringer i leukemicellene er de kliniske parameterne leukocyttall og respons på første induksjonskur tatt med. I Norge er det enighet om </w:t>
      </w:r>
      <w:r w:rsidR="00CE6AA6">
        <w:t xml:space="preserve">at man ikke lenger </w:t>
      </w:r>
      <w:r w:rsidR="0084549E" w:rsidRPr="00F63674">
        <w:t>benytte</w:t>
      </w:r>
      <w:r w:rsidR="00AB1844">
        <w:t>r</w:t>
      </w:r>
      <w:r w:rsidR="0084549E" w:rsidRPr="00F63674">
        <w:t xml:space="preserve"> denne prognosemodellen som grunnlag med tanke på indikasjonsstillingen for allogen stamcelletransplantasjon i første remisjon</w:t>
      </w:r>
      <w:r w:rsidR="00CE6AA6">
        <w:t>.</w:t>
      </w:r>
    </w:p>
    <w:tbl>
      <w:tblPr>
        <w:tblStyle w:val="Helsedirtekstboks"/>
        <w:tblW w:w="8504" w:type="dxa"/>
        <w:tblLayout w:type="fixed"/>
        <w:tblLook w:val="0480" w:firstRow="0" w:lastRow="0" w:firstColumn="1" w:lastColumn="0" w:noHBand="0" w:noVBand="1"/>
      </w:tblPr>
      <w:tblGrid>
        <w:gridCol w:w="8504"/>
      </w:tblGrid>
      <w:tr w:rsidR="0092000F" w:rsidRPr="0092000F" w14:paraId="4D153002" w14:textId="77777777" w:rsidTr="0092000F">
        <w:tc>
          <w:tcPr>
            <w:tcW w:w="8504" w:type="dxa"/>
          </w:tcPr>
          <w:p w14:paraId="4AC22FAB" w14:textId="77777777" w:rsidR="0092000F" w:rsidRPr="0092000F" w:rsidRDefault="0092000F" w:rsidP="0092000F">
            <w:pPr>
              <w:pStyle w:val="Bokstittel1"/>
              <w:keepNext/>
            </w:pPr>
            <w:bookmarkStart w:id="104" w:name="sj03"/>
            <w:r w:rsidRPr="0092000F">
              <w:t>Anbefaling</w:t>
            </w:r>
          </w:p>
          <w:bookmarkEnd w:id="104"/>
          <w:p w14:paraId="16AB84E0" w14:textId="77777777" w:rsidR="0092000F" w:rsidRPr="0092000F" w:rsidRDefault="0092000F">
            <w:pPr>
              <w:pStyle w:val="Boks"/>
            </w:pPr>
            <w:r w:rsidRPr="0092000F">
              <w:t>Man benytter European Leukemia Nets klassifisering av AML-assosierte genetiske avvik som grunnlag for den prognostiske vurderingen av pasienter med AML.</w:t>
            </w:r>
          </w:p>
        </w:tc>
      </w:tr>
    </w:tbl>
    <w:p w14:paraId="40DFA421" w14:textId="77777777" w:rsidR="0092000F" w:rsidRDefault="0092000F" w:rsidP="0092000F">
      <w:pPr>
        <w:pStyle w:val="11pt"/>
      </w:pPr>
    </w:p>
    <w:p w14:paraId="5EA852F0" w14:textId="3977BDD7" w:rsidR="0084549E" w:rsidRPr="00BF7230" w:rsidRDefault="0084549E" w:rsidP="00B807BE">
      <w:pPr>
        <w:pStyle w:val="Tabelltittel"/>
      </w:pPr>
      <w:r w:rsidRPr="00F63674">
        <w:t xml:space="preserve">Tabell </w:t>
      </w:r>
      <w:r w:rsidR="00410802">
        <w:t>4.</w:t>
      </w:r>
      <w:r w:rsidRPr="00F63674">
        <w:t>5</w:t>
      </w:r>
      <w:r w:rsidR="00AB1844">
        <w:t xml:space="preserve"> </w:t>
      </w:r>
      <w:r w:rsidRPr="00F63674">
        <w:t xml:space="preserve">ELN klassifiseringen av molekylærgenetiske og cytogenetiske avvik med prognostisk utsagnskraft ved AML (APL er utelatt)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p>
    <w:tbl>
      <w:tblPr>
        <w:tblStyle w:val="Helsedir"/>
        <w:tblW w:w="5000" w:type="pct"/>
        <w:tblLayout w:type="fixed"/>
        <w:tblCellMar>
          <w:top w:w="57" w:type="dxa"/>
          <w:bottom w:w="57" w:type="dxa"/>
        </w:tblCellMar>
        <w:tblLook w:val="0620" w:firstRow="1" w:lastRow="0" w:firstColumn="0" w:lastColumn="0" w:noHBand="1" w:noVBand="1"/>
      </w:tblPr>
      <w:tblGrid>
        <w:gridCol w:w="1698"/>
        <w:gridCol w:w="6800"/>
      </w:tblGrid>
      <w:tr w:rsidR="0084549E" w:rsidRPr="00F63674" w14:paraId="6ECAD7F0" w14:textId="77777777" w:rsidTr="00FA339E">
        <w:trPr>
          <w:cnfStyle w:val="100000000000" w:firstRow="1" w:lastRow="0" w:firstColumn="0" w:lastColumn="0" w:oddVBand="0" w:evenVBand="0" w:oddHBand="0" w:evenHBand="0" w:firstRowFirstColumn="0" w:firstRowLastColumn="0" w:lastRowFirstColumn="0" w:lastRowLastColumn="0"/>
          <w:cantSplit/>
        </w:trPr>
        <w:tc>
          <w:tcPr>
            <w:tcW w:w="1698" w:type="dxa"/>
          </w:tcPr>
          <w:p w14:paraId="7A82AFEE" w14:textId="77777777" w:rsidR="0084549E" w:rsidRPr="00F63674" w:rsidRDefault="0084549E" w:rsidP="004A37E1">
            <w:pPr>
              <w:pStyle w:val="Tabellhode"/>
            </w:pPr>
            <w:r w:rsidRPr="00F63674">
              <w:t>Genetisk gruppe</w:t>
            </w:r>
          </w:p>
        </w:tc>
        <w:tc>
          <w:tcPr>
            <w:tcW w:w="6800" w:type="dxa"/>
          </w:tcPr>
          <w:p w14:paraId="02A42923" w14:textId="77777777" w:rsidR="0084549E" w:rsidRPr="00F63674" w:rsidRDefault="0084549E" w:rsidP="004A37E1">
            <w:pPr>
              <w:pStyle w:val="Tabellhode"/>
            </w:pPr>
            <w:r w:rsidRPr="00F63674">
              <w:t>Avvik</w:t>
            </w:r>
          </w:p>
        </w:tc>
      </w:tr>
      <w:tr w:rsidR="0084549E" w:rsidRPr="00F63674" w14:paraId="708DCB6D" w14:textId="77777777" w:rsidTr="00FA339E">
        <w:trPr>
          <w:cantSplit/>
        </w:trPr>
        <w:tc>
          <w:tcPr>
            <w:tcW w:w="1698" w:type="dxa"/>
          </w:tcPr>
          <w:p w14:paraId="76CB032E" w14:textId="77777777" w:rsidR="0084549E" w:rsidRPr="00F63674" w:rsidRDefault="0084549E" w:rsidP="00856076">
            <w:pPr>
              <w:pStyle w:val="Tabelltekst"/>
            </w:pPr>
            <w:r w:rsidRPr="00F63674">
              <w:t>Gunstige</w:t>
            </w:r>
          </w:p>
        </w:tc>
        <w:tc>
          <w:tcPr>
            <w:tcW w:w="6800" w:type="dxa"/>
          </w:tcPr>
          <w:p w14:paraId="6545E954" w14:textId="77777777" w:rsidR="0084549E" w:rsidRPr="00BF7230" w:rsidRDefault="0084549E" w:rsidP="00856076">
            <w:pPr>
              <w:pStyle w:val="Tabelltekst"/>
            </w:pPr>
            <w:r w:rsidRPr="00F63674">
              <w:t>t(8;21)(q22;q22.1); RUNX1-RUNX1T1</w:t>
            </w:r>
          </w:p>
          <w:p w14:paraId="461531D4" w14:textId="77777777" w:rsidR="0084549E" w:rsidRPr="00BF7230" w:rsidRDefault="0084549E" w:rsidP="0092000F">
            <w:pPr>
              <w:pStyle w:val="Tabelltekst"/>
            </w:pPr>
            <w:r w:rsidRPr="00F63674">
              <w:t>inv(16)(p13.1q22) eller t(16;16)(p13.1;q22); CBFB-MYH11</w:t>
            </w:r>
          </w:p>
          <w:p w14:paraId="36256496" w14:textId="77777777" w:rsidR="0084549E" w:rsidRPr="00BF7230" w:rsidRDefault="0084549E" w:rsidP="00B05991">
            <w:pPr>
              <w:pStyle w:val="Tabelltekst0600"/>
            </w:pPr>
            <w:r w:rsidRPr="00F63674">
              <w:t>Mutert NPM1 og ikke mutert FLT3-ITD eller med Flt3-ITD</w:t>
            </w:r>
            <w:r w:rsidRPr="00BA1277">
              <w:rPr>
                <w:rStyle w:val="THevet"/>
              </w:rPr>
              <w:t>lavt allel ratio</w:t>
            </w:r>
            <w:r w:rsidRPr="00F63674">
              <w:t xml:space="preserve"> (definert som allel ratio &lt;0,5*)</w:t>
            </w:r>
          </w:p>
          <w:p w14:paraId="5390AEC6" w14:textId="77777777" w:rsidR="0084549E" w:rsidRPr="00F63674" w:rsidRDefault="0084549E" w:rsidP="00B05991">
            <w:pPr>
              <w:pStyle w:val="Tabelltekst0600"/>
            </w:pPr>
            <w:r w:rsidRPr="00F63674">
              <w:t>Biallelisk mutert CEBPA</w:t>
            </w:r>
          </w:p>
        </w:tc>
      </w:tr>
      <w:tr w:rsidR="0084549E" w:rsidRPr="00F63674" w14:paraId="5E280601" w14:textId="77777777" w:rsidTr="00FA339E">
        <w:trPr>
          <w:cantSplit/>
        </w:trPr>
        <w:tc>
          <w:tcPr>
            <w:tcW w:w="1698" w:type="dxa"/>
          </w:tcPr>
          <w:p w14:paraId="0AC20B36" w14:textId="77777777" w:rsidR="0084549E" w:rsidRPr="00F63674" w:rsidRDefault="0084549E" w:rsidP="00856076">
            <w:pPr>
              <w:pStyle w:val="Tabelltekst"/>
            </w:pPr>
            <w:r w:rsidRPr="00F63674">
              <w:lastRenderedPageBreak/>
              <w:t xml:space="preserve">Intermediær </w:t>
            </w:r>
          </w:p>
        </w:tc>
        <w:tc>
          <w:tcPr>
            <w:tcW w:w="6800" w:type="dxa"/>
          </w:tcPr>
          <w:p w14:paraId="5134DEC6" w14:textId="77777777" w:rsidR="0084549E" w:rsidRPr="00BF7230" w:rsidRDefault="0084549E" w:rsidP="00856076">
            <w:pPr>
              <w:pStyle w:val="Tabelltekst"/>
            </w:pPr>
            <w:r w:rsidRPr="00F63674">
              <w:t>Mutert NPM1 og mutert FLT3-ITD</w:t>
            </w:r>
            <w:r w:rsidRPr="00BA1277">
              <w:rPr>
                <w:rStyle w:val="THevet"/>
              </w:rPr>
              <w:t>høyt allel ratio</w:t>
            </w:r>
            <w:r w:rsidRPr="00F63674">
              <w:t xml:space="preserve"> (allel ratio ≥0,5*)</w:t>
            </w:r>
          </w:p>
          <w:p w14:paraId="745328B2" w14:textId="77777777" w:rsidR="0084549E" w:rsidRPr="00BF7230" w:rsidRDefault="0084549E" w:rsidP="00B05991">
            <w:pPr>
              <w:pStyle w:val="Tabelltekst0600"/>
            </w:pPr>
            <w:r w:rsidRPr="00F63674">
              <w:t>Ikke-mutert NPM1 og ingen FLT3-ITD eller med FLT3-ITD</w:t>
            </w:r>
            <w:r w:rsidRPr="00BA1277">
              <w:rPr>
                <w:rStyle w:val="THevet"/>
              </w:rPr>
              <w:t>lavt allel ratio*</w:t>
            </w:r>
            <w:r w:rsidRPr="00F63674">
              <w:t xml:space="preserve"> (ingen ugunstige cytogenetiske avvik)</w:t>
            </w:r>
          </w:p>
          <w:p w14:paraId="354D1B8B" w14:textId="77777777" w:rsidR="0084549E" w:rsidRPr="00BF7230" w:rsidRDefault="0084549E" w:rsidP="00B05991">
            <w:pPr>
              <w:pStyle w:val="Tabelltekst0600"/>
            </w:pPr>
            <w:r w:rsidRPr="00F63674">
              <w:t>t(9;11)(p21.3; q23.3); MLLT3-KMT2A (MLL); påvist t(9;11) er avgjørende dersom det samtidig påvises sjeldne, høy-risiko mutasjoner.</w:t>
            </w:r>
          </w:p>
          <w:p w14:paraId="6A26661B" w14:textId="77777777" w:rsidR="0084549E" w:rsidRPr="00F63674" w:rsidRDefault="0084549E" w:rsidP="00B05991">
            <w:pPr>
              <w:pStyle w:val="Tabelltekst0600"/>
            </w:pPr>
            <w:r w:rsidRPr="00F63674">
              <w:t>Cytogenetiske avvik ikke klassifisert som gunstige eller ugunstige</w:t>
            </w:r>
          </w:p>
        </w:tc>
      </w:tr>
      <w:tr w:rsidR="0084549E" w:rsidRPr="00F63674" w14:paraId="51B3F731" w14:textId="77777777" w:rsidTr="00FA339E">
        <w:trPr>
          <w:cantSplit/>
        </w:trPr>
        <w:tc>
          <w:tcPr>
            <w:tcW w:w="1698" w:type="dxa"/>
          </w:tcPr>
          <w:p w14:paraId="407B394B" w14:textId="77777777" w:rsidR="0084549E" w:rsidRPr="00F63674" w:rsidRDefault="0084549E" w:rsidP="00856076">
            <w:pPr>
              <w:pStyle w:val="Tabelltekst"/>
            </w:pPr>
            <w:r w:rsidRPr="00F63674">
              <w:t>Ugunstige</w:t>
            </w:r>
          </w:p>
        </w:tc>
        <w:tc>
          <w:tcPr>
            <w:tcW w:w="6800" w:type="dxa"/>
          </w:tcPr>
          <w:p w14:paraId="5251BF6C" w14:textId="77777777" w:rsidR="0084549E" w:rsidRPr="00E44C11" w:rsidRDefault="0084549E" w:rsidP="0092000F">
            <w:pPr>
              <w:pStyle w:val="Tabelltekst"/>
              <w:rPr>
                <w:lang w:val="en-US"/>
              </w:rPr>
            </w:pPr>
            <w:r w:rsidRPr="00F63674">
              <w:rPr>
                <w:lang w:val="en-GB"/>
              </w:rPr>
              <w:t>t(6;9)(p23;q34.1); DEK-NUP214</w:t>
            </w:r>
          </w:p>
          <w:p w14:paraId="25296F86" w14:textId="77777777" w:rsidR="0084549E" w:rsidRPr="00E44C11" w:rsidRDefault="0084549E" w:rsidP="0092000F">
            <w:pPr>
              <w:pStyle w:val="Tabelltekst"/>
              <w:rPr>
                <w:lang w:val="en-US"/>
              </w:rPr>
            </w:pPr>
            <w:r w:rsidRPr="00F63674">
              <w:rPr>
                <w:lang w:val="en-US"/>
              </w:rPr>
              <w:t>t(v; 11q23.3); KMT2A (MLL) rearrangert</w:t>
            </w:r>
          </w:p>
          <w:p w14:paraId="41A820A0" w14:textId="77777777" w:rsidR="0084549E" w:rsidRPr="00E44C11" w:rsidRDefault="0084549E" w:rsidP="0092000F">
            <w:pPr>
              <w:pStyle w:val="Tabelltekst"/>
              <w:rPr>
                <w:lang w:val="en-US"/>
              </w:rPr>
            </w:pPr>
            <w:r w:rsidRPr="00F63674">
              <w:rPr>
                <w:lang w:val="en-US"/>
              </w:rPr>
              <w:t>t(9;22)(q34.1;q11.2); BCR-ABL</w:t>
            </w:r>
          </w:p>
          <w:p w14:paraId="69F875C3" w14:textId="77777777" w:rsidR="0084549E" w:rsidRPr="00E44C11" w:rsidRDefault="0084549E" w:rsidP="0092000F">
            <w:pPr>
              <w:pStyle w:val="Tabelltekst"/>
              <w:rPr>
                <w:lang w:val="en-US"/>
              </w:rPr>
            </w:pPr>
            <w:r w:rsidRPr="00F63674">
              <w:rPr>
                <w:lang w:val="en-GB"/>
              </w:rPr>
              <w:t>Inv(3)(q21.3q26.2) eller t(3;3)(q21.3;q26.2); GATA2,MECOM(EVI1)</w:t>
            </w:r>
          </w:p>
          <w:p w14:paraId="7BCA994C" w14:textId="77777777" w:rsidR="0084549E" w:rsidRPr="00BF7230" w:rsidRDefault="0084549E" w:rsidP="0092000F">
            <w:pPr>
              <w:pStyle w:val="Tabelltekst"/>
            </w:pPr>
            <w:r w:rsidRPr="007361BF">
              <w:t>-5 eller del(5q); -7 -17/abnl(17p).</w:t>
            </w:r>
          </w:p>
          <w:p w14:paraId="2667E22F" w14:textId="77777777" w:rsidR="0084549E" w:rsidRPr="00BF7230" w:rsidRDefault="0084549E" w:rsidP="00B05991">
            <w:pPr>
              <w:pStyle w:val="Tabelltekst0600"/>
            </w:pPr>
            <w:r w:rsidRPr="007361BF">
              <w:t>Kompleks karyotype; defineres som ≥3 kromosomforandringer men ikke dersom man har t(8;21), inv</w:t>
            </w:r>
            <w:r w:rsidRPr="00F63674">
              <w:t>(16), t(16;16) og t(9;11).</w:t>
            </w:r>
          </w:p>
          <w:p w14:paraId="7A5CFC5D" w14:textId="77777777" w:rsidR="0084549E" w:rsidRPr="00BF7230" w:rsidRDefault="0084549E" w:rsidP="00B05991">
            <w:pPr>
              <w:pStyle w:val="Tabelltekst0600"/>
            </w:pPr>
            <w:r w:rsidRPr="00F63674">
              <w:t>Monosomal karyotype, defineres som en enkelt monosomi</w:t>
            </w:r>
            <w:r>
              <w:t xml:space="preserve"> </w:t>
            </w:r>
            <w:r w:rsidRPr="00F63674">
              <w:t>(ikke tap av X eller Y) sammen med minst en tilleggs-monosomi eller et strukturelt kromosomavvik (ikke core-binding factor AML).</w:t>
            </w:r>
          </w:p>
          <w:p w14:paraId="5C4A6D13" w14:textId="77777777" w:rsidR="0084549E" w:rsidRPr="00BF7230" w:rsidRDefault="0084549E" w:rsidP="00B05991">
            <w:pPr>
              <w:pStyle w:val="Tabelltekst0600"/>
            </w:pPr>
            <w:r w:rsidRPr="00F63674">
              <w:t>Ikke-mutert NPM1 med FLT3-ITD</w:t>
            </w:r>
            <w:r w:rsidRPr="00BA1277">
              <w:rPr>
                <w:rStyle w:val="THevet"/>
              </w:rPr>
              <w:t>høyt allel ratio</w:t>
            </w:r>
            <w:r w:rsidRPr="00F63674">
              <w:t>.</w:t>
            </w:r>
          </w:p>
          <w:p w14:paraId="2E476452" w14:textId="77777777" w:rsidR="0084549E" w:rsidRPr="00BF7230" w:rsidRDefault="0084549E" w:rsidP="0092000F">
            <w:pPr>
              <w:pStyle w:val="Tabelltekst"/>
            </w:pPr>
            <w:r w:rsidRPr="00F63674">
              <w:t>Mutert RUNX1 eller ASXL når man ikke samtidig har gunstig klassifisering.</w:t>
            </w:r>
          </w:p>
          <w:p w14:paraId="03E05F48" w14:textId="77777777" w:rsidR="0084549E" w:rsidRPr="00CE57E4" w:rsidRDefault="0084549E" w:rsidP="0092000F">
            <w:pPr>
              <w:pStyle w:val="Tabelltekst"/>
            </w:pPr>
            <w:r w:rsidRPr="00F63674">
              <w:t>TP53 mutasjon (ofte samtidig kompleks eller monosomal karyotype).</w:t>
            </w:r>
          </w:p>
        </w:tc>
      </w:tr>
    </w:tbl>
    <w:p w14:paraId="001EE8D3" w14:textId="77777777" w:rsidR="0092000F" w:rsidRPr="003D1748" w:rsidRDefault="0092000F" w:rsidP="00496ABF">
      <w:pPr>
        <w:pStyle w:val="Tabellnotehengende"/>
        <w:rPr>
          <w:lang w:val="nb-NO"/>
        </w:rPr>
      </w:pPr>
      <w:r w:rsidRPr="003D1748">
        <w:rPr>
          <w:lang w:val="nb-NO"/>
        </w:rPr>
        <w:t>*</w:t>
      </w:r>
      <w:r w:rsidRPr="003D1748">
        <w:rPr>
          <w:lang w:val="nb-NO"/>
        </w:rPr>
        <w:tab/>
        <w:t>FLT3-ITD allel ratio er i ELN definret som FLT3-ITD/ FLT3-WT.</w:t>
      </w:r>
    </w:p>
    <w:p w14:paraId="3CD687D9" w14:textId="77777777" w:rsidR="00F3594D" w:rsidRDefault="00F3594D" w:rsidP="00F3594D">
      <w:pPr>
        <w:pStyle w:val="11pt"/>
      </w:pPr>
    </w:p>
    <w:p w14:paraId="0D265538" w14:textId="77777777" w:rsidR="0084549E" w:rsidRPr="00BF7230" w:rsidRDefault="0084549E" w:rsidP="0084549E">
      <w:pPr>
        <w:pStyle w:val="Overskrift2"/>
      </w:pPr>
      <w:bookmarkStart w:id="105" w:name="_Toc536537266"/>
      <w:bookmarkStart w:id="106" w:name="_Toc41414627"/>
      <w:r>
        <w:t>Generelle retningslinjer for intensiv AML terapi</w:t>
      </w:r>
      <w:bookmarkEnd w:id="105"/>
      <w:bookmarkEnd w:id="106"/>
    </w:p>
    <w:p w14:paraId="12A00EDA" w14:textId="77777777" w:rsidR="0084549E" w:rsidRPr="00BF7230" w:rsidRDefault="0084549E" w:rsidP="0084549E">
      <w:pPr>
        <w:pStyle w:val="Brdtekst"/>
      </w:pPr>
      <w:bookmarkStart w:id="107" w:name="_Toc438470478"/>
      <w:r w:rsidRPr="00D5687F">
        <w:rPr>
          <w:rStyle w:val="TFet"/>
        </w:rPr>
        <w:t>Definering av behandlingsmål</w:t>
      </w:r>
      <w:r w:rsidRPr="00D5687F">
        <w:t>.</w:t>
      </w:r>
      <w:bookmarkEnd w:id="107"/>
      <w:r w:rsidRPr="00F63674">
        <w:t xml:space="preserve"> Når diagnosen AML er stilt må det for alle pasienter med alder inntil omlag 80 år tas stilling til om pasienten er tjent med intensiv induksjonsbehandling. For å oppnå komplett remisjon må man gi cytostatika med så høy doseintensitet at behandlings-relaterte komplikasjoner kan bli livstruende selv ved optimal oppfølging. Terapi-relatert mortalitet er med optimal støtteterapi under 5</w:t>
      </w:r>
      <w:r>
        <w:t> </w:t>
      </w:r>
      <w:r w:rsidRPr="00F63674">
        <w:t>% ved god utvelgelse av yngre pasientene. Diagnostikk og behandling av pasienter som gis induksjonsbehandling, skal derfor alltid skje ved hematologisk seksjon på regionsykehus eller velutstyrt sentralsykehus med egen seksjon for blodsykdommer, gode blodbankressurser, forsvarlig vaktkompetanse og adekvat intensivkapasitet. Eldre pasienter har mer komorbiditet, tåler behandlingen dårligere og sykdommen responderer ofte dårligere på behandling enn hos de yngre.</w:t>
      </w:r>
    </w:p>
    <w:p w14:paraId="21667BF1" w14:textId="77777777" w:rsidR="0084549E" w:rsidRPr="00BF7230" w:rsidRDefault="0084549E" w:rsidP="0084549E">
      <w:pPr>
        <w:pStyle w:val="Brdtekst"/>
      </w:pPr>
      <w:r w:rsidRPr="00D5687F">
        <w:rPr>
          <w:rStyle w:val="TFet"/>
        </w:rPr>
        <w:t>Praktisk gjennomføring av intensiv AML behandling</w:t>
      </w:r>
      <w:r w:rsidRPr="00D5687F">
        <w:t>.</w:t>
      </w:r>
      <w:r w:rsidRPr="00F63674">
        <w:t xml:space="preserve"> Behandlingen fører til 2</w:t>
      </w:r>
      <w:r>
        <w:t>–</w:t>
      </w:r>
      <w:r w:rsidRPr="00F63674">
        <w:t>4 ukers beinmargsaplasi med livstruende granulocytopeni og trombocytopeni. Pasientene trenger regelmessig erytrocyttransfusjoner og profylaktiske blodplatetransfusjoner for å holde platetallet over 10 x 10</w:t>
      </w:r>
      <w:r w:rsidRPr="00BA1277">
        <w:rPr>
          <w:rStyle w:val="THevet"/>
          <w:rFonts w:eastAsia="Calibri"/>
        </w:rPr>
        <w:t>9</w:t>
      </w:r>
      <w:r w:rsidRPr="00F63674">
        <w:t>/L. De fleste vil trenge bredspektret intravenøs antibiotikabehandling, ofte også behandling mot mistenkt eller verifisert invasiv soppinfeksjon og total parenteral ernæring. Pasientene må derfor få lagt inn tunnelert sentralt venekateter helst før behandlingsstart.</w:t>
      </w:r>
    </w:p>
    <w:p w14:paraId="73AD8F9C" w14:textId="77777777" w:rsidR="0084549E" w:rsidRPr="00BF7230" w:rsidRDefault="0084549E" w:rsidP="0084549E">
      <w:pPr>
        <w:pStyle w:val="Brdtekst"/>
      </w:pPr>
      <w:bookmarkStart w:id="108" w:name="_Toc438470479"/>
      <w:bookmarkStart w:id="109" w:name="_Toc438470480"/>
      <w:r w:rsidRPr="00D5687F">
        <w:rPr>
          <w:rStyle w:val="TFet"/>
        </w:rPr>
        <w:t>Pasienter som ikke bør ha intensiv behandling</w:t>
      </w:r>
      <w:r w:rsidRPr="00D5687F">
        <w:t>.</w:t>
      </w:r>
      <w:bookmarkEnd w:id="108"/>
      <w:r w:rsidRPr="00F63674">
        <w:t xml:space="preserve"> Hos enkelte pasienter står ikke risikoen forbundet med intensiv terapi i rimelig forhold til muligheten for å oppnå meningsfylt effekt av behandlingen. Dette kan være pasienter over 80 år eller yngre pasienter med andre alvorlige sykdommer. Man bør også være mer tilbakeholden hos eldre pasienter med AML der man av erfaring vet at man oftest ikke oppnår remisjon, for eksempel kompleks eller monosomal karyotype, AML sekundær til myelodysplastisk syndrom, kronisk myeloproliferativ neoplasi </w:t>
      </w:r>
      <w:r w:rsidRPr="00F63674">
        <w:lastRenderedPageBreak/>
        <w:t>eller tidligere cytostatika/strålebehandling. Et alternativ for disse er ikke-intensiv behandling som sjelden gir komplett remisjon, men med et håp om en tidsbegrenset stabilisering og dermed akseptabel livskvalitet.</w:t>
      </w:r>
    </w:p>
    <w:p w14:paraId="646B4350" w14:textId="77777777" w:rsidR="0084549E" w:rsidRPr="00BF7230" w:rsidRDefault="0084549E" w:rsidP="0084549E">
      <w:pPr>
        <w:pStyle w:val="Brdtekst"/>
      </w:pPr>
      <w:r w:rsidRPr="00D5687F">
        <w:rPr>
          <w:rStyle w:val="TFet"/>
        </w:rPr>
        <w:t>Fertilitet</w:t>
      </w:r>
      <w:bookmarkEnd w:id="109"/>
      <w:r w:rsidRPr="00D5687F">
        <w:t>.</w:t>
      </w:r>
      <w:r w:rsidRPr="00F63674">
        <w:t xml:space="preserve"> Yngre pasienter kan fortsatt være fertile etter ordinær kjemoterapi. Stamcelletransplantasjon med myeloablativ forbehandling vil i de aller fleste tilfelle føre til infertilitet. For yngre pasienter og deres partnere bør man ta opp spørsmålet om nedfrysing av sæd, men dette må avveies i forhold til om det er medisinsk forsvarlig før behandling startes. Uttak, nedfrysing og bruk av nedfryst ovarialvev fra pasienter med nydiagnostisert AML eller etter oppnådd remisjon er en eksperimentell prosedyre som kan overveies hos yngre kvinner med bevart ovarialfunksjon og i komplett remisjon før myeloablativ allogen stamcelletransplantasjon.</w:t>
      </w:r>
    </w:p>
    <w:p w14:paraId="020246C8" w14:textId="77777777" w:rsidR="0084549E" w:rsidRPr="00BF7230" w:rsidRDefault="0084549E" w:rsidP="0084549E">
      <w:pPr>
        <w:pStyle w:val="Brdtekst"/>
      </w:pPr>
      <w:r w:rsidRPr="00D5687F">
        <w:rPr>
          <w:rStyle w:val="TFet"/>
        </w:rPr>
        <w:t>Støttebehandling</w:t>
      </w:r>
      <w:r w:rsidRPr="00D5687F">
        <w:t xml:space="preserve">. </w:t>
      </w:r>
      <w:r w:rsidRPr="00F63674">
        <w:t xml:space="preserve">Kvalmeprofylakse og behandling gis i tråd med vanlige retningslinjer </w:t>
      </w:r>
      <w:r>
        <w:fldChar w:fldCharType="begin">
          <w:fldData xml:space="preserve">PEVuZE5vdGU+PENpdGU+PEF1dGhvcj5Sb2lsYTwvQXV0aG9yPjxZZWFyPjIwMTY8L1llYXI+PFJl
Y051bT4zMTE8L1JlY051bT48RGlzcGxheVRleHQ+KDI0KTwvRGlzcGxheVRleHQ+PHJlY29yZD48
cmVjLW51bWJlcj4zMTE8L3JlYy1udW1iZXI+PGZvcmVpZ24ta2V5cz48a2V5IGFwcD0iRU4iIGRi
LWlkPSJzdjJhd3hyeGt4dmF4MGV3NXhkcGF6dGEyMHg5OXQ1MDJzMDAiIHRpbWVzdGFtcD0iMTUz
MTE0NTY0NCI+MzExPC9rZXk+PC9mb3JlaWduLWtleXM+PHJlZi10eXBlIG5hbWU9IkpvdXJuYWwg
QXJ0aWNsZSI+MTc8L3JlZi10eXBlPjxjb250cmlidXRvcnM+PGF1dGhvcnM+PGF1dGhvcj5Sb2ls
YSwgRi48L2F1dGhvcj48YXV0aG9yPk1vbGFzc2lvdGlzLCBBLjwvYXV0aG9yPjxhdXRob3I+SGVy
cnN0ZWR0LCBKLjwvYXV0aG9yPjxhdXRob3I+QWFwcm8sIE0uPC9hdXRob3I+PGF1dGhvcj5HcmFs
bGEsIFIuIEouPC9hdXRob3I+PGF1dGhvcj5CcnVlcmEsIEUuPC9hdXRob3I+PGF1dGhvcj5DbGFy
ay1Tbm93LCBSLiBBLjwvYXV0aG9yPjxhdXRob3I+RHVwdWlzLCBMLiBMLjwvYXV0aG9yPjxhdXRo
b3I+RWluaG9ybiwgTC4gSC48L2F1dGhvcj48YXV0aG9yPkZleWVyLCBQLjwvYXV0aG9yPjxhdXRo
b3I+SGVza2V0aCwgUC4gSi48L2F1dGhvcj48YXV0aG9yPkpvcmRhbiwgSy48L2F1dGhvcj48YXV0
aG9yPk9sdmVyLCBJLjwvYXV0aG9yPjxhdXRob3I+UmFwb3BvcnQsIEIuIEwuPC9hdXRob3I+PGF1
dGhvcj5Sb3Njb2UsIEouPC9hdXRob3I+PGF1dGhvcj5SdWhsbWFubiwgQy4gSC48L2F1dGhvcj48
YXV0aG9yPldhbHNoLCBELjwvYXV0aG9yPjxhdXRob3I+V2FyciwgRC48L2F1dGhvcj48YXV0aG9y
PnZhbiBkZXIgV2V0ZXJpbmcsIE0uPC9hdXRob3I+PGF1dGhvcj5vbiBiZWhhbGYgb2YgdGhlIHBh
cnRpY2lwYW50cyBvZiB0aGUsIE1hc2NjIEVzbW8gQ29uc2Vuc3VzIENvbmZlcmVuY2UgQ29wZW5o
YWdlbjwvYXV0aG9yPjwvYXV0aG9ycz48L2NvbnRyaWJ1dG9ycz48YXV0aC1hZGRyZXNzPihSb2ls
YSkgTWVjbGljYWwgT25jb2xvZ3ksIFNhbnRhIE1hcmlhIEhvc3BpdGFsLCBUZXJuaSwgSXRhbHkg
KE1vbGFzc2lvdGlzKSBTY2hvb2wgb2YgTnVyc2luZywgVGhlIEhvbmcgS29uZyBQb2x5dGVjaG5p
YyBVbml2ZXJzaXR5LCBIb25nIEtvbmcsIENoaW5hIChIZXJyc3RlZHQsIFJ1aGxtYW5uKSBEZXBh
cnRtZW50IG9mIE9uY29sb2d5LCBPZGVuc2UgVW5pdmVyc2l0eSBIb3NwaXRhbCwgT2RlbnNlLCBE
ZW5tYXJrIChBYXBybykgQ2xpbmlxdWUgZGUgR2Vub2xpZXIsIE11bHRpZGlzY2lwbGluYXJ5IE9u
Y29sb2d5IEluc3RpdHV0ZSwgR2Vub2xpZXIsIFN3aXR6ZXJsYW5kIChHcmFsbGEpIEFsYmVydCBF
aW5zdGVpbiBDb2xsZWdlIG9mIE1lZGljaW5lLCBKYWNvYmkgTWVkaWNhbCBDZW50ZXIsIE5ldyBZ
b3JrLCBVbml0ZWQgU3RhdGVzIChCcnVlcmEpIERlcGFydG1lbnQgb2YgUGFsbGlhdGl2ZSwgUmVo
YWJpbGl0YXRpb24gYW5kIEludGVncmF0aXZlIE1lZGljaW5lLCBVVCBNRCBBbmRlcnNvbiBDYW5j
ZXIgQ2VudGVyLCBIb3VzdG9uLCBVbml0ZWQgU3RhdGVzIChDbGFyay1Tbm93KSBUaGUgVW5pdmVy
c2l0eSBvZiBLYW5zYXMgQ2FuY2VyIENlbnRlciwgV2VzdHdvb2QsIEtTLCBVbml0ZWQgU3RhdGVz
IChEdXB1aXMpIERlcGFydG1lbnQgb2YgUGhhcm1hY3kgYW5kIFJlc2VhcmNoIEluc3RpdHV0ZSwg
VGhlIEhvc3BpdGFsIGZvciBTaWNrIENoaWxkcmVuLCBMZXNsaWUgRGFuIEZhY3VsdHkgb2YgUGhh
cm1hY3kgVW5pdmVyc2l0eSBvZiBUb3JvbnRvLCBUb3JvbnRvLCBDYW5hZGEgKEVpbmhvcm4pIERp
dmlzaW9uIG9mIEhlbWF0b2xvZ3ktT25jb2xvZ3ksIFNpbW9uIENhbmNlciBDZW50ZXIsIEluZGlh
bmEgVW5pdmVyc2l0eSwgSW5kaWFuYXBvbGlzLCBVbml0ZWQgU3RhdGVzIChGZXllcikgRGVwYXJ0
bWVudCBvZiBSYWRpYXRpb24gT25jb2xvZ3kgVml2YW50ZXMgQ2xpbmljcywgTmV1a29lbGxuLCBC
ZXJsaW4sIEdlcm1hbnkgKEhlc2tldGgpIExhaGV5IEhlYWx0aCBDYW5jZXIgSW5zdGl0dXRlLCBC
dXJsaW5ndG9uLCBVbml0ZWQgU3RhdGVzIChKb3JkYW4pIERlcGFydG1lbnQgb2YgSGVtYXRvbG9n
eS9PbmNvbG9neSBNYXJ0aW4tTHV0aGVyLVVuaXZlcnNpdHkgSGFsbGUtV2l0dGVtYmVyZywgSGFs
bGUsIEdlcm1hbnkgKE9sdmVyKSBTYW5zb20gSW5zdGl0dXRlIGZvciBIZWFsdGggUmVzZWFyY2gs
IFVuaXZlcnNpdHkgb2YgU291dGggQXVzdHJhbGlhLCBBZGVsYWlkZSwgQXVzdHJhbGlhIChSYXBv
cG9ydCkgTWVkaWNhbCBPbmNvbG9neSBDZW50cmUgb2YgUm9zZWJhbmssIEpvaGFubmVzYnVyZywg
U291dGggQWZyaWNhIChSb3Njb2UpIERlcGFydG1lbnQgb2YgU3VyZ2VyeSwgVW5pdmVyc2l0eSBv
ZiBSb2NoZXN0ZXIgTWVkaWNhbCBDZW50ZXIsIFJvY2hlc3RlciwgVW5pdGVkIFN0YXRlcyAoV2Fs
c2gpIEFjYWRlbWljIERlcGFydG1lbnQgb2YgUGFsbGlhdGl2ZSBNZWRpY2luZSwgT3VyIExhZHkm
YXBvcztzIEhvc3BpY2UgYW5kIENhcmUgU2VydmljZXMsIER1YmxpbiwgSXJlbGFuZCAoV2Fycikg
Q2FuY2VyIENsaW5pY2FsIFJlc2VhcmNoIFVuaXQsIFByaW5jZXNzIE1hcmdhcmV0IENhbmNlciBD
ZW50cmUsIFRvcm9udG8sIENhbmFkYSAodmFuIGRlciBXZXRlcmluZykgRGVwYXJ0bWVudCBvZiBQ
YWVkaWF0cmljIE9uY29sb2d5IEVtbWEgQ2hpbGRyZW4mYXBvcztzIEhvc3BpdGFsL0FjYWRlbWlj
IE1lZGljYWwgQ2VudGVyLCBBbXN0ZXJkYW0sIE5ldGhlcmxhbmRzIChvbiBiZWhhbGYgb2YgdGhl
IHBhcnRpY2lwYW50cyBvZiB0aGUgTUFTQ0MvRVNNTyBDb25zZW5zdXMgQ29uZmVyZW5jZSBDb3Bl
bmhhZ2VuIDIwMTUpIEVTTU8gR3VpZGVsaW5lcyBDb21taXR0ZWUsIEVTTU8gSGVhZCBPZmZpY2Us
IFZpYSBMdWlnaSBUYWRkZWksIDQsIFZpZ2FuZWxsby1MdWdhbm8gNjk2MiwgU3dpdHplcmxhbmQ8
L2F1dGgtYWRkcmVzcz48dGl0bGVzPjx0aXRsZT4yMDE2IE1BU0NDIGFuZCBFU01PIGd1aWRlbGlu
ZSB1cGRhdGUgZm9yIHRoZSBwcmV2ZW50aW9uIG9mIGNoZW1vdGhlcmFweS0gYW5kIHJhZGlvdGhl
cmFweS1pbmR1Y2VkIG5hdXNlYSBhbmQgdm9taXRpbmcgYW5kIG9mIG5hdXNlYSBhbmQgdm9taXRp
bmcgaW4gYWR2YW5jZWQgY2FuY2VyIHBhdGllbnRzPC90aXRsZT48c2Vjb25kYXJ5LXRpdGxlPkFu
bmFscyBvZiBPbmNvbG9neTwvc2Vjb25kYXJ5LXRpdGxlPjwvdGl0bGVzPjxwZXJpb2RpY2FsPjxm
dWxsLXRpdGxlPkFubmFscyBvZiBPbmNvbG9neTwvZnVsbC10aXRsZT48YWJici0xPkFubiBPbmNv
bDwvYWJici0xPjwvcGVyaW9kaWNhbD48cGFnZXM+djExOS12MTMzPC9wYWdlcz48dm9sdW1lPjI3
PC92b2x1bWU+PG51bWJlcj5TdXBwbGVtZW50IDU8L251bWJlcj48a2V5d29yZHM+PGtleXdvcmQ+
YWN1dGUgZGlzZWFzZS9jbyBbQ29tcGxpY2F0aW9uXTwva2V5d29yZD48a2V5d29yZD5hY3V0ZSBk
aXNlYXNlL3BjIFtQcmV2ZW50aW9uXTwva2V5d29yZD48a2V5d29yZD5hY3V0ZSBkaXNlYXNlL3Np
IFtTaWRlIEVmZmVjdF08L2tleXdvcmQ+PGtleXdvcmQ+YWR2YW5jZWQgY2FuY2VyL2R0IFtEcnVn
IFRoZXJhcHldPC9rZXl3b3JkPjxrZXl3b3JkPmFkdmFuY2VkIGNhbmNlci9ydCBbUmFkaW90aGVy
YXB5XTwva2V5d29yZD48a2V5d29yZD5hbnRpY2lwYXRvcnkgbmF1c2VhIGFuZCB2b21pdGluZy9w
YyBbUHJldmVudGlvbl08L2tleXdvcmQ+PGtleXdvcmQ+YW50aWNpcGF0b3J5IG5hdXNlYSBhbmQg
dm9taXRpbmcvc2kgW1NpZGUgRWZmZWN0XTwva2V5d29yZD48a2V5d29yZD5hcnRpY2xlPC9rZXl3
b3JkPjxrZXl3b3JkPmJyZWFzdCBjYW5jZXI8L2tleXdvcmQ+PGtleXdvcmQ+Y2FuY2VyIGNoZW1v
dGhlcmFweTwva2V5d29yZD48a2V5d29yZD5jYW5jZXIgcGF0aWVudDwva2V5d29yZD48a2V5d29y
ZD5jYW5jZXIgcmFkaW90aGVyYXB5PC9rZXl3b3JkPjxrZXl3b3JkPmNoZW1vcmFkaW90aGVyYXB5
PC9rZXl3b3JkPjxrZXl3b3JkPmNoZW1vdGhlcmFweSBpbmR1Y2VkIG5hdXNlYSBhbmQgdm9taXRp
bmcvZHQgW0RydWcgVGhlcmFweV08L2tleXdvcmQ+PGtleXdvcmQ+Y2hlbW90aGVyYXB5IGluZHVj
ZWQgbmF1c2VhIGFuZCB2b21pdGluZy9wYyBbUHJldmVudGlvbl08L2tleXdvcmQ+PGtleXdvcmQ+
Y2hlbW90aGVyYXB5IGluZHVjZWQgbmF1c2VhIGFuZCB2b21pdGluZy9zaSBbU2lkZSBFZmZlY3Rd
PC9rZXl3b3JkPjxrZXl3b3JkPmNocm9uaWMgZGlzZWFzZS9zaSBbU2lkZSBFZmZlY3RdPC9rZXl3
b3JkPjxrZXl3b3JkPmNvbnNlbnN1czwva2V5d29yZD48a2V5d29yZD5kcnVnIGRvc2UgcmVnaW1l
bjwva2V5d29yZD48a2V5d29yZD5kcnVnIGVmZmljYWN5PC9rZXl3b3JkPjxrZXl3b3JkPmRydWcg
bWVnYWRvc2U8L2tleXdvcmQ+PGtleXdvcmQ+ZHJ1ZyBzYWZldHk8L2tleXdvcmQ+PGtleXdvcmQ+
aHVtYW48L2tleXdvcmQ+PGtleXdvcmQ+aW50ZXN0aW5lIGNhbmNlcjwva2V5d29yZD48a2V5d29y
ZD5pbnRlc3RpbmUgb2JzdHJ1Y3Rpb248L2tleXdvcmQ+PGtleXdvcmQ+bmF1c2VhIGFuZCB2b21p
dGluZy9jbyBbQ29tcGxpY2F0aW9uXTwva2V5d29yZD48a2V5d29yZD5uYXVzZWEgYW5kIHZvbWl0
aW5nL2R0IFtEcnVnIFRoZXJhcHldPC9rZXl3b3JkPjxrZXl3b3JkPm5hdXNlYSBhbmQgdm9taXRp
bmcvcGMgW1ByZXZlbnRpb25dPC9rZXl3b3JkPjxrZXl3b3JkPm5hdXNlYSBhbmQgdm9taXRpbmcv
c2kgW1NpZGUgRWZmZWN0XTwva2V5d29yZD48a2V5d29yZD5wcmFjdGljZSBndWlkZWxpbmU8L2tl
eXdvcmQ+PGtleXdvcmQ+cHJpb3JpdHkgam91cm5hbDwva2V5d29yZD48a2V5d29yZD5yYWRpYXRp
b24gaW5qdXJ5L2NvIFtDb21wbGljYXRpb25dPC9rZXl3b3JkPjxrZXl3b3JkPnJhZGlhdGlvbiBp
bmp1cnkvZHQgW0RydWcgVGhlcmFweV08L2tleXdvcmQ+PGtleXdvcmQ+cmFkaWF0aW9uIGluanVy
eS9wYyBbUHJldmVudGlvbl08L2tleXdvcmQ+PGtleXdvcmQ+cmFkaW90aGVyYXB5IGluZHVjZWQg
bmF1c2VhIGFuZCB2b21pdGluZy9kdCBbRHJ1ZyBUaGVyYXB5XTwva2V5d29yZD48a2V5d29yZD5y
aXNrIG1hbmFnZW1lbnQ8L2tleXdvcmQ+PGtleXdvcmQ+cmlzayByZWR1Y3Rpb248L2tleXdvcmQ+
PGtleXdvcmQ+dHJlYXRtZW50IHJlc3BvbnNlPC9rZXl3b3JkPjxrZXl3b3JkPmFudGllbWV0aWMg
YWdlbnQvYWQgW0RydWcgQWRtaW5pc3RyYXRpb25dPC9rZXl3b3JkPjxrZXl3b3JkPmFudGllbWV0
aWMgYWdlbnQvZG8gW0RydWcgRG9zZV08L2tleXdvcmQ+PGtleXdvcmQ+YW50aWVtZXRpYyBhZ2Vu
dC9kdCBbRHJ1ZyBUaGVyYXB5XTwva2V5d29yZD48a2V5d29yZD5hbnRpbmVvcGxhc3RpYyBhZ2Vu
dC9hZSBbQWR2ZXJzZSBEcnVnIFJlYWN0aW9uXTwva2V5d29yZD48a2V5d29yZD5hbnRpbmVvcGxh
c3RpYyBhZ2VudC9kbyBbRHJ1ZyBEb3NlXTwva2V5d29yZD48a2V5d29yZD5hbnRpbmVvcGxhc3Rp
YyBhZ2VudC9kdCBbRHJ1ZyBUaGVyYXB5XTwva2V5d29yZD48a2V5d29yZD5hcHJlcGl0YW50L2R0
IFtEcnVnIFRoZXJhcHldPC9rZXl3b3JkPjxrZXl3b3JkPmNhcmJvcGxhdGluL2FlIFtBZHZlcnNl
IERydWcgUmVhY3Rpb25dPC9rZXl3b3JkPjxrZXl3b3JkPmNhcmJvcGxhdGluL2R0IFtEcnVnIFRo
ZXJhcHldPC9rZXl3b3JkPjxrZXl3b3JkPmNpc3BsYXRpbi9hZSBbQWR2ZXJzZSBEcnVnIFJlYWN0
aW9uXTwva2V5d29yZD48a2V5d29yZD5jaXNwbGF0aW4vZHQgW0RydWcgVGhlcmFweV08L2tleXdv
cmQ+PGtleXdvcmQ+ZGV4YW1ldGhhc29uZS9kdCBbRHJ1ZyBUaGVyYXB5XTwva2V5d29yZD48a2V5
d29yZD5kb2xhc2V0cm9uIG1lc2lsYXRlL2R0IFtEcnVnIFRoZXJhcHldPC9rZXl3b3JkPjxrZXl3
b3JkPmZvc2FwcmVwaXRhbnQvZHQgW0RydWcgVGhlcmFweV08L2tleXdvcmQ+PGtleXdvcmQ+Z3Jh
bmlzZXRyb24vZHQgW0RydWcgVGhlcmFweV08L2tleXdvcmQ+PGtleXdvcmQ+bmV0dXBpdGFudC9k
dCBbRHJ1ZyBUaGVyYXB5XTwva2V5d29yZD48a2V5d29yZD5vbGFuemFwaW5lL2R0IFtEcnVnIFRo
ZXJhcHldPC9rZXl3b3JkPjxrZXl3b3JkPm9waWF0ZS9hZSBbQWR2ZXJzZSBEcnVnIFJlYWN0aW9u
XTwva2V5d29yZD48a2V5d29yZD5veGFsaXBsYXRpbi9hZSBbQWR2ZXJzZSBEcnVnIFJlYWN0aW9u
XTwva2V5d29yZD48a2V5d29yZD5veGFsaXBsYXRpbi9kdCBbRHJ1ZyBUaGVyYXB5XTwva2V5d29y
ZD48a2V5d29yZD5wYWxvbm9zZXRyb24vZHQgW0RydWcgVGhlcmFweV08L2tleXdvcmQ+PGtleXdv
cmQ+cm9sYXBpdGFudC9kdCBbRHJ1ZyBUaGVyYXB5XTwva2V5d29yZD48a2V5d29yZD5zZXJvdG9u
aW4gMyBhbnRhZ29uaXN0L2R0IFtEcnVnIFRoZXJhcHldPC9rZXl3b3JkPjxrZXl3b3JkPnRyb3Bp
c2V0cm9uL2R0IFtEcnVnIFRoZXJhcHldPC9rZXl3b3JkPjxrZXl3b3JkPnJhZGlvdGhlcmFweSBp
bmR1Y2VkIG5hdXNlYSBhbmQgdm9taXRpbmcvY28gW0NvbXBsaWNhdGlvbl08L2tleXdvcmQ+PGtl
eXdvcmQ+cmFkaW90aGVyYXB5IGluZHVjZWQgbmF1c2VhIGFuZCB2b21pdGluZy9wYyBbUHJldmVu
dGlvbl08L2tleXdvcmQ+PC9rZXl3b3Jkcz48ZGF0ZXM+PHllYXI+MjAxNjwveWVhcj48L2RhdGVz
Pjxpc2JuPjA5MjMtNzUzNCYjeEQ7MTU2OS04MDQxPC9pc2JuPjxhY2Nlc3Npb24tbnVtPjYxMzMz
NjYzNTwvYWNjZXNzaW9uLW51bT48dXJscz48cmVsYXRlZC11cmxzPjx1cmw+aHR0cDovL2Fubm9u
Yy5veGZvcmRqb3VybmFscy5vcmcvPC91cmw+PHVybD5odHRwOi8vb3ZpZHNwLm92aWQuY29tL292
aWR3ZWIuY2dpP1Q9SlMmYW1wO0NTQz1ZJmFtcDtORVdTPU4mYW1wO1BBR0U9ZnVsbHRleHQmYW1w
O0Q9ZW1leGEmYW1wO0FOPTYxMzMzNjYzNTwvdXJsPjx1cmw+aHR0cHM6Ly93d3cubmNiaS5ubG0u
bmloLmdvdi9wdWJtZWQ/b3Rvb2w9aW5vaXBobGliP3NpZD1PVklEOmVtYmFzZSZhbXA7aWQ9cG1p
ZDomYW1wO2lkPWRvaToxMC4xMDkzJTJGYW5ub25jJTJGbWR3MjcwJmFtcDtpc3NuPTA5MjMtNzUz
NCZhbXA7aXNibj0mYW1wO3ZvbHVtZT0yNyZhbXA7aXNzdWU9U3VwcGxlbWVudCs1JmFtcDtzcGFn
ZT12MTE5JmFtcDtwYWdlcz12MTE5LXYxMzMmYW1wO2RhdGU9MjAxNiZhbXA7dGl0bGU9QW5uYWxz
K29mK09uY29sb2d5JmFtcDthdGl0bGU9MjAxNitNQVNDQythbmQrRVNNTytndWlkZWxpbmUrdXBk
YXRlK2Zvcit0aGUrcHJldmVudGlvbitvZitjaGVtb3RoZXJhcHktK2FuZCtyYWRpb3RoZXJhcHkt
aW5kdWNlZCtuYXVzZWErYW5kK3ZvbWl0aW5nK2FuZCtvZituYXVzZWErYW5kK3ZvbWl0aW5nK2lu
K2FkdmFuY2VkK2NhbmNlcitwYXRpZW50cyZhbXA7YXVsYXN0PVJvaWxhJmFtcDtwaWQ9JTNDYXV0
aG9yJTNFUm9pbGErRi4lM0MlMkZhdXRob3IlM0UlM0NBTiUzRTYxMzMzNjYzNSUzQyUyRkFOJTNF
JTNDRFQlM0VBcnRpY2xlJTNDJTJGRFQlM0U8L3VybD48L3JlbGF0ZWQtdXJscz48L3VybHM+PGVs
ZWN0cm9uaWMtcmVzb3VyY2UtbnVtPmh0dHA6Ly9keC5kb2kub3JnLzEwLjEwOTMvYW5ub25jL21k
dzI3MDwvZWxlY3Ryb25pYy1yZXNvdXJjZS1udW0+PHJlbW90ZS1kYXRhYmFzZS1uYW1lPkVtYmFz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96D2F">
        <w:instrText xml:space="preserve"> ADDIN EN.CITE </w:instrText>
      </w:r>
      <w:r w:rsidR="00796D2F">
        <w:fldChar w:fldCharType="begin">
          <w:fldData xml:space="preserve">PEVuZE5vdGU+PENpdGU+PEF1dGhvcj5Sb2lsYTwvQXV0aG9yPjxZZWFyPjIwMTY8L1llYXI+PFJl
Y051bT4zMTE8L1JlY051bT48RGlzcGxheVRleHQ+KDI0KTwvRGlzcGxheVRleHQ+PHJlY29yZD48
cmVjLW51bWJlcj4zMTE8L3JlYy1udW1iZXI+PGZvcmVpZ24ta2V5cz48a2V5IGFwcD0iRU4iIGRi
LWlkPSJzdjJhd3hyeGt4dmF4MGV3NXhkcGF6dGEyMHg5OXQ1MDJzMDAiIHRpbWVzdGFtcD0iMTUz
MTE0NTY0NCI+MzExPC9rZXk+PC9mb3JlaWduLWtleXM+PHJlZi10eXBlIG5hbWU9IkpvdXJuYWwg
QXJ0aWNsZSI+MTc8L3JlZi10eXBlPjxjb250cmlidXRvcnM+PGF1dGhvcnM+PGF1dGhvcj5Sb2ls
YSwgRi48L2F1dGhvcj48YXV0aG9yPk1vbGFzc2lvdGlzLCBBLjwvYXV0aG9yPjxhdXRob3I+SGVy
cnN0ZWR0LCBKLjwvYXV0aG9yPjxhdXRob3I+QWFwcm8sIE0uPC9hdXRob3I+PGF1dGhvcj5HcmFs
bGEsIFIuIEouPC9hdXRob3I+PGF1dGhvcj5CcnVlcmEsIEUuPC9hdXRob3I+PGF1dGhvcj5DbGFy
ay1Tbm93LCBSLiBBLjwvYXV0aG9yPjxhdXRob3I+RHVwdWlzLCBMLiBMLjwvYXV0aG9yPjxhdXRo
b3I+RWluaG9ybiwgTC4gSC48L2F1dGhvcj48YXV0aG9yPkZleWVyLCBQLjwvYXV0aG9yPjxhdXRo
b3I+SGVza2V0aCwgUC4gSi48L2F1dGhvcj48YXV0aG9yPkpvcmRhbiwgSy48L2F1dGhvcj48YXV0
aG9yPk9sdmVyLCBJLjwvYXV0aG9yPjxhdXRob3I+UmFwb3BvcnQsIEIuIEwuPC9hdXRob3I+PGF1
dGhvcj5Sb3Njb2UsIEouPC9hdXRob3I+PGF1dGhvcj5SdWhsbWFubiwgQy4gSC48L2F1dGhvcj48
YXV0aG9yPldhbHNoLCBELjwvYXV0aG9yPjxhdXRob3I+V2FyciwgRC48L2F1dGhvcj48YXV0aG9y
PnZhbiBkZXIgV2V0ZXJpbmcsIE0uPC9hdXRob3I+PGF1dGhvcj5vbiBiZWhhbGYgb2YgdGhlIHBh
cnRpY2lwYW50cyBvZiB0aGUsIE1hc2NjIEVzbW8gQ29uc2Vuc3VzIENvbmZlcmVuY2UgQ29wZW5o
YWdlbjwvYXV0aG9yPjwvYXV0aG9ycz48L2NvbnRyaWJ1dG9ycz48YXV0aC1hZGRyZXNzPihSb2ls
YSkgTWVjbGljYWwgT25jb2xvZ3ksIFNhbnRhIE1hcmlhIEhvc3BpdGFsLCBUZXJuaSwgSXRhbHkg
KE1vbGFzc2lvdGlzKSBTY2hvb2wgb2YgTnVyc2luZywgVGhlIEhvbmcgS29uZyBQb2x5dGVjaG5p
YyBVbml2ZXJzaXR5LCBIb25nIEtvbmcsIENoaW5hIChIZXJyc3RlZHQsIFJ1aGxtYW5uKSBEZXBh
cnRtZW50IG9mIE9uY29sb2d5LCBPZGVuc2UgVW5pdmVyc2l0eSBIb3NwaXRhbCwgT2RlbnNlLCBE
ZW5tYXJrIChBYXBybykgQ2xpbmlxdWUgZGUgR2Vub2xpZXIsIE11bHRpZGlzY2lwbGluYXJ5IE9u
Y29sb2d5IEluc3RpdHV0ZSwgR2Vub2xpZXIsIFN3aXR6ZXJsYW5kIChHcmFsbGEpIEFsYmVydCBF
aW5zdGVpbiBDb2xsZWdlIG9mIE1lZGljaW5lLCBKYWNvYmkgTWVkaWNhbCBDZW50ZXIsIE5ldyBZ
b3JrLCBVbml0ZWQgU3RhdGVzIChCcnVlcmEpIERlcGFydG1lbnQgb2YgUGFsbGlhdGl2ZSwgUmVo
YWJpbGl0YXRpb24gYW5kIEludGVncmF0aXZlIE1lZGljaW5lLCBVVCBNRCBBbmRlcnNvbiBDYW5j
ZXIgQ2VudGVyLCBIb3VzdG9uLCBVbml0ZWQgU3RhdGVzIChDbGFyay1Tbm93KSBUaGUgVW5pdmVy
c2l0eSBvZiBLYW5zYXMgQ2FuY2VyIENlbnRlciwgV2VzdHdvb2QsIEtTLCBVbml0ZWQgU3RhdGVz
IChEdXB1aXMpIERlcGFydG1lbnQgb2YgUGhhcm1hY3kgYW5kIFJlc2VhcmNoIEluc3RpdHV0ZSwg
VGhlIEhvc3BpdGFsIGZvciBTaWNrIENoaWxkcmVuLCBMZXNsaWUgRGFuIEZhY3VsdHkgb2YgUGhh
cm1hY3kgVW5pdmVyc2l0eSBvZiBUb3JvbnRvLCBUb3JvbnRvLCBDYW5hZGEgKEVpbmhvcm4pIERp
dmlzaW9uIG9mIEhlbWF0b2xvZ3ktT25jb2xvZ3ksIFNpbW9uIENhbmNlciBDZW50ZXIsIEluZGlh
bmEgVW5pdmVyc2l0eSwgSW5kaWFuYXBvbGlzLCBVbml0ZWQgU3RhdGVzIChGZXllcikgRGVwYXJ0
bWVudCBvZiBSYWRpYXRpb24gT25jb2xvZ3kgVml2YW50ZXMgQ2xpbmljcywgTmV1a29lbGxuLCBC
ZXJsaW4sIEdlcm1hbnkgKEhlc2tldGgpIExhaGV5IEhlYWx0aCBDYW5jZXIgSW5zdGl0dXRlLCBC
dXJsaW5ndG9uLCBVbml0ZWQgU3RhdGVzIChKb3JkYW4pIERlcGFydG1lbnQgb2YgSGVtYXRvbG9n
eS9PbmNvbG9neSBNYXJ0aW4tTHV0aGVyLVVuaXZlcnNpdHkgSGFsbGUtV2l0dGVtYmVyZywgSGFs
bGUsIEdlcm1hbnkgKE9sdmVyKSBTYW5zb20gSW5zdGl0dXRlIGZvciBIZWFsdGggUmVzZWFyY2gs
IFVuaXZlcnNpdHkgb2YgU291dGggQXVzdHJhbGlhLCBBZGVsYWlkZSwgQXVzdHJhbGlhIChSYXBv
cG9ydCkgTWVkaWNhbCBPbmNvbG9neSBDZW50cmUgb2YgUm9zZWJhbmssIEpvaGFubmVzYnVyZywg
U291dGggQWZyaWNhIChSb3Njb2UpIERlcGFydG1lbnQgb2YgU3VyZ2VyeSwgVW5pdmVyc2l0eSBv
ZiBSb2NoZXN0ZXIgTWVkaWNhbCBDZW50ZXIsIFJvY2hlc3RlciwgVW5pdGVkIFN0YXRlcyAoV2Fs
c2gpIEFjYWRlbWljIERlcGFydG1lbnQgb2YgUGFsbGlhdGl2ZSBNZWRpY2luZSwgT3VyIExhZHkm
YXBvcztzIEhvc3BpY2UgYW5kIENhcmUgU2VydmljZXMsIER1YmxpbiwgSXJlbGFuZCAoV2Fycikg
Q2FuY2VyIENsaW5pY2FsIFJlc2VhcmNoIFVuaXQsIFByaW5jZXNzIE1hcmdhcmV0IENhbmNlciBD
ZW50cmUsIFRvcm9udG8sIENhbmFkYSAodmFuIGRlciBXZXRlcmluZykgRGVwYXJ0bWVudCBvZiBQ
YWVkaWF0cmljIE9uY29sb2d5IEVtbWEgQ2hpbGRyZW4mYXBvcztzIEhvc3BpdGFsL0FjYWRlbWlj
IE1lZGljYWwgQ2VudGVyLCBBbXN0ZXJkYW0sIE5ldGhlcmxhbmRzIChvbiBiZWhhbGYgb2YgdGhl
IHBhcnRpY2lwYW50cyBvZiB0aGUgTUFTQ0MvRVNNTyBDb25zZW5zdXMgQ29uZmVyZW5jZSBDb3Bl
bmhhZ2VuIDIwMTUpIEVTTU8gR3VpZGVsaW5lcyBDb21taXR0ZWUsIEVTTU8gSGVhZCBPZmZpY2Us
IFZpYSBMdWlnaSBUYWRkZWksIDQsIFZpZ2FuZWxsby1MdWdhbm8gNjk2MiwgU3dpdHplcmxhbmQ8
L2F1dGgtYWRkcmVzcz48dGl0bGVzPjx0aXRsZT4yMDE2IE1BU0NDIGFuZCBFU01PIGd1aWRlbGlu
ZSB1cGRhdGUgZm9yIHRoZSBwcmV2ZW50aW9uIG9mIGNoZW1vdGhlcmFweS0gYW5kIHJhZGlvdGhl
cmFweS1pbmR1Y2VkIG5hdXNlYSBhbmQgdm9taXRpbmcgYW5kIG9mIG5hdXNlYSBhbmQgdm9taXRp
bmcgaW4gYWR2YW5jZWQgY2FuY2VyIHBhdGllbnRzPC90aXRsZT48c2Vjb25kYXJ5LXRpdGxlPkFu
bmFscyBvZiBPbmNvbG9neTwvc2Vjb25kYXJ5LXRpdGxlPjwvdGl0bGVzPjxwZXJpb2RpY2FsPjxm
dWxsLXRpdGxlPkFubmFscyBvZiBPbmNvbG9neTwvZnVsbC10aXRsZT48YWJici0xPkFubiBPbmNv
bDwvYWJici0xPjwvcGVyaW9kaWNhbD48cGFnZXM+djExOS12MTMzPC9wYWdlcz48dm9sdW1lPjI3
PC92b2x1bWU+PG51bWJlcj5TdXBwbGVtZW50IDU8L251bWJlcj48a2V5d29yZHM+PGtleXdvcmQ+
YWN1dGUgZGlzZWFzZS9jbyBbQ29tcGxpY2F0aW9uXTwva2V5d29yZD48a2V5d29yZD5hY3V0ZSBk
aXNlYXNlL3BjIFtQcmV2ZW50aW9uXTwva2V5d29yZD48a2V5d29yZD5hY3V0ZSBkaXNlYXNlL3Np
IFtTaWRlIEVmZmVjdF08L2tleXdvcmQ+PGtleXdvcmQ+YWR2YW5jZWQgY2FuY2VyL2R0IFtEcnVn
IFRoZXJhcHldPC9rZXl3b3JkPjxrZXl3b3JkPmFkdmFuY2VkIGNhbmNlci9ydCBbUmFkaW90aGVy
YXB5XTwva2V5d29yZD48a2V5d29yZD5hbnRpY2lwYXRvcnkgbmF1c2VhIGFuZCB2b21pdGluZy9w
YyBbUHJldmVudGlvbl08L2tleXdvcmQ+PGtleXdvcmQ+YW50aWNpcGF0b3J5IG5hdXNlYSBhbmQg
dm9taXRpbmcvc2kgW1NpZGUgRWZmZWN0XTwva2V5d29yZD48a2V5d29yZD5hcnRpY2xlPC9rZXl3
b3JkPjxrZXl3b3JkPmJyZWFzdCBjYW5jZXI8L2tleXdvcmQ+PGtleXdvcmQ+Y2FuY2VyIGNoZW1v
dGhlcmFweTwva2V5d29yZD48a2V5d29yZD5jYW5jZXIgcGF0aWVudDwva2V5d29yZD48a2V5d29y
ZD5jYW5jZXIgcmFkaW90aGVyYXB5PC9rZXl3b3JkPjxrZXl3b3JkPmNoZW1vcmFkaW90aGVyYXB5
PC9rZXl3b3JkPjxrZXl3b3JkPmNoZW1vdGhlcmFweSBpbmR1Y2VkIG5hdXNlYSBhbmQgdm9taXRp
bmcvZHQgW0RydWcgVGhlcmFweV08L2tleXdvcmQ+PGtleXdvcmQ+Y2hlbW90aGVyYXB5IGluZHVj
ZWQgbmF1c2VhIGFuZCB2b21pdGluZy9wYyBbUHJldmVudGlvbl08L2tleXdvcmQ+PGtleXdvcmQ+
Y2hlbW90aGVyYXB5IGluZHVjZWQgbmF1c2VhIGFuZCB2b21pdGluZy9zaSBbU2lkZSBFZmZlY3Rd
PC9rZXl3b3JkPjxrZXl3b3JkPmNocm9uaWMgZGlzZWFzZS9zaSBbU2lkZSBFZmZlY3RdPC9rZXl3
b3JkPjxrZXl3b3JkPmNvbnNlbnN1czwva2V5d29yZD48a2V5d29yZD5kcnVnIGRvc2UgcmVnaW1l
bjwva2V5d29yZD48a2V5d29yZD5kcnVnIGVmZmljYWN5PC9rZXl3b3JkPjxrZXl3b3JkPmRydWcg
bWVnYWRvc2U8L2tleXdvcmQ+PGtleXdvcmQ+ZHJ1ZyBzYWZldHk8L2tleXdvcmQ+PGtleXdvcmQ+
aHVtYW48L2tleXdvcmQ+PGtleXdvcmQ+aW50ZXN0aW5lIGNhbmNlcjwva2V5d29yZD48a2V5d29y
ZD5pbnRlc3RpbmUgb2JzdHJ1Y3Rpb248L2tleXdvcmQ+PGtleXdvcmQ+bmF1c2VhIGFuZCB2b21p
dGluZy9jbyBbQ29tcGxpY2F0aW9uXTwva2V5d29yZD48a2V5d29yZD5uYXVzZWEgYW5kIHZvbWl0
aW5nL2R0IFtEcnVnIFRoZXJhcHldPC9rZXl3b3JkPjxrZXl3b3JkPm5hdXNlYSBhbmQgdm9taXRp
bmcvcGMgW1ByZXZlbnRpb25dPC9rZXl3b3JkPjxrZXl3b3JkPm5hdXNlYSBhbmQgdm9taXRpbmcv
c2kgW1NpZGUgRWZmZWN0XTwva2V5d29yZD48a2V5d29yZD5wcmFjdGljZSBndWlkZWxpbmU8L2tl
eXdvcmQ+PGtleXdvcmQ+cHJpb3JpdHkgam91cm5hbDwva2V5d29yZD48a2V5d29yZD5yYWRpYXRp
b24gaW5qdXJ5L2NvIFtDb21wbGljYXRpb25dPC9rZXl3b3JkPjxrZXl3b3JkPnJhZGlhdGlvbiBp
bmp1cnkvZHQgW0RydWcgVGhlcmFweV08L2tleXdvcmQ+PGtleXdvcmQ+cmFkaWF0aW9uIGluanVy
eS9wYyBbUHJldmVudGlvbl08L2tleXdvcmQ+PGtleXdvcmQ+cmFkaW90aGVyYXB5IGluZHVjZWQg
bmF1c2VhIGFuZCB2b21pdGluZy9kdCBbRHJ1ZyBUaGVyYXB5XTwva2V5d29yZD48a2V5d29yZD5y
aXNrIG1hbmFnZW1lbnQ8L2tleXdvcmQ+PGtleXdvcmQ+cmlzayByZWR1Y3Rpb248L2tleXdvcmQ+
PGtleXdvcmQ+dHJlYXRtZW50IHJlc3BvbnNlPC9rZXl3b3JkPjxrZXl3b3JkPmFudGllbWV0aWMg
YWdlbnQvYWQgW0RydWcgQWRtaW5pc3RyYXRpb25dPC9rZXl3b3JkPjxrZXl3b3JkPmFudGllbWV0
aWMgYWdlbnQvZG8gW0RydWcgRG9zZV08L2tleXdvcmQ+PGtleXdvcmQ+YW50aWVtZXRpYyBhZ2Vu
dC9kdCBbRHJ1ZyBUaGVyYXB5XTwva2V5d29yZD48a2V5d29yZD5hbnRpbmVvcGxhc3RpYyBhZ2Vu
dC9hZSBbQWR2ZXJzZSBEcnVnIFJlYWN0aW9uXTwva2V5d29yZD48a2V5d29yZD5hbnRpbmVvcGxh
c3RpYyBhZ2VudC9kbyBbRHJ1ZyBEb3NlXTwva2V5d29yZD48a2V5d29yZD5hbnRpbmVvcGxhc3Rp
YyBhZ2VudC9kdCBbRHJ1ZyBUaGVyYXB5XTwva2V5d29yZD48a2V5d29yZD5hcHJlcGl0YW50L2R0
IFtEcnVnIFRoZXJhcHldPC9rZXl3b3JkPjxrZXl3b3JkPmNhcmJvcGxhdGluL2FlIFtBZHZlcnNl
IERydWcgUmVhY3Rpb25dPC9rZXl3b3JkPjxrZXl3b3JkPmNhcmJvcGxhdGluL2R0IFtEcnVnIFRo
ZXJhcHldPC9rZXl3b3JkPjxrZXl3b3JkPmNpc3BsYXRpbi9hZSBbQWR2ZXJzZSBEcnVnIFJlYWN0
aW9uXTwva2V5d29yZD48a2V5d29yZD5jaXNwbGF0aW4vZHQgW0RydWcgVGhlcmFweV08L2tleXdv
cmQ+PGtleXdvcmQ+ZGV4YW1ldGhhc29uZS9kdCBbRHJ1ZyBUaGVyYXB5XTwva2V5d29yZD48a2V5
d29yZD5kb2xhc2V0cm9uIG1lc2lsYXRlL2R0IFtEcnVnIFRoZXJhcHldPC9rZXl3b3JkPjxrZXl3
b3JkPmZvc2FwcmVwaXRhbnQvZHQgW0RydWcgVGhlcmFweV08L2tleXdvcmQ+PGtleXdvcmQ+Z3Jh
bmlzZXRyb24vZHQgW0RydWcgVGhlcmFweV08L2tleXdvcmQ+PGtleXdvcmQ+bmV0dXBpdGFudC9k
dCBbRHJ1ZyBUaGVyYXB5XTwva2V5d29yZD48a2V5d29yZD5vbGFuemFwaW5lL2R0IFtEcnVnIFRo
ZXJhcHldPC9rZXl3b3JkPjxrZXl3b3JkPm9waWF0ZS9hZSBbQWR2ZXJzZSBEcnVnIFJlYWN0aW9u
XTwva2V5d29yZD48a2V5d29yZD5veGFsaXBsYXRpbi9hZSBbQWR2ZXJzZSBEcnVnIFJlYWN0aW9u
XTwva2V5d29yZD48a2V5d29yZD5veGFsaXBsYXRpbi9kdCBbRHJ1ZyBUaGVyYXB5XTwva2V5d29y
ZD48a2V5d29yZD5wYWxvbm9zZXRyb24vZHQgW0RydWcgVGhlcmFweV08L2tleXdvcmQ+PGtleXdv
cmQ+cm9sYXBpdGFudC9kdCBbRHJ1ZyBUaGVyYXB5XTwva2V5d29yZD48a2V5d29yZD5zZXJvdG9u
aW4gMyBhbnRhZ29uaXN0L2R0IFtEcnVnIFRoZXJhcHldPC9rZXl3b3JkPjxrZXl3b3JkPnRyb3Bp
c2V0cm9uL2R0IFtEcnVnIFRoZXJhcHldPC9rZXl3b3JkPjxrZXl3b3JkPnJhZGlvdGhlcmFweSBp
bmR1Y2VkIG5hdXNlYSBhbmQgdm9taXRpbmcvY28gW0NvbXBsaWNhdGlvbl08L2tleXdvcmQ+PGtl
eXdvcmQ+cmFkaW90aGVyYXB5IGluZHVjZWQgbmF1c2VhIGFuZCB2b21pdGluZy9wYyBbUHJldmVu
dGlvbl08L2tleXdvcmQ+PC9rZXl3b3Jkcz48ZGF0ZXM+PHllYXI+MjAxNjwveWVhcj48L2RhdGVz
Pjxpc2JuPjA5MjMtNzUzNCYjeEQ7MTU2OS04MDQxPC9pc2JuPjxhY2Nlc3Npb24tbnVtPjYxMzMz
NjYzNTwvYWNjZXNzaW9uLW51bT48dXJscz48cmVsYXRlZC11cmxzPjx1cmw+aHR0cDovL2Fubm9u
Yy5veGZvcmRqb3VybmFscy5vcmcvPC91cmw+PHVybD5odHRwOi8vb3ZpZHNwLm92aWQuY29tL292
aWR3ZWIuY2dpP1Q9SlMmYW1wO0NTQz1ZJmFtcDtORVdTPU4mYW1wO1BBR0U9ZnVsbHRleHQmYW1w
O0Q9ZW1leGEmYW1wO0FOPTYxMzMzNjYzNTwvdXJsPjx1cmw+aHR0cHM6Ly93d3cubmNiaS5ubG0u
bmloLmdvdi9wdWJtZWQ/b3Rvb2w9aW5vaXBobGliP3NpZD1PVklEOmVtYmFzZSZhbXA7aWQ9cG1p
ZDomYW1wO2lkPWRvaToxMC4xMDkzJTJGYW5ub25jJTJGbWR3MjcwJmFtcDtpc3NuPTA5MjMtNzUz
NCZhbXA7aXNibj0mYW1wO3ZvbHVtZT0yNyZhbXA7aXNzdWU9U3VwcGxlbWVudCs1JmFtcDtzcGFn
ZT12MTE5JmFtcDtwYWdlcz12MTE5LXYxMzMmYW1wO2RhdGU9MjAxNiZhbXA7dGl0bGU9QW5uYWxz
K29mK09uY29sb2d5JmFtcDthdGl0bGU9MjAxNitNQVNDQythbmQrRVNNTytndWlkZWxpbmUrdXBk
YXRlK2Zvcit0aGUrcHJldmVudGlvbitvZitjaGVtb3RoZXJhcHktK2FuZCtyYWRpb3RoZXJhcHkt
aW5kdWNlZCtuYXVzZWErYW5kK3ZvbWl0aW5nK2FuZCtvZituYXVzZWErYW5kK3ZvbWl0aW5nK2lu
K2FkdmFuY2VkK2NhbmNlcitwYXRpZW50cyZhbXA7YXVsYXN0PVJvaWxhJmFtcDtwaWQ9JTNDYXV0
aG9yJTNFUm9pbGErRi4lM0MlMkZhdXRob3IlM0UlM0NBTiUzRTYxMzMzNjYzNSUzQyUyRkFOJTNF
JTNDRFQlM0VBcnRpY2xlJTNDJTJGRFQlM0U8L3VybD48L3JlbGF0ZWQtdXJscz48L3VybHM+PGVs
ZWN0cm9uaWMtcmVzb3VyY2UtbnVtPmh0dHA6Ly9keC5kb2kub3JnLzEwLjEwOTMvYW5ub25jL21k
dzI3MDwvZWxlY3Ryb25pYy1yZXNvdXJjZS1udW0+PHJlbW90ZS1kYXRhYmFzZS1uYW1lPkVtYmFz
ZTwvcmVtb3RlLWRhdGFiYXNlLW5hbWU+PHJlbW90ZS1kYXRhYmFzZS1wcm92aWRlcj5PdmlkIFRl
Y2hub2xvZ2llczwvcmVtb3RlLWRhdGFiYXNlLXByb3ZpZGVyPjxsYW5ndWFnZT5FbmdsaXNoPC9s
YW5ndWFnZT48L3JlY29yZD48L0NpdGU+PC9FbmROb3RlPgB=
</w:fldData>
        </w:fldChar>
      </w:r>
      <w:r w:rsidR="00796D2F">
        <w:instrText xml:space="preserve"> ADDIN EN.CITE.DATA </w:instrText>
      </w:r>
      <w:r w:rsidR="00796D2F">
        <w:fldChar w:fldCharType="end"/>
      </w:r>
      <w:r>
        <w:fldChar w:fldCharType="separate"/>
      </w:r>
      <w:r w:rsidR="00796D2F">
        <w:rPr>
          <w:noProof/>
        </w:rPr>
        <w:t>(24)</w:t>
      </w:r>
      <w:r>
        <w:fldChar w:fldCharType="end"/>
      </w:r>
      <w:r w:rsidRPr="00F63674">
        <w:t>. For å unngå tumorlyse-syndrom gis rikelig væske (minimum 2</w:t>
      </w:r>
      <w:r>
        <w:t>–</w:t>
      </w:r>
      <w:r w:rsidRPr="00F63674">
        <w:t>3 liter i.v. hvert døgn), og allopurinol 300 mg daglig under induksjonsbehandlingen. Rasburicase er sjelden indisert ved AML, men kan overveies ved høyt blasttall i beinmarg og/eller blod.</w:t>
      </w:r>
    </w:p>
    <w:p w14:paraId="2C621DA8" w14:textId="77777777" w:rsidR="0084549E" w:rsidRPr="00BF7230" w:rsidRDefault="0084549E" w:rsidP="0084549E">
      <w:pPr>
        <w:pStyle w:val="Brdtekst"/>
      </w:pPr>
      <w:r w:rsidRPr="00D5687F">
        <w:rPr>
          <w:rStyle w:val="TFet"/>
        </w:rPr>
        <w:t>Kontroll av remisjonsstatus</w:t>
      </w:r>
      <w:r w:rsidRPr="00D5687F">
        <w:t>.</w:t>
      </w:r>
      <w:r w:rsidRPr="00F63674">
        <w:t xml:space="preserve"> Blodtellinger og beinmargsutstryk med tanke på remisjonsstatus gjøres før start av hver konsolideringskur og før kondisjoneringen for både autolog og allogen stamcelletransplantasjon.</w:t>
      </w:r>
    </w:p>
    <w:p w14:paraId="4B1875F2" w14:textId="77777777" w:rsidR="0084549E" w:rsidRPr="00BF7230" w:rsidRDefault="0084549E" w:rsidP="0084549E">
      <w:pPr>
        <w:pStyle w:val="Overskrift2"/>
      </w:pPr>
      <w:bookmarkStart w:id="110" w:name="_Toc536537267"/>
      <w:bookmarkStart w:id="111" w:name="_Toc41414628"/>
      <w:r>
        <w:t>Intensiv induksjonsbehandling ved ikke-APL varianter av AML</w:t>
      </w:r>
      <w:bookmarkEnd w:id="110"/>
      <w:bookmarkEnd w:id="111"/>
    </w:p>
    <w:p w14:paraId="0471B370" w14:textId="77777777" w:rsidR="0084549E" w:rsidRPr="00BF7230" w:rsidRDefault="0084549E" w:rsidP="0084549E">
      <w:pPr>
        <w:pStyle w:val="Brdtekst"/>
      </w:pPr>
      <w:r w:rsidRPr="00D5687F">
        <w:rPr>
          <w:rStyle w:val="TFet"/>
        </w:rPr>
        <w:t>Bakgrunn</w:t>
      </w:r>
      <w:r w:rsidRPr="00D5687F">
        <w:t xml:space="preserve">. </w:t>
      </w:r>
      <w:r w:rsidRPr="00F63674">
        <w:t>Flere randomiserte studier har vist at daunorubicin gitt i tre dager med dagsdoser 90 mg/m</w:t>
      </w:r>
      <w:r w:rsidRPr="00BA1277">
        <w:rPr>
          <w:rStyle w:val="THevet"/>
          <w:rFonts w:eastAsia="Calibri"/>
        </w:rPr>
        <w:t>2</w:t>
      </w:r>
      <w:r w:rsidRPr="00F63674">
        <w:t xml:space="preserve"> kroppsoverflate gir høyere remisjonsfrekvens og bedre langtidsoverlevelse enn dagsdoser på 45 mg/m</w:t>
      </w:r>
      <w:r w:rsidRPr="00BA1277">
        <w:rPr>
          <w:rStyle w:val="THevet"/>
          <w:rFonts w:eastAsia="Calibri"/>
        </w:rPr>
        <w:t>2</w:t>
      </w:r>
      <w:r w:rsidRPr="00F63674">
        <w:t xml:space="preserve"> når daunorubicin kombineres med cytarabin infusjon </w:t>
      </w:r>
      <w:r>
        <w:fldChar w:fldCharType="begin">
          <w:fldData xml:space="preserve">PEVuZE5vdGU+PENpdGU+PEF1dGhvcj5MdXNraW48L0F1dGhvcj48WWVhcj4yMDE2PC9ZZWFyPjxS
ZWNOdW0+Mjg2PC9SZWNOdW0+PERpc3BsYXlUZXh0PigyNSk8L0Rpc3BsYXlUZXh0PjxyZWNvcmQ+
PHJlYy1udW1iZXI+Mjg2PC9yZWMtbnVtYmVyPjxmb3JlaWduLWtleXM+PGtleSBhcHA9IkVOIiBk
Yi1pZD0ic3YyYXd4cnhreHZheDBldzV4ZHBhenRhMjB4OTl0NTAyczAwIiB0aW1lc3RhbXA9IjE1
MzExNDMxMjgiPjI4Njwva2V5PjwvZm9yZWlnbi1rZXlzPjxyZWYtdHlwZSBuYW1lPSJKb3VybmFs
IEFydGljbGUiPjE3PC9yZWYtdHlwZT48Y29udHJpYnV0b3JzPjxhdXRob3JzPjxhdXRob3I+THVz
a2luLCBNLiBSLjwvYXV0aG9yPjxhdXRob3I+TGVlLCBKLiBXLjwvYXV0aG9yPjxhdXRob3I+RmVy
bmFuZGV6LCBILiBGLjwvYXV0aG9yPjxhdXRob3I+QWJkZWwtV2FoYWIsIE8uPC9hdXRob3I+PGF1
dGhvcj5CZW5uZXR0LCBKLiBNLjwvYXV0aG9yPjxhdXRob3I+S2V0dGVybGluZywgUi4gUC48L2F1
dGhvcj48YXV0aG9yPkxhemFydXMsIEguIE0uPC9hdXRob3I+PGF1dGhvcj5MZXZpbmUsIFIuIEwu
PC9hdXRob3I+PGF1dGhvcj5MaXR6b3csIE0uIFIuPC9hdXRob3I+PGF1dGhvcj5QYWlldHRhLCBF
LiBNLjwvYXV0aG9yPjxhdXRob3I+UGF0ZWwsIEouIFAuPC9hdXRob3I+PGF1dGhvcj5SYWNldnNr
aXMsIEouPC9hdXRob3I+PGF1dGhvcj5Sb3dlLCBKLiBNLjwvYXV0aG9yPjxhdXRob3I+VGFsbG1h
biwgTS4gUy48L2F1dGhvcj48YXV0aG9yPlN1biwgWi48L2F1dGhvcj48YXV0aG9yPkx1Z2VyLCBT
LiBNLjwvYXV0aG9yPjwvYXV0aG9ycz48L2NvbnRyaWJ1dG9ycz48YXV0aC1hZGRyZXNzPkRpdmlz
aW9uIG9mIEhlbWF0b2xvZ3kgYW5kIE9uY29sb2d5LCBBYnJhbXNvbiBDYW5jZXIgQ2VudGVyLCBV
bml2ZXJzaXR5IG9mIFBlbm5zeWx2YW5pYSwgUGhpbGFkZWxwaGlhLCBQQTsmI3hEO0Vhc3Rlcm4g
Q29vcGVyYXRpdmUgT25jb2xvZ3kgR3JvdXAtQW1lcmljYW4gQ29sbGVnZSBvZiBSYWRpb2xvZ3kg
SW1hZ2luZyBOZXR3b3JrIEJpb3N0YXRpc3RpY3MgQ2VudGVyLCBEYW5hLUZhcmJlciBDYW5jZXIg
SW5zdGl0dXRlLCBCb3N0b24sIE1BOyYjeEQ7RGVwYXJ0bWVudCBvZiBCbG9vZCBhbmQgTWFycm93
IFRyYW5zcGxhbnRhdGlvbiwgTW9mZml0dCBDYW5jZXIgQ2VudGVyLCBUYW1wYSwgRkw7JiN4RDtI
dW1hbiBPbmNvbG9neSBhbmQgUGF0aG9nZW5lc2lzIFByb2dyYW0sIGFuZCBMZXVrZW1pYSBTZXJ2
aWNlLCBEZXBhcnRtZW50IG9mIE1lZGljaW5lLCBNZW1vcmlhbCBTbG9hbi1LZXR0ZXJpbmcgQ2Fu
Y2VyIENlbnRlciwgTmV3IFlvcmssIE5ZOyYjeEQ7RGVwYXJ0bWVudCBvZiBQYXRob2xvZ3ksIFVu
aXZlcnNpdHkgb2YgUm9jaGVzdGVyLCBSb2NoZXN0ZXIsIE5ZOyYjeEQ7RGl2aXNpb24gb2YgSGVt
YXRvcGF0aG9sb2d5LCBEZXBhcnRtZW50IG9mIExhYm9yYXRvcnkgTWVkaWNpbmUgYW5kIFBhdGhv
bG9neSwgTWF5byBDbGluaWMsIFJvY2hlc3RlciwgTU47JiN4RDtTZWlkbWFuIENhbmNlciBDZW50
ZXIsIENhc2UgV2VzdGVybiBSZXNlcnZlIFVuaXZlcnNpdHksIENsZXZlbGFuZCwgT0g7JiN4RDtE
ZXBhcnRtZW50IG9mIEhlbWF0b2xvZ3ksIE1heW8gQ2xpbmljLCBSb2NoZXN0ZXIsIE1OOyYjeEQ7
RGVwYXJ0bWVudCBvZiBPbmNvbG9neSwgTW9udGVmaW9yZSBNZWRpY2FsIENlbnRlciwgQnJvbngs
IE5ZOyBhbmQuJiN4RDtIdW1hbiBPbmNvbG9neSBhbmQgUGF0aG9nZW5lc2lzIFByb2dyYW0sIGFu
ZC4mI3hEO1JhbWJhbSBNZWRpY2FsIENlbnRlciwgSGFpZmEsIElzcmFlbC4mI3hEO0xldWtlbWlh
IFNlcnZpY2UsIERlcGFydG1lbnQgb2YgTWVkaWNpbmUsIE1lbW9yaWFsIFNsb2FuLUtldHRlcmlu
ZyBDYW5jZXIgQ2VudGVyLCBOZXcgWW9yaywgTlk7PC9hdXRoLWFkZHJlc3M+PHRpdGxlcz48dGl0
bGU+QmVuZWZpdCBvZiBoaWdoLWRvc2UgZGF1bm9ydWJpY2luIGluIEFNTCBpbmR1Y3Rpb24gZXh0
ZW5kcyBhY3Jvc3MgY3l0b2dlbmV0aWMgYW5kIG1vbGVjdWxhciBncm91cHM8L3RpdGxlPjxzZWNv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ZT48L2FsdC1wZXJpb2RpY2FsPjxwYWdlcz4xNTUxLTg8L3BhZ2VzPjx2b2x1bWU+MTI3PC92b2x1
bWU+PG51bWJlcj4xMjwvbnVtYmVyPjxlZGl0aW9uPjIwMTYvMDEvMTM8L2VkaXRpb24+PGtleXdv
cmRzPjxrZXl3b3JkPkFkb2xlc2NlbnQ8L2tleXdvcmQ+PGtleXdvcmQ+QWR1bHQ8L2tleXdvcmQ+
PGtleXdvcmQ+QW50aWJpb3RpY3MsIEFudGluZW9wbGFzdGljL2FkbWluaXN0cmF0aW9uICZhbXA7
IGRvc2FnZS8qdGhlcmFwZXV0aWMgdXNlPC9rZXl3b3JkPjxrZXl3b3JkPkN5dG9nZW5ldGljczwv
a2V5d29yZD48a2V5d29yZD5ETkEgKEN5dG9zaW5lLTUtKS1NZXRoeWx0cmFuc2ZlcmFzZXMvKmdl
bmV0aWNzPC9rZXl3b3JkPjxrZXl3b3JkPkRhdW5vcnViaWNpbi9hZG1pbmlzdHJhdGlvbiAmYW1w
OyBkb3NhZ2UvKnRoZXJhcGV1dGljIHVzZTwva2V5d29yZD48a2V5d29yZD5GZW1hbGU8L2tleXdv
cmQ+PGtleXdvcmQ+SHVtYW5zPC9rZXl3b3JkPjxrZXl3b3JkPkluZHVjdGlvbiBDaGVtb3RoZXJh
cHkvbWV0aG9kczwva2V5d29yZD48a2V5d29yZD5MZXVrZW1pYSwgTXllbG9pZCwgQWN1dGUvZGlh
Z25vc2lzLypkcnVnIHRoZXJhcHkvZ2VuZXRpY3M8L2tleXdvcmQ+PGtleXdvcmQ+TWFsZTwva2V5
d29yZD48a2V5d29yZD5NaWRkbGUgQWdlZDwva2V5d29yZD48a2V5d29yZD5NdXRhdGlvbjwva2V5
d29yZD48a2V5d29yZD5OdWNsZWFyIFByb3RlaW5zLypnZW5ldGljczwva2V5d29yZD48a2V5d29y
ZD5Qcm9nbm9zaXM8L2tleXdvcmQ+PGtleXdvcmQ+U3Vydml2YWwgQW5hbHlzaXM8L2tleXdvcmQ+
PGtleXdvcmQ+WW91bmcgQWR1bHQ8L2tleXdvcmQ+PGtleXdvcmQ+Zm1zLUxpa2UgVHlyb3NpbmUg
S2luYXNlIDMvKmdlbmV0aWNzPC9rZXl3b3JkPjwva2V5d29yZHM+PGRhdGVzPjx5ZWFyPjIwMTY8
L3llYXI+PHB1Yi1kYXRlcz48ZGF0ZT5NYXIgMjQ8L2RhdGU+PC9wdWItZGF0ZXM+PC9kYXRlcz48
aXNibj4wMDA2LTQ5NzE8L2lzYm4+PGFjY2Vzc2lvbi1udW0+MjY3NTU3MTI8L2FjY2Vzc2lvbi1u
dW0+PHVybHM+PC91cmxzPjxjdXN0b20yPlBNQzQ4MDc0MjI8L2N1c3RvbTI+PGVsZWN0cm9uaWMt
cmVzb3VyY2UtbnVtPjEwLjExODIvYmxvb2QtMjAxNS0wNy02NTc0MDM8L2VsZWN0cm9uaWMtcmVz
b3VyY2UtbnVtPjxyZW1vdGUtZGF0YWJhc2UtcHJvdmlkZXI+TkxNPC9yZW1vdGUtZGF0YWJhc2Ut
cHJvdmlkZXI+PGxhbmd1YWdlPmVuZzwvbGFuZ3VhZ2U+PC9yZWNvcmQ+PC9DaXRlPjwvRW5kTm90
ZT4A
</w:fldData>
        </w:fldChar>
      </w:r>
      <w:r w:rsidR="00796D2F">
        <w:instrText xml:space="preserve"> ADDIN EN.CITE </w:instrText>
      </w:r>
      <w:r w:rsidR="00796D2F">
        <w:fldChar w:fldCharType="begin">
          <w:fldData xml:space="preserve">PEVuZE5vdGU+PENpdGU+PEF1dGhvcj5MdXNraW48L0F1dGhvcj48WWVhcj4yMDE2PC9ZZWFyPjxS
ZWNOdW0+Mjg2PC9SZWNOdW0+PERpc3BsYXlUZXh0PigyNSk8L0Rpc3BsYXlUZXh0PjxyZWNvcmQ+
PHJlYy1udW1iZXI+Mjg2PC9yZWMtbnVtYmVyPjxmb3JlaWduLWtleXM+PGtleSBhcHA9IkVOIiBk
Yi1pZD0ic3YyYXd4cnhreHZheDBldzV4ZHBhenRhMjB4OTl0NTAyczAwIiB0aW1lc3RhbXA9IjE1
MzExNDMxMjgiPjI4Njwva2V5PjwvZm9yZWlnbi1rZXlzPjxyZWYtdHlwZSBuYW1lPSJKb3VybmFs
IEFydGljbGUiPjE3PC9yZWYtdHlwZT48Y29udHJpYnV0b3JzPjxhdXRob3JzPjxhdXRob3I+THVz
a2luLCBNLiBSLjwvYXV0aG9yPjxhdXRob3I+TGVlLCBKLiBXLjwvYXV0aG9yPjxhdXRob3I+RmVy
bmFuZGV6LCBILiBGLjwvYXV0aG9yPjxhdXRob3I+QWJkZWwtV2FoYWIsIE8uPC9hdXRob3I+PGF1
dGhvcj5CZW5uZXR0LCBKLiBNLjwvYXV0aG9yPjxhdXRob3I+S2V0dGVybGluZywgUi4gUC48L2F1
dGhvcj48YXV0aG9yPkxhemFydXMsIEguIE0uPC9hdXRob3I+PGF1dGhvcj5MZXZpbmUsIFIuIEwu
PC9hdXRob3I+PGF1dGhvcj5MaXR6b3csIE0uIFIuPC9hdXRob3I+PGF1dGhvcj5QYWlldHRhLCBF
LiBNLjwvYXV0aG9yPjxhdXRob3I+UGF0ZWwsIEouIFAuPC9hdXRob3I+PGF1dGhvcj5SYWNldnNr
aXMsIEouPC9hdXRob3I+PGF1dGhvcj5Sb3dlLCBKLiBNLjwvYXV0aG9yPjxhdXRob3I+VGFsbG1h
biwgTS4gUy48L2F1dGhvcj48YXV0aG9yPlN1biwgWi48L2F1dGhvcj48YXV0aG9yPkx1Z2VyLCBT
LiBNLjwvYXV0aG9yPjwvYXV0aG9ycz48L2NvbnRyaWJ1dG9ycz48YXV0aC1hZGRyZXNzPkRpdmlz
aW9uIG9mIEhlbWF0b2xvZ3kgYW5kIE9uY29sb2d5LCBBYnJhbXNvbiBDYW5jZXIgQ2VudGVyLCBV
bml2ZXJzaXR5IG9mIFBlbm5zeWx2YW5pYSwgUGhpbGFkZWxwaGlhLCBQQTsmI3hEO0Vhc3Rlcm4g
Q29vcGVyYXRpdmUgT25jb2xvZ3kgR3JvdXAtQW1lcmljYW4gQ29sbGVnZSBvZiBSYWRpb2xvZ3kg
SW1hZ2luZyBOZXR3b3JrIEJpb3N0YXRpc3RpY3MgQ2VudGVyLCBEYW5hLUZhcmJlciBDYW5jZXIg
SW5zdGl0dXRlLCBCb3N0b24sIE1BOyYjeEQ7RGVwYXJ0bWVudCBvZiBCbG9vZCBhbmQgTWFycm93
IFRyYW5zcGxhbnRhdGlvbiwgTW9mZml0dCBDYW5jZXIgQ2VudGVyLCBUYW1wYSwgRkw7JiN4RDtI
dW1hbiBPbmNvbG9neSBhbmQgUGF0aG9nZW5lc2lzIFByb2dyYW0sIGFuZCBMZXVrZW1pYSBTZXJ2
aWNlLCBEZXBhcnRtZW50IG9mIE1lZGljaW5lLCBNZW1vcmlhbCBTbG9hbi1LZXR0ZXJpbmcgQ2Fu
Y2VyIENlbnRlciwgTmV3IFlvcmssIE5ZOyYjeEQ7RGVwYXJ0bWVudCBvZiBQYXRob2xvZ3ksIFVu
aXZlcnNpdHkgb2YgUm9jaGVzdGVyLCBSb2NoZXN0ZXIsIE5ZOyYjeEQ7RGl2aXNpb24gb2YgSGVt
YXRvcGF0aG9sb2d5LCBEZXBhcnRtZW50IG9mIExhYm9yYXRvcnkgTWVkaWNpbmUgYW5kIFBhdGhv
bG9neSwgTWF5byBDbGluaWMsIFJvY2hlc3RlciwgTU47JiN4RDtTZWlkbWFuIENhbmNlciBDZW50
ZXIsIENhc2UgV2VzdGVybiBSZXNlcnZlIFVuaXZlcnNpdHksIENsZXZlbGFuZCwgT0g7JiN4RDtE
ZXBhcnRtZW50IG9mIEhlbWF0b2xvZ3ksIE1heW8gQ2xpbmljLCBSb2NoZXN0ZXIsIE1OOyYjeEQ7
RGVwYXJ0bWVudCBvZiBPbmNvbG9neSwgTW9udGVmaW9yZSBNZWRpY2FsIENlbnRlciwgQnJvbngs
IE5ZOyBhbmQuJiN4RDtIdW1hbiBPbmNvbG9neSBhbmQgUGF0aG9nZW5lc2lzIFByb2dyYW0sIGFu
ZC4mI3hEO1JhbWJhbSBNZWRpY2FsIENlbnRlciwgSGFpZmEsIElzcmFlbC4mI3hEO0xldWtlbWlh
IFNlcnZpY2UsIERlcGFydG1lbnQgb2YgTWVkaWNpbmUsIE1lbW9yaWFsIFNsb2FuLUtldHRlcmlu
ZyBDYW5jZXIgQ2VudGVyLCBOZXcgWW9yaywgTlk7PC9hdXRoLWFkZHJlc3M+PHRpdGxlcz48dGl0
bGU+QmVuZWZpdCBvZiBoaWdoLWRvc2UgZGF1bm9ydWJpY2luIGluIEFNTCBpbmR1Y3Rpb24gZXh0
ZW5kcyBhY3Jvc3MgY3l0b2dlbmV0aWMgYW5kIG1vbGVjdWxhciBncm91cHM8L3RpdGxlPjxzZWNv
bmRhcnktdGl0bGU+Qmxvb2Q8L3NlY29uZGFyeS10aXRsZT48YWx0LXRpdGxlPkJsb29kPC9hbHQt
dGl0bGU+PC90aXRsZXM+PHBlcmlvZGljYWw+PGZ1bGwtdGl0bGU+Qmxvb2Q8L2Z1bGwtdGl0bGU+
PC9wZXJpb2RpY2FsPjxhbHQtcGVyaW9kaWNhbD48ZnVsbC10aXRsZT5CbG9vZDwvZnVsbC10aXRs
ZT48L2FsdC1wZXJpb2RpY2FsPjxwYWdlcz4xNTUxLTg8L3BhZ2VzPjx2b2x1bWU+MTI3PC92b2x1
bWU+PG51bWJlcj4xMjwvbnVtYmVyPjxlZGl0aW9uPjIwMTYvMDEvMTM8L2VkaXRpb24+PGtleXdv
cmRzPjxrZXl3b3JkPkFkb2xlc2NlbnQ8L2tleXdvcmQ+PGtleXdvcmQ+QWR1bHQ8L2tleXdvcmQ+
PGtleXdvcmQ+QW50aWJpb3RpY3MsIEFudGluZW9wbGFzdGljL2FkbWluaXN0cmF0aW9uICZhbXA7
IGRvc2FnZS8qdGhlcmFwZXV0aWMgdXNlPC9rZXl3b3JkPjxrZXl3b3JkPkN5dG9nZW5ldGljczwv
a2V5d29yZD48a2V5d29yZD5ETkEgKEN5dG9zaW5lLTUtKS1NZXRoeWx0cmFuc2ZlcmFzZXMvKmdl
bmV0aWNzPC9rZXl3b3JkPjxrZXl3b3JkPkRhdW5vcnViaWNpbi9hZG1pbmlzdHJhdGlvbiAmYW1w
OyBkb3NhZ2UvKnRoZXJhcGV1dGljIHVzZTwva2V5d29yZD48a2V5d29yZD5GZW1hbGU8L2tleXdv
cmQ+PGtleXdvcmQ+SHVtYW5zPC9rZXl3b3JkPjxrZXl3b3JkPkluZHVjdGlvbiBDaGVtb3RoZXJh
cHkvbWV0aG9kczwva2V5d29yZD48a2V5d29yZD5MZXVrZW1pYSwgTXllbG9pZCwgQWN1dGUvZGlh
Z25vc2lzLypkcnVnIHRoZXJhcHkvZ2VuZXRpY3M8L2tleXdvcmQ+PGtleXdvcmQ+TWFsZTwva2V5
d29yZD48a2V5d29yZD5NaWRkbGUgQWdlZDwva2V5d29yZD48a2V5d29yZD5NdXRhdGlvbjwva2V5
d29yZD48a2V5d29yZD5OdWNsZWFyIFByb3RlaW5zLypnZW5ldGljczwva2V5d29yZD48a2V5d29y
ZD5Qcm9nbm9zaXM8L2tleXdvcmQ+PGtleXdvcmQ+U3Vydml2YWwgQW5hbHlzaXM8L2tleXdvcmQ+
PGtleXdvcmQ+WW91bmcgQWR1bHQ8L2tleXdvcmQ+PGtleXdvcmQ+Zm1zLUxpa2UgVHlyb3NpbmUg
S2luYXNlIDMvKmdlbmV0aWNzPC9rZXl3b3JkPjwva2V5d29yZHM+PGRhdGVzPjx5ZWFyPjIwMTY8
L3llYXI+PHB1Yi1kYXRlcz48ZGF0ZT5NYXIgMjQ8L2RhdGU+PC9wdWItZGF0ZXM+PC9kYXRlcz48
aXNibj4wMDA2LTQ5NzE8L2lzYm4+PGFjY2Vzc2lvbi1udW0+MjY3NTU3MTI8L2FjY2Vzc2lvbi1u
dW0+PHVybHM+PC91cmxzPjxjdXN0b20yPlBNQzQ4MDc0MjI8L2N1c3RvbTI+PGVsZWN0cm9uaWMt
cmVzb3VyY2UtbnVtPjEwLjExODIvYmxvb2QtMjAxNS0wNy02NTc0MDM8L2VsZWN0cm9uaWMtcmVz
b3VyY2UtbnVtPjxyZW1vdGUtZGF0YWJhc2UtcHJvdmlkZXI+TkxNPC9yZW1vdGUtZGF0YWJhc2Ut
cHJvdmlkZXI+PGxhbmd1YWdlPmVuZzwvbGFuZ3VhZ2U+PC9yZWNvcmQ+PC9DaXRlPjwvRW5kTm90
ZT4A
</w:fldData>
        </w:fldChar>
      </w:r>
      <w:r w:rsidR="00796D2F">
        <w:instrText xml:space="preserve"> ADDIN EN.CITE.DATA </w:instrText>
      </w:r>
      <w:r w:rsidR="00796D2F">
        <w:fldChar w:fldCharType="end"/>
      </w:r>
      <w:r>
        <w:fldChar w:fldCharType="separate"/>
      </w:r>
      <w:r w:rsidR="00796D2F">
        <w:rPr>
          <w:noProof/>
        </w:rPr>
        <w:t>(25)</w:t>
      </w:r>
      <w:r>
        <w:fldChar w:fldCharType="end"/>
      </w:r>
      <w:r w:rsidRPr="00F63674">
        <w:t xml:space="preserve">. Dette er vist i flere studier for pasienter opp til 65 år, mens effekten av økte daunorubicindoser er langt dårligere dokumentert for pasienter over 65 år, og en studie viste ingen sikker gevinst av økt daunorubicindose for denne aldersgruppen </w:t>
      </w:r>
      <w: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instrText xml:space="preserve"> ADDIN EN.CITE </w:instrText>
      </w:r>
      <w:r w:rsidR="00796D2F">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instrText xml:space="preserve"> ADDIN EN.CITE.DATA </w:instrText>
      </w:r>
      <w:r w:rsidR="00796D2F">
        <w:fldChar w:fldCharType="end"/>
      </w:r>
      <w:r>
        <w:fldChar w:fldCharType="separate"/>
      </w:r>
      <w:r w:rsidR="00796D2F">
        <w:rPr>
          <w:noProof/>
        </w:rPr>
        <w:t>(26)</w:t>
      </w:r>
      <w:r>
        <w:fldChar w:fldCharType="end"/>
      </w:r>
      <w:r w:rsidRPr="00F63674">
        <w:t>. En randomisert studie har vist ingen forskjell mellom dagsdoser 60 mg/m</w:t>
      </w:r>
      <w:r w:rsidRPr="00BA1277">
        <w:rPr>
          <w:rStyle w:val="THevet"/>
          <w:rFonts w:eastAsia="Calibri"/>
        </w:rPr>
        <w:t>2</w:t>
      </w:r>
      <w:r w:rsidRPr="00F63674">
        <w:t xml:space="preserve"> og 90 mg/m</w:t>
      </w:r>
      <w:r w:rsidRPr="00BA1277">
        <w:rPr>
          <w:rStyle w:val="THevet"/>
          <w:rFonts w:eastAsia="Calibri"/>
        </w:rPr>
        <w:t>2</w:t>
      </w:r>
      <w:r w:rsidRPr="00F63674">
        <w:t>, men disse pasientene fikk alle også neste kur som inneholdt daunorubicin 50 mg/m</w:t>
      </w:r>
      <w:r w:rsidRPr="00BA1277">
        <w:rPr>
          <w:rStyle w:val="THevet"/>
          <w:rFonts w:eastAsia="Calibri"/>
        </w:rPr>
        <w:t>2</w:t>
      </w:r>
      <w:r w:rsidRPr="00F63674">
        <w:t xml:space="preserve"> i tre dager </w:t>
      </w:r>
      <w:r>
        <w:fldChar w:fldCharType="begin">
          <w:fldData xml:space="preserve">PEVuZE5vdGU+PENpdGU+PEF1dGhvcj5CdXJuZXR0PC9BdXRob3I+PFllYXI+MjAxNTwvWWVhcj48
UmVjTnVtPjI5MDwvUmVjTnVtPjxEaXNwbGF5VGV4dD4oMjcpPC9EaXNwbGF5VGV4dD48cmVjb3Jk
PjxyZWMtbnVtYmVyPjI5MDwvcmVjLW51bWJlcj48Zm9yZWlnbi1rZXlzPjxrZXkgYXBwPSJFTiIg
ZGItaWQ9InN2MmF3eHJ4a3h2YXgwZXc1eGRwYXp0YTIweDk5dDUwMnMwMCIgdGltZXN0YW1wPSIx
NTMxMTQzMTI4Ij4yOTA8L2tleT48L2ZvcmVpZ24ta2V5cz48cmVmLXR5cGUgbmFtZT0iSm91cm5h
bCBBcnRpY2xlIj4xNzwvcmVmLXR5cGU+PGNvbnRyaWJ1dG9ycz48YXV0aG9ycz48YXV0aG9yPkJ1
cm5ldHQsIEEuIEsuPC9hdXRob3I+PGF1dGhvcj5SdXNzZWxsLCBOLiBILjwvYXV0aG9yPjxhdXRo
b3I+SGlsbHMsIFIuIEsuPC9hdXRob3I+PGF1dGhvcj5LZWxsLCBKLjwvYXV0aG9yPjxhdXRob3I+
Q2F2ZW5hZ2gsIEouPC9hdXRob3I+PGF1dGhvcj5LamVsZHNlbiwgTC48L2F1dGhvcj48YXV0aG9y
Pk1jTXVsbGluLCBNLiBGLjwvYXV0aG9yPjxhdXRob3I+Q2FoYWxpbiwgUC48L2F1dGhvcj48YXV0
aG9yPkRlbm5pcywgTS48L2F1dGhvcj48YXV0aG9yPkZyaWlzLCBMLjwvYXV0aG9yPjxhdXRob3I+
VGhvbWFzLCBJLiBGLjwvYXV0aG9yPjxhdXRob3I+TWlsbGlnYW4sIEQuPC9hdXRob3I+PGF1dGhv
cj5DbGFyaywgUi4gRS48L2F1dGhvcj48L2F1dGhvcnM+PC9jb250cmlidXRvcnM+PGF1dGgtYWRk
cmVzcz5EZXBhcnRtZW50IG9mIEhhZW1hdG9sb2d5LCBDYXJkaWZmIFVuaXZlcnNpdHkgU2Nob29s
IG9mIE1lZGljaW5lLCBDYXJkaWZmLCBVbml0ZWQgS2luZ2RvbTsmI3hEO0RlcGFydG1lbnQgb2Yg
SGFlbWF0b2xvZ3ksIE5vdHRpbmdoYW0gVW5pdmVyc2l0eSBIb3NwaXRhbCBOSFMgVHJ1c3QsIE5v
dHRpbmdoYW0sIFVuaXRlZCBLaW5nZG9tOyYjeEQ7RGVwYXJ0bWVudCBvZiBIYWVtYXRvbG9neSwg
VW5pdmVyc2l0eSBIb3NwaXRhbCBvZiBXYWxlcyBDYXJkaWZmLCBVbml0ZWQgS2luZ2RvbTsmI3hE
O0RlcGFydG1lbnQgb2YgSGFlbWF0b2xvZ3ksIFN0IEJhcnRob2xvbWV3JmFwb3M7cyBIb3NwaXRh
bCwgV2VzdCBTbWl0aGZpZWxkLCBMb25kb24gVW5pdGVkIEtpbmdkb207JiN4RDtEZXBhcnRtZW50
IG9mIEhhZW1hdG9sb2d5LCBSaWdzaG9zcGl0YWxldCwgQ29wZW5oYWdlbiwgRGVubWFyazsmI3hE
O0RlcGFydG1lbnQgb2YgSGFlbWF0b2xvZ3ksIEJlbGZhc3QgQ2l0eSBIb3NwaXRhbCwgQmVsZmFz
dCwgVW5pdGVkIEtpbmdkb207JiN4RDtCbGFja3Bvb2wgVmljdG9yaWEgSG9zcGl0YWwsIEJsYWNr
cG9vbCwgVW5pdGVkIEtpbmdkb207JiN4RDtEZXBhcnRtZW50IG9mIEhhZW1hdG9sb2d5LCBDaHJp
c3RpZSBIb3NwaXRhbCwgTWFuY2hlc3RlciwgVW5pdGVkIEtpbmdkb207JiN4RDtEZXBhcnRtZW50
IG9mIEhhZW1hdG9sb2d5LCBVbml2ZXJzaXR5IG9mIE9kZW5zZSwgT2RlbnNlLCBEZW5tYXJrOyYj
eEQ7RGVwYXJ0bWVudCBvZiBIYWVtYXRvbG9neSwgSGVhcnRsYW5kcyBIb3NwaXRhbCwgQmlybWlu
Z2hhbSwgVW5pdGVkIEtpbmdkb207IGFuZC4mI3hEO0RlcGFydG1lbnQgb2YgSGFlbWF0b2xvZ3ks
IFJveWFsIExpdmVycG9vbCBVbml2ZXJzaXR5IEhvc3BpdGFsLCBMaXZlcnBvb2wsIFVuaXRlZCBL
aW5nZG9tLjwvYXV0aC1hZGRyZXNzPjx0aXRsZXM+PHRpdGxlPkEgcmFuZG9taXplZCBjb21wYXJp
c29uIG9mIGRhdW5vcnViaWNpbiA5MCBtZy9tMiB2cyA2MCBtZy9tMiBpbiBBTUwgaW5kdWN0aW9u
OiByZXN1bHRzIGZyb20gdGhlIFVLIE5DUkkgQU1MMTcgdHJpYWwgaW4gMTIwNiBwYXRpZW50czwv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PC9mdWxsLXRpdGxlPjwvYWx0LXBlcmlvZGljYWw+PHBhZ2VzPjM4NzgtODU8L3BhZ2VzPjx2b2x1
bWU+MTI1PC92b2x1bWU+PG51bWJlcj4yNTwvbnVtYmVyPjxlZGl0aW9uPjIwMTUvMDQvMDM8L2Vk
aXRpb24+PGtleXdvcmRzPjxrZXl3b3JkPkFkb2xlc2NlbnQ8L2tleXdvcmQ+PGtleXdvcmQ+QWR1
bHQ8L2tleXdvcmQ+PGtleXdvcmQ+QWdlZDwva2V5d29yZD48a2V5d29yZD5BbnRpYmlvdGljcywg
QW50aW5lb3BsYXN0aWMvKmFkbWluaXN0cmF0aW9uICZhbXA7IGRvc2FnZS9hZHZlcnNlIGVmZmVj
dHM8L2tleXdvcmQ+PGtleXdvcmQ+QW50aW5lb3BsYXN0aWMgQ29tYmluZWQgQ2hlbW90aGVyYXB5
IFByb3RvY29scy9hZG1pbmlzdHJhdGlvbiAmYW1wOyBkb3NhZ2UvYWR2ZXJzZTwva2V5d29yZD48
a2V5d29yZD5lZmZlY3RzPC9rZXl3b3JkPjxrZXl3b3JkPkN5dGFyYWJpbmUvYWRtaW5pc3RyYXRp
b24gJmFtcDsgZG9zYWdlL2FkdmVyc2UgZWZmZWN0czwva2V5d29yZD48a2V5d29yZD5EYXVub3J1
YmljaW4vKmFkbWluaXN0cmF0aW9uICZhbXA7IGRvc2FnZS9hZHZlcnNlIGVmZmVjdHM8L2tleXdv
cmQ+PGtleXdvcmQ+RG9zZS1SZXNwb25zZSBSZWxhdGlvbnNoaXAsIERydWc8L2tleXdvcmQ+PGtl
eXdvcmQ+RmVtYWxlPC9rZXl3b3JkPjxrZXl3b3JkPkh1bWFuczwva2V5d29yZD48a2V5d29yZD5J
bmR1Y3Rpb24gQ2hlbW90aGVyYXB5L21ldGhvZHM8L2tleXdvcmQ+PGtleXdvcmQ+S2FwbGFuLU1l
aWVyIEVzdGltYXRlPC9rZXl3b3JkPjxrZXl3b3JkPkxldWtlbWlhLCBNeWVsb2lkLCBBY3V0ZS8q
ZHJ1ZyB0aGVyYXB5L21vcnRhbGl0eTwva2V5d29yZD48a2V5d29yZD5NYWxlPC9rZXl3b3JkPjxr
ZXl3b3JkPk1pZGRsZSBBZ2VkPC9rZXl3b3JkPjxrZXl3b3JkPllvdW5nIEFkdWx0PC9rZXl3b3Jk
Pjwva2V5d29yZHM+PGRhdGVzPjx5ZWFyPjIwMTU8L3llYXI+PHB1Yi1kYXRlcz48ZGF0ZT5KdW4g
MTg8L2RhdGU+PC9wdWItZGF0ZXM+PC9kYXRlcz48aXNibj4wMDA2LTQ5NzE8L2lzYm4+PGFjY2Vz
c2lvbi1udW0+MjU4MzM5NTc8L2FjY2Vzc2lvbi1udW0+PHVybHM+PC91cmxzPjxjdXN0b20yPlBN
QzQ1MDUwMTA8L2N1c3RvbTI+PGVsZWN0cm9uaWMtcmVzb3VyY2UtbnVtPjEwLjExODIvYmxvb2Qt
MjAxNS0wMS02MjM0NDc8L2VsZWN0cm9uaWMtcmVzb3VyY2UtbnVtPjxyZW1vdGUtZGF0YWJhc2Ut
cHJvdmlkZXI+TkxNPC9yZW1vdGUtZGF0YWJhc2UtcHJvdmlkZXI+PGxhbmd1YWdlPmVuZzwvbGFu
Z3VhZ2U+PC9yZWNvcmQ+PC9DaXRlPjwvRW5kTm90ZT4A
</w:fldData>
        </w:fldChar>
      </w:r>
      <w:r w:rsidR="00796D2F">
        <w:instrText xml:space="preserve"> ADDIN EN.CITE </w:instrText>
      </w:r>
      <w:r w:rsidR="00796D2F">
        <w:fldChar w:fldCharType="begin">
          <w:fldData xml:space="preserve">PEVuZE5vdGU+PENpdGU+PEF1dGhvcj5CdXJuZXR0PC9BdXRob3I+PFllYXI+MjAxNTwvWWVhcj48
UmVjTnVtPjI5MDwvUmVjTnVtPjxEaXNwbGF5VGV4dD4oMjcpPC9EaXNwbGF5VGV4dD48cmVjb3Jk
PjxyZWMtbnVtYmVyPjI5MDwvcmVjLW51bWJlcj48Zm9yZWlnbi1rZXlzPjxrZXkgYXBwPSJFTiIg
ZGItaWQ9InN2MmF3eHJ4a3h2YXgwZXc1eGRwYXp0YTIweDk5dDUwMnMwMCIgdGltZXN0YW1wPSIx
NTMxMTQzMTI4Ij4yOTA8L2tleT48L2ZvcmVpZ24ta2V5cz48cmVmLXR5cGUgbmFtZT0iSm91cm5h
bCBBcnRpY2xlIj4xNzwvcmVmLXR5cGU+PGNvbnRyaWJ1dG9ycz48YXV0aG9ycz48YXV0aG9yPkJ1
cm5ldHQsIEEuIEsuPC9hdXRob3I+PGF1dGhvcj5SdXNzZWxsLCBOLiBILjwvYXV0aG9yPjxhdXRo
b3I+SGlsbHMsIFIuIEsuPC9hdXRob3I+PGF1dGhvcj5LZWxsLCBKLjwvYXV0aG9yPjxhdXRob3I+
Q2F2ZW5hZ2gsIEouPC9hdXRob3I+PGF1dGhvcj5LamVsZHNlbiwgTC48L2F1dGhvcj48YXV0aG9y
Pk1jTXVsbGluLCBNLiBGLjwvYXV0aG9yPjxhdXRob3I+Q2FoYWxpbiwgUC48L2F1dGhvcj48YXV0
aG9yPkRlbm5pcywgTS48L2F1dGhvcj48YXV0aG9yPkZyaWlzLCBMLjwvYXV0aG9yPjxhdXRob3I+
VGhvbWFzLCBJLiBGLjwvYXV0aG9yPjxhdXRob3I+TWlsbGlnYW4sIEQuPC9hdXRob3I+PGF1dGhv
cj5DbGFyaywgUi4gRS48L2F1dGhvcj48L2F1dGhvcnM+PC9jb250cmlidXRvcnM+PGF1dGgtYWRk
cmVzcz5EZXBhcnRtZW50IG9mIEhhZW1hdG9sb2d5LCBDYXJkaWZmIFVuaXZlcnNpdHkgU2Nob29s
IG9mIE1lZGljaW5lLCBDYXJkaWZmLCBVbml0ZWQgS2luZ2RvbTsmI3hEO0RlcGFydG1lbnQgb2Yg
SGFlbWF0b2xvZ3ksIE5vdHRpbmdoYW0gVW5pdmVyc2l0eSBIb3NwaXRhbCBOSFMgVHJ1c3QsIE5v
dHRpbmdoYW0sIFVuaXRlZCBLaW5nZG9tOyYjeEQ7RGVwYXJ0bWVudCBvZiBIYWVtYXRvbG9neSwg
VW5pdmVyc2l0eSBIb3NwaXRhbCBvZiBXYWxlcyBDYXJkaWZmLCBVbml0ZWQgS2luZ2RvbTsmI3hE
O0RlcGFydG1lbnQgb2YgSGFlbWF0b2xvZ3ksIFN0IEJhcnRob2xvbWV3JmFwb3M7cyBIb3NwaXRh
bCwgV2VzdCBTbWl0aGZpZWxkLCBMb25kb24gVW5pdGVkIEtpbmdkb207JiN4RDtEZXBhcnRtZW50
IG9mIEhhZW1hdG9sb2d5LCBSaWdzaG9zcGl0YWxldCwgQ29wZW5oYWdlbiwgRGVubWFyazsmI3hE
O0RlcGFydG1lbnQgb2YgSGFlbWF0b2xvZ3ksIEJlbGZhc3QgQ2l0eSBIb3NwaXRhbCwgQmVsZmFz
dCwgVW5pdGVkIEtpbmdkb207JiN4RDtCbGFja3Bvb2wgVmljdG9yaWEgSG9zcGl0YWwsIEJsYWNr
cG9vbCwgVW5pdGVkIEtpbmdkb207JiN4RDtEZXBhcnRtZW50IG9mIEhhZW1hdG9sb2d5LCBDaHJp
c3RpZSBIb3NwaXRhbCwgTWFuY2hlc3RlciwgVW5pdGVkIEtpbmdkb207JiN4RDtEZXBhcnRtZW50
IG9mIEhhZW1hdG9sb2d5LCBVbml2ZXJzaXR5IG9mIE9kZW5zZSwgT2RlbnNlLCBEZW5tYXJrOyYj
eEQ7RGVwYXJ0bWVudCBvZiBIYWVtYXRvbG9neSwgSGVhcnRsYW5kcyBIb3NwaXRhbCwgQmlybWlu
Z2hhbSwgVW5pdGVkIEtpbmdkb207IGFuZC4mI3hEO0RlcGFydG1lbnQgb2YgSGFlbWF0b2xvZ3ks
IFJveWFsIExpdmVycG9vbCBVbml2ZXJzaXR5IEhvc3BpdGFsLCBMaXZlcnBvb2wsIFVuaXRlZCBL
aW5nZG9tLjwvYXV0aC1hZGRyZXNzPjx0aXRsZXM+PHRpdGxlPkEgcmFuZG9taXplZCBjb21wYXJp
c29uIG9mIGRhdW5vcnViaWNpbiA5MCBtZy9tMiB2cyA2MCBtZy9tMiBpbiBBTUwgaW5kdWN0aW9u
OiByZXN1bHRzIGZyb20gdGhlIFVLIE5DUkkgQU1MMTcgdHJpYWwgaW4gMTIwNiBwYXRpZW50czwv
dGl0bGU+PHNlY29uZGFyeS10aXRsZT5CbG9vZDwvc2Vjb25kYXJ5LXRpdGxlPjxhbHQtdGl0bGU+
Qmxvb2Q8L2FsdC10aXRsZT48L3RpdGxlcz48cGVyaW9kaWNhbD48ZnVsbC10aXRsZT5CbG9vZDwv
ZnVsbC10aXRsZT48L3BlcmlvZGljYWw+PGFsdC1wZXJpb2RpY2FsPjxmdWxsLXRpdGxlPkJsb29k
PC9mdWxsLXRpdGxlPjwvYWx0LXBlcmlvZGljYWw+PHBhZ2VzPjM4NzgtODU8L3BhZ2VzPjx2b2x1
bWU+MTI1PC92b2x1bWU+PG51bWJlcj4yNTwvbnVtYmVyPjxlZGl0aW9uPjIwMTUvMDQvMDM8L2Vk
aXRpb24+PGtleXdvcmRzPjxrZXl3b3JkPkFkb2xlc2NlbnQ8L2tleXdvcmQ+PGtleXdvcmQ+QWR1
bHQ8L2tleXdvcmQ+PGtleXdvcmQ+QWdlZDwva2V5d29yZD48a2V5d29yZD5BbnRpYmlvdGljcywg
QW50aW5lb3BsYXN0aWMvKmFkbWluaXN0cmF0aW9uICZhbXA7IGRvc2FnZS9hZHZlcnNlIGVmZmVj
dHM8L2tleXdvcmQ+PGtleXdvcmQ+QW50aW5lb3BsYXN0aWMgQ29tYmluZWQgQ2hlbW90aGVyYXB5
IFByb3RvY29scy9hZG1pbmlzdHJhdGlvbiAmYW1wOyBkb3NhZ2UvYWR2ZXJzZTwva2V5d29yZD48
a2V5d29yZD5lZmZlY3RzPC9rZXl3b3JkPjxrZXl3b3JkPkN5dGFyYWJpbmUvYWRtaW5pc3RyYXRp
b24gJmFtcDsgZG9zYWdlL2FkdmVyc2UgZWZmZWN0czwva2V5d29yZD48a2V5d29yZD5EYXVub3J1
YmljaW4vKmFkbWluaXN0cmF0aW9uICZhbXA7IGRvc2FnZS9hZHZlcnNlIGVmZmVjdHM8L2tleXdv
cmQ+PGtleXdvcmQ+RG9zZS1SZXNwb25zZSBSZWxhdGlvbnNoaXAsIERydWc8L2tleXdvcmQ+PGtl
eXdvcmQ+RmVtYWxlPC9rZXl3b3JkPjxrZXl3b3JkPkh1bWFuczwva2V5d29yZD48a2V5d29yZD5J
bmR1Y3Rpb24gQ2hlbW90aGVyYXB5L21ldGhvZHM8L2tleXdvcmQ+PGtleXdvcmQ+S2FwbGFuLU1l
aWVyIEVzdGltYXRlPC9rZXl3b3JkPjxrZXl3b3JkPkxldWtlbWlhLCBNeWVsb2lkLCBBY3V0ZS8q
ZHJ1ZyB0aGVyYXB5L21vcnRhbGl0eTwva2V5d29yZD48a2V5d29yZD5NYWxlPC9rZXl3b3JkPjxr
ZXl3b3JkPk1pZGRsZSBBZ2VkPC9rZXl3b3JkPjxrZXl3b3JkPllvdW5nIEFkdWx0PC9rZXl3b3Jk
Pjwva2V5d29yZHM+PGRhdGVzPjx5ZWFyPjIwMTU8L3llYXI+PHB1Yi1kYXRlcz48ZGF0ZT5KdW4g
MTg8L2RhdGU+PC9wdWItZGF0ZXM+PC9kYXRlcz48aXNibj4wMDA2LTQ5NzE8L2lzYm4+PGFjY2Vz
c2lvbi1udW0+MjU4MzM5NTc8L2FjY2Vzc2lvbi1udW0+PHVybHM+PC91cmxzPjxjdXN0b20yPlBN
QzQ1MDUwMTA8L2N1c3RvbTI+PGVsZWN0cm9uaWMtcmVzb3VyY2UtbnVtPjEwLjExODIvYmxvb2Qt
MjAxNS0wMS02MjM0NDc8L2VsZWN0cm9uaWMtcmVzb3VyY2UtbnVtPjxyZW1vdGUtZGF0YWJhc2Ut
cHJvdmlkZXI+TkxNPC9yZW1vdGUtZGF0YWJhc2UtcHJvdmlkZXI+PGxhbmd1YWdlPmVuZzwvbGFu
Z3VhZ2U+PC9yZWNvcmQ+PC9DaXRlPjwvRW5kTm90ZT4A
</w:fldData>
        </w:fldChar>
      </w:r>
      <w:r w:rsidR="00796D2F">
        <w:instrText xml:space="preserve"> ADDIN EN.CITE.DATA </w:instrText>
      </w:r>
      <w:r w:rsidR="00796D2F">
        <w:fldChar w:fldCharType="end"/>
      </w:r>
      <w:r>
        <w:fldChar w:fldCharType="separate"/>
      </w:r>
      <w:r w:rsidR="00796D2F">
        <w:rPr>
          <w:noProof/>
        </w:rPr>
        <w:t>(27)</w:t>
      </w:r>
      <w:r>
        <w:fldChar w:fldCharType="end"/>
      </w:r>
      <w:r w:rsidRPr="00F63674">
        <w:t>. En siste og mindre studie viste heller ingen forskjell mellom daunorubicin dagsdoser på 60 mg/m</w:t>
      </w:r>
      <w:r w:rsidRPr="00BA1277">
        <w:rPr>
          <w:rStyle w:val="THevet"/>
          <w:rFonts w:eastAsia="Calibri"/>
        </w:rPr>
        <w:t>2</w:t>
      </w:r>
      <w:r w:rsidRPr="00F63674">
        <w:t xml:space="preserve"> og 80 mg/m</w:t>
      </w:r>
      <w:r w:rsidRPr="00BA1277">
        <w:rPr>
          <w:rStyle w:val="THevet"/>
          <w:rFonts w:eastAsia="Calibri"/>
        </w:rPr>
        <w:t>2</w:t>
      </w:r>
      <w:r w:rsidRPr="00F63674">
        <w:t xml:space="preserve">, men også her inkluderte man antracyclin i konsolideringen </w:t>
      </w:r>
      <w:r>
        <w:fldChar w:fldCharType="begin">
          <w:fldData xml:space="preserve">PEVuZE5vdGU+PENpdGU+PEF1dGhvcj5WYWV6aTwvQXV0aG9yPjxZZWFyPjIwMTc8L1llYXI+PFJl
Y051bT4yOTE8L1JlY051bT48RGlzcGxheVRleHQ+KDI4KTwvRGlzcGxheVRleHQ+PHJlY29yZD48
cmVjLW51bWJlcj4yOTE8L3JlYy1udW1iZXI+PGZvcmVpZ24ta2V5cz48a2V5IGFwcD0iRU4iIGRi
LWlkPSJzdjJhd3hyeGt4dmF4MGV3NXhkcGF6dGEyMHg5OXQ1MDJzMDAiIHRpbWVzdGFtcD0iMTUz
MTE0MzEyOCI+MjkxPC9rZXk+PC9mb3JlaWduLWtleXM+PHJlZi10eXBlIG5hbWU9IkpvdXJuYWwg
QXJ0aWNsZSI+MTc8L3JlZi10eXBlPjxjb250cmlidXRvcnM+PGF1dGhvcnM+PGF1dGhvcj5WYWV6
aSwgTS48L2F1dGhvcj48YXV0aG9yPkJhaGFyLCBCLjwvYXV0aG9yPjxhdXRob3I+TW91c2F2aSwg
QS48L2F1dGhvcj48YXV0aG9yPllhZ2htYWksIE0uPC9hdXRob3I+PGF1dGhvcj5LYXNhZWlhbiwg
QS48L2F1dGhvcj48YXV0aG9yPlNvdXJpLCBNLjwvYXV0aG9yPjxhdXRob3I+SmFoYW5pLCBNLjwv
YXV0aG9yPjxhdXRob3I+QWxpbW9naGFkZGFtLCBLLjwvYXV0aG9yPjxhdXRob3I+R2hhdmFtemFk
ZWgsIEEuPC9hdXRob3I+PC9hdXRob3JzPjwvY29udHJpYnV0b3JzPjxhdXRoLWFkZHJlc3M+SGVt
YXRvbG9neS1PbmNvbG9neSBhbmQgU3RlbSBDZWxsIFRyYW5zcGxhbnRhdGlvbiBSZXNlYXJjaCBD
ZW50ZXIsIFRlaHJhbiBVbml2ZXJzaXR5IG9mIE1lZGljYWwgU2NpZW5jZXMsIFRlaHJhbiwgSXJh
bi4mI3hEO0RlcGFydG1lbnQgb2YgRXBpZGVtaW9sb2d5IGFuZCBCaW9zdGF0aXN0aWNzLCBTY2hv
b2wgb2YgUHVibGljIEhlYWx0aCwgVGVocmFuIFVuaXZlcnNpdHkgb2YgTWVkaWNhbCBTY2llbmNl
cywgVGVocmFuLCBJcmFuLjwvYXV0aC1hZGRyZXNzPjx0aXRsZXM+PHRpdGxlPkNvbXBhcmlzb24g
b2YgNjAgYW5kIDgwIG1nL20oMikgb2YgZGF1bm9ydWJpY2luIGluIGluZHVjdGlvbiB0aGVyYXB5
IG9mIGFjdXRlIG15ZWxvaWQgbGV1a2FlbWlhPC90aXRsZT48c2Vjb25kYXJ5LXRpdGxlPkhlbWF0
b2wgT25jb2w8L3NlY29uZGFyeS10aXRsZT48YWx0LXRpdGxlPkhlbWF0b2xvZ2ljYWwgb25jb2xv
Z3k8L2FsdC10aXRsZT48L3RpdGxlcz48cGVyaW9kaWNhbD48ZnVsbC10aXRsZT5IZW1hdG9sb2dp
Y2FsIG9uY29sb2d5PC9mdWxsLXRpdGxlPjxhYmJyLTE+SGVtYXRvbCBPbmNvbDwvYWJici0xPjwv
cGVyaW9kaWNhbD48YWx0LXBlcmlvZGljYWw+PGZ1bGwtdGl0bGU+SGVtYXRvbG9naWNhbCBvbmNv
bG9neTwvZnVsbC10aXRsZT48YWJici0xPkhlbWF0b2wgT25jb2w8L2FiYnItMT48L2FsdC1wZXJp
b2RpY2FsPjxwYWdlcz4xMDEtMTA1PC9wYWdlcz48dm9sdW1lPjM1PC92b2x1bWU+PG51bWJlcj4x
PC9udW1iZXI+PGVkaXRpb24+MjAxNS8wOS8yMDwvZWRpdGlvbj48a2V5d29yZHM+PGtleXdvcmQ+
QWRvbGVzY2VudDwva2V5d29yZD48a2V5d29yZD5BZHVsdDwva2V5d29yZD48a2V5d29yZD5BbnRp
YmlvdGljcywgQW50aW5lb3BsYXN0aWMvKmFkbWluaXN0cmF0aW9uICZhbXA7IGRvc2FnZTwva2V5
d29yZD48a2V5d29yZD5DaHJvbW9zb21lIEFiZXJyYXRpb25zPC9rZXl3b3JkPjxrZXl3b3JkPkN5
dGFyYWJpbmUvYWRtaW5pc3RyYXRpb24gJmFtcDsgZG9zYWdlPC9rZXl3b3JkPjxrZXl3b3JkPkRh
dW5vcnViaWNpbi8qYWRtaW5pc3RyYXRpb24gJmFtcDsgZG9zYWdlPC9rZXl3b3JkPjxrZXl3b3Jk
PkRpc2Vhc2UtRnJlZSBTdXJ2aXZhbDwva2V5d29yZD48a2V5d29yZD5Eb3NlLVJlc3BvbnNlIFJl
bGF0aW9uc2hpcCwgRHJ1Zzwva2V5d29yZD48a2V5d29yZD5EcnVnIEFkbWluaXN0cmF0aW9uIFNj
aGVkdWxlPC9rZXl3b3JkPjxrZXl3b3JkPkZlYnJpbGUgTmV1dHJvcGVuaWEvY29tcGxpY2F0aW9u
czwva2V5d29yZD48a2V5d29yZD5GZW1hbGU8L2tleXdvcmQ+PGtleXdvcmQ+Rm9sbG93LVVwIFN0
dWRpZXM8L2tleXdvcmQ+PGtleXdvcmQ+SHVtYW5zPC9rZXl3b3JkPjxrZXl3b3JkPkthcGxhbi1N
ZWllciBFc3RpbWF0ZTwva2V5d29yZD48a2V5d29yZD5MZXVrZW1pYSwgTXllbG9pZCwgQWN1dGUv
KmRydWcgdGhlcmFweS9tb3J0YWxpdHk8L2tleXdvcmQ+PGtleXdvcmQ+TWFsZTwva2V5d29yZD48
a2V5d29yZD5NaWRkbGUgQWdlZDwva2V5d29yZD48a2V5d29yZD5NeWNvc2VzL2NvbXBsaWNhdGlv
bnMvcHJldmVudGlvbiAmYW1wOyBjb250cm9sPC9rZXl3b3JkPjxrZXl3b3JkPk5ldXRyb3Blbmlh
L3ByZXZlbnRpb24gJmFtcDsgY29udHJvbDwva2V5d29yZD48a2V5d29yZD5QcmV2YWxlbmNlPC9r
ZXl3b3JkPjxrZXl3b3JkPlByb3NwZWN0aXZlIFN0dWRpZXM8L2tleXdvcmQ+PGtleXdvcmQ+UmVt
aXNzaW9uIEluZHVjdGlvbjwva2V5d29yZD48a2V5d29yZD5UcmVhdG1lbnQgT3V0Y29tZTwva2V5
d29yZD48a2V5d29yZD5Zb3VuZyBBZHVsdDwva2V5d29yZD48a2V5d29yZD4qYWN1dGUgbXllbG9p
ZCBsZXVrYWVtaWE8L2tleXdvcmQ+PGtleXdvcmQ+KmRhdW5vcnViaWNpbjwva2V5d29yZD48a2V5
d29yZD4qaW5kdWN0aW9uIHRoZXJhcHk8L2tleXdvcmQ+PC9rZXl3b3Jkcz48ZGF0ZXM+PHllYXI+
MjAxNzwveWVhcj48cHViLWRhdGVzPjxkYXRlPk1hcjwvZGF0ZT48L3B1Yi1kYXRlcz48L2RhdGVz
Pjxpc2JuPjAyNzgtMDIzMjwvaXNibj48YWNjZXNzaW9uLW51bT4yNjM4NjI2MDwvYWNjZXNzaW9u
LW51bT48dXJscz48L3VybHM+PGVsZWN0cm9uaWMtcmVzb3VyY2UtbnVtPjEwLjEwMDIvaG9uLjIy
MzY8L2VsZWN0cm9uaWMtcmVzb3VyY2UtbnVtPjxyZW1vdGUtZGF0YWJhc2UtcHJvdmlkZXI+TkxN
PC9yZW1vdGUtZGF0YWJhc2UtcHJvdmlkZXI+PGxhbmd1YWdlPmVuZzwvbGFuZ3VhZ2U+PC9yZWNv
cmQ+PC9DaXRlPjwvRW5kTm90ZT5=
</w:fldData>
        </w:fldChar>
      </w:r>
      <w:r w:rsidR="00796D2F">
        <w:instrText xml:space="preserve"> ADDIN EN.CITE </w:instrText>
      </w:r>
      <w:r w:rsidR="00796D2F">
        <w:fldChar w:fldCharType="begin">
          <w:fldData xml:space="preserve">PEVuZE5vdGU+PENpdGU+PEF1dGhvcj5WYWV6aTwvQXV0aG9yPjxZZWFyPjIwMTc8L1llYXI+PFJl
Y051bT4yOTE8L1JlY051bT48RGlzcGxheVRleHQ+KDI4KTwvRGlzcGxheVRleHQ+PHJlY29yZD48
cmVjLW51bWJlcj4yOTE8L3JlYy1udW1iZXI+PGZvcmVpZ24ta2V5cz48a2V5IGFwcD0iRU4iIGRi
LWlkPSJzdjJhd3hyeGt4dmF4MGV3NXhkcGF6dGEyMHg5OXQ1MDJzMDAiIHRpbWVzdGFtcD0iMTUz
MTE0MzEyOCI+MjkxPC9rZXk+PC9mb3JlaWduLWtleXM+PHJlZi10eXBlIG5hbWU9IkpvdXJuYWwg
QXJ0aWNsZSI+MTc8L3JlZi10eXBlPjxjb250cmlidXRvcnM+PGF1dGhvcnM+PGF1dGhvcj5WYWV6
aSwgTS48L2F1dGhvcj48YXV0aG9yPkJhaGFyLCBCLjwvYXV0aG9yPjxhdXRob3I+TW91c2F2aSwg
QS48L2F1dGhvcj48YXV0aG9yPllhZ2htYWksIE0uPC9hdXRob3I+PGF1dGhvcj5LYXNhZWlhbiwg
QS48L2F1dGhvcj48YXV0aG9yPlNvdXJpLCBNLjwvYXV0aG9yPjxhdXRob3I+SmFoYW5pLCBNLjwv
YXV0aG9yPjxhdXRob3I+QWxpbW9naGFkZGFtLCBLLjwvYXV0aG9yPjxhdXRob3I+R2hhdmFtemFk
ZWgsIEEuPC9hdXRob3I+PC9hdXRob3JzPjwvY29udHJpYnV0b3JzPjxhdXRoLWFkZHJlc3M+SGVt
YXRvbG9neS1PbmNvbG9neSBhbmQgU3RlbSBDZWxsIFRyYW5zcGxhbnRhdGlvbiBSZXNlYXJjaCBD
ZW50ZXIsIFRlaHJhbiBVbml2ZXJzaXR5IG9mIE1lZGljYWwgU2NpZW5jZXMsIFRlaHJhbiwgSXJh
bi4mI3hEO0RlcGFydG1lbnQgb2YgRXBpZGVtaW9sb2d5IGFuZCBCaW9zdGF0aXN0aWNzLCBTY2hv
b2wgb2YgUHVibGljIEhlYWx0aCwgVGVocmFuIFVuaXZlcnNpdHkgb2YgTWVkaWNhbCBTY2llbmNl
cywgVGVocmFuLCBJcmFuLjwvYXV0aC1hZGRyZXNzPjx0aXRsZXM+PHRpdGxlPkNvbXBhcmlzb24g
b2YgNjAgYW5kIDgwIG1nL20oMikgb2YgZGF1bm9ydWJpY2luIGluIGluZHVjdGlvbiB0aGVyYXB5
IG9mIGFjdXRlIG15ZWxvaWQgbGV1a2FlbWlhPC90aXRsZT48c2Vjb25kYXJ5LXRpdGxlPkhlbWF0
b2wgT25jb2w8L3NlY29uZGFyeS10aXRsZT48YWx0LXRpdGxlPkhlbWF0b2xvZ2ljYWwgb25jb2xv
Z3k8L2FsdC10aXRsZT48L3RpdGxlcz48cGVyaW9kaWNhbD48ZnVsbC10aXRsZT5IZW1hdG9sb2dp
Y2FsIG9uY29sb2d5PC9mdWxsLXRpdGxlPjxhYmJyLTE+SGVtYXRvbCBPbmNvbDwvYWJici0xPjwv
cGVyaW9kaWNhbD48YWx0LXBlcmlvZGljYWw+PGZ1bGwtdGl0bGU+SGVtYXRvbG9naWNhbCBvbmNv
bG9neTwvZnVsbC10aXRsZT48YWJici0xPkhlbWF0b2wgT25jb2w8L2FiYnItMT48L2FsdC1wZXJp
b2RpY2FsPjxwYWdlcz4xMDEtMTA1PC9wYWdlcz48dm9sdW1lPjM1PC92b2x1bWU+PG51bWJlcj4x
PC9udW1iZXI+PGVkaXRpb24+MjAxNS8wOS8yMDwvZWRpdGlvbj48a2V5d29yZHM+PGtleXdvcmQ+
QWRvbGVzY2VudDwva2V5d29yZD48a2V5d29yZD5BZHVsdDwva2V5d29yZD48a2V5d29yZD5BbnRp
YmlvdGljcywgQW50aW5lb3BsYXN0aWMvKmFkbWluaXN0cmF0aW9uICZhbXA7IGRvc2FnZTwva2V5
d29yZD48a2V5d29yZD5DaHJvbW9zb21lIEFiZXJyYXRpb25zPC9rZXl3b3JkPjxrZXl3b3JkPkN5
dGFyYWJpbmUvYWRtaW5pc3RyYXRpb24gJmFtcDsgZG9zYWdlPC9rZXl3b3JkPjxrZXl3b3JkPkRh
dW5vcnViaWNpbi8qYWRtaW5pc3RyYXRpb24gJmFtcDsgZG9zYWdlPC9rZXl3b3JkPjxrZXl3b3Jk
PkRpc2Vhc2UtRnJlZSBTdXJ2aXZhbDwva2V5d29yZD48a2V5d29yZD5Eb3NlLVJlc3BvbnNlIFJl
bGF0aW9uc2hpcCwgRHJ1Zzwva2V5d29yZD48a2V5d29yZD5EcnVnIEFkbWluaXN0cmF0aW9uIFNj
aGVkdWxlPC9rZXl3b3JkPjxrZXl3b3JkPkZlYnJpbGUgTmV1dHJvcGVuaWEvY29tcGxpY2F0aW9u
czwva2V5d29yZD48a2V5d29yZD5GZW1hbGU8L2tleXdvcmQ+PGtleXdvcmQ+Rm9sbG93LVVwIFN0
dWRpZXM8L2tleXdvcmQ+PGtleXdvcmQ+SHVtYW5zPC9rZXl3b3JkPjxrZXl3b3JkPkthcGxhbi1N
ZWllciBFc3RpbWF0ZTwva2V5d29yZD48a2V5d29yZD5MZXVrZW1pYSwgTXllbG9pZCwgQWN1dGUv
KmRydWcgdGhlcmFweS9tb3J0YWxpdHk8L2tleXdvcmQ+PGtleXdvcmQ+TWFsZTwva2V5d29yZD48
a2V5d29yZD5NaWRkbGUgQWdlZDwva2V5d29yZD48a2V5d29yZD5NeWNvc2VzL2NvbXBsaWNhdGlv
bnMvcHJldmVudGlvbiAmYW1wOyBjb250cm9sPC9rZXl3b3JkPjxrZXl3b3JkPk5ldXRyb3Blbmlh
L3ByZXZlbnRpb24gJmFtcDsgY29udHJvbDwva2V5d29yZD48a2V5d29yZD5QcmV2YWxlbmNlPC9r
ZXl3b3JkPjxrZXl3b3JkPlByb3NwZWN0aXZlIFN0dWRpZXM8L2tleXdvcmQ+PGtleXdvcmQ+UmVt
aXNzaW9uIEluZHVjdGlvbjwva2V5d29yZD48a2V5d29yZD5UcmVhdG1lbnQgT3V0Y29tZTwva2V5
d29yZD48a2V5d29yZD5Zb3VuZyBBZHVsdDwva2V5d29yZD48a2V5d29yZD4qYWN1dGUgbXllbG9p
ZCBsZXVrYWVtaWE8L2tleXdvcmQ+PGtleXdvcmQ+KmRhdW5vcnViaWNpbjwva2V5d29yZD48a2V5
d29yZD4qaW5kdWN0aW9uIHRoZXJhcHk8L2tleXdvcmQ+PC9rZXl3b3Jkcz48ZGF0ZXM+PHllYXI+
MjAxNzwveWVhcj48cHViLWRhdGVzPjxkYXRlPk1hcjwvZGF0ZT48L3B1Yi1kYXRlcz48L2RhdGVz
Pjxpc2JuPjAyNzgtMDIzMjwvaXNibj48YWNjZXNzaW9uLW51bT4yNjM4NjI2MDwvYWNjZXNzaW9u
LW51bT48dXJscz48L3VybHM+PGVsZWN0cm9uaWMtcmVzb3VyY2UtbnVtPjEwLjEwMDIvaG9uLjIy
MzY8L2VsZWN0cm9uaWMtcmVzb3VyY2UtbnVtPjxyZW1vdGUtZGF0YWJhc2UtcHJvdmlkZXI+TkxN
PC9yZW1vdGUtZGF0YWJhc2UtcHJvdmlkZXI+PGxhbmd1YWdlPmVuZzwvbGFuZ3VhZ2U+PC9yZWNv
cmQ+PC9DaXRlPjwvRW5kTm90ZT5=
</w:fldData>
        </w:fldChar>
      </w:r>
      <w:r w:rsidR="00796D2F">
        <w:instrText xml:space="preserve"> ADDIN EN.CITE.DATA </w:instrText>
      </w:r>
      <w:r w:rsidR="00796D2F">
        <w:fldChar w:fldCharType="end"/>
      </w:r>
      <w:r>
        <w:fldChar w:fldCharType="separate"/>
      </w:r>
      <w:r w:rsidR="00796D2F">
        <w:rPr>
          <w:noProof/>
        </w:rPr>
        <w:t>(28)</w:t>
      </w:r>
      <w:r>
        <w:fldChar w:fldCharType="end"/>
      </w:r>
      <w:r w:rsidRPr="00F63674">
        <w:t>.</w:t>
      </w:r>
    </w:p>
    <w:p w14:paraId="18FD8018" w14:textId="77777777" w:rsidR="0084549E" w:rsidRPr="00BF7230" w:rsidRDefault="0084549E" w:rsidP="0084549E">
      <w:pPr>
        <w:pStyle w:val="Brdtekst"/>
      </w:pPr>
      <w:r w:rsidRPr="00F63674">
        <w:t>En stor randomisert studie viste likeverdige resultater for daunorubicin i dagsdoser 90 mg/m</w:t>
      </w:r>
      <w:r w:rsidRPr="00BA1277">
        <w:rPr>
          <w:rStyle w:val="THevet"/>
          <w:rFonts w:eastAsia="Calibri"/>
        </w:rPr>
        <w:t>2</w:t>
      </w:r>
      <w:r w:rsidRPr="00F63674">
        <w:t xml:space="preserve"> og idarubicin 12 mg/m</w:t>
      </w:r>
      <w:r w:rsidRPr="00BA1277">
        <w:rPr>
          <w:rStyle w:val="THevet"/>
          <w:rFonts w:eastAsia="Calibri"/>
        </w:rPr>
        <w:t>2</w:t>
      </w:r>
      <w:r w:rsidRPr="00F63674">
        <w:t xml:space="preserve"> når begge medikamentene ble gitt i tre dager kombinert med cytarabin 200 mg/m</w:t>
      </w:r>
      <w:r w:rsidRPr="00BA1277">
        <w:rPr>
          <w:rStyle w:val="THevet"/>
          <w:rFonts w:eastAsia="Calibri"/>
        </w:rPr>
        <w:t>2</w:t>
      </w:r>
      <w:r w:rsidRPr="00F63674">
        <w:t xml:space="preserve">/døgn som infusjon i 7 dager </w:t>
      </w:r>
      <w:r>
        <w:fldChar w:fldCharType="begin">
          <w:fldData xml:space="preserve">PEVuZE5vdGU+PENpdGU+PEF1dGhvcj5MZWU8L0F1dGhvcj48WWVhcj4yMDE3PC9ZZWFyPjxSZWNO
dW0+MjkyPC9SZWNOdW0+PERpc3BsYXlUZXh0PigyOSk8L0Rpc3BsYXlUZXh0PjxyZWNvcmQ+PHJl
Yy1udW1iZXI+MjkyPC9yZWMtbnVtYmVyPjxmb3JlaWduLWtleXM+PGtleSBhcHA9IkVOIiBkYi1p
ZD0ic3YyYXd4cnhreHZheDBldzV4ZHBhenRhMjB4OTl0NTAyczAwIiB0aW1lc3RhbXA9IjE1MzEx
NDMxMjgiPjI5Mjwva2V5PjwvZm9yZWlnbi1rZXlzPjxyZWYtdHlwZSBuYW1lPSJKb3VybmFsIEFy
dGljbGUiPjE3PC9yZWYtdHlwZT48Y29udHJpYnV0b3JzPjxhdXRob3JzPjxhdXRob3I+TGVlLCBK
LiBILjwvYXV0aG9yPjxhdXRob3I+S2ltLCBILjwvYXV0aG9yPjxhdXRob3I+Sm9vLCBZLiBELjwv
YXV0aG9yPjxhdXRob3I+TGVlLCBXLiBTLjwvYXV0aG9yPjxhdXRob3I+QmFlLCBTLiBILjwvYXV0
aG9yPjxhdXRob3I+WmFuZywgRC4gWS48L2F1dGhvcj48YXV0aG9yPkt3b24sIEouPC9hdXRob3I+
PGF1dGhvcj5LaW0sIE0uIEsuPC9hdXRob3I+PGF1dGhvcj5MZWUsIEouPC9hdXRob3I+PGF1dGhv
cj5MZWUsIEcuIFcuPC9hdXRob3I+PGF1dGhvcj5MZWUsIEouIEguPC9hdXRob3I+PGF1dGhvcj5D
aG9pLCBZLjwvYXV0aG9yPjxhdXRob3I+S2ltLCBELiBZLjwvYXV0aG9yPjxhdXRob3I+SHVyLCBF
LiBILjwvYXV0aG9yPjxhdXRob3I+TGltLCBTLiBOLjwvYXV0aG9yPjxhdXRob3I+TGVlLCBTLiBN
LjwvYXV0aG9yPjxhdXRob3I+UnlvbywgSC4gTS48L2F1dGhvcj48YXV0aG9yPktpbSwgSC4gSi48
L2F1dGhvcj48YXV0aG9yPkh5dW4sIE0uIFMuPC9hdXRob3I+PGF1dGhvcj5MZWUsIEsuIEguPC9h
dXRob3I+PC9hdXRob3JzPjwvY29udHJpYnV0b3JzPjxhdXRoLWFkZHJlc3M+SmUtSHdhbiBMZWUs
IEp1bmctSGVlIExlZSwgRGFlLVlvdW5nIEtpbSwgRXVuLUh5ZSBIdXIsIGFuZCBLeW9vLUh5dW5n
IExlZSwgQXNhbiBNZWRpY2FsIENlbnRlciwgVW5pdmVyc2l0eSBvZiBVbHNhbiBDb2xsZWdlIG9m
IE1lZGljaW5lLCBTZW91bDsgSGF3ayBLaW0gYW5kIFl1bnN1ayBDaG9pLCBVbHNhbiBVbml2ZXJz
aXR5IEhvc3BpdGFsLCBVbml2ZXJzaXR5IG9mIFVsc2FuIENvbGxlZ2Ugb2YgTWVkaWNpbmUsIFVs
c2FuOyBZb3VuZy1Eb24gSm9vIGFuZCBTdW5nLU5hbSBMaW0sIEhhZXVuZGFlIFBhaWsgSG9zcGl0
YWwsIEluamUgVW5pdmVyc2l0eSBDb2xsZWdlIG9mIE1lZGljaW5lOyBXb24tU2lrIExlZSBhbmQg
U2FuZy1NaW4gTGVlLCBCdXNhbiBQYWlrIEhvc3BpdGFsLCBJbmplIFVuaXZlcnNpdHkgQ29sbGVn
ZSBvZiBNZWRpY2luZSwgQnVzYW47IFN1bmcgSHdhIEJhZSBhbmQgSHVuIE1vIFJ5b28sIERhZWd1
IENhdGhvbGljIFVuaXZlcnNpdHkgTWVkaWNhbCBDZW50ZXIsIENhdGhvbGljIFVuaXZlcnNpdHkg
b2YgRGFlZ3UgU2Nob29sIG9mIE1lZGljaW5lOyBNaW4gS3lvdW5nIEtpbSBhbmQgTXl1bmcgU29v
IEh5dW4sIFlldW5nbmFtIFVuaXZlcnNpdHkgSG9zcGl0YWwsIFlldW5nbmFtIFVuaXZlcnNpdHkg
Q29sbGVnZSBvZiBNZWRpY2luZTsgSnVuZ2xpbSBMZWUsIERhZWd1IEZhdGltYSBIb3NwaXRhbCwg
RGFlZ3U7IERhZSBZb3VuZyBaYW5nIGFuZCBIeW8gSnVuZyBLaW0sIEhhbGx5bSBVbml2ZXJzaXR5
IFNhY3JlZCBIZWFydCBIb3NwaXRhbCwgSGFsbHltIFVuaXZlcnNpdHksIEFueWFuZzsgSmloeXVu
IEt3b24sIENodW5nYnVrIE5hdGlvbmFsIFVuaXZlcnNpdHkgSG9zcGl0YWwsIENoZW9uZ2p1OyBh
bmQgR3llb25nIFdvbiBMZWUsIEd5ZW9uZ3NhbmcgTmF0aW9uYWwgVW5pdmVyc2l0eSBIb3NwaXRh
bCwgR3llb25nc2FuZyBOYXRpb25hbCBVbml2ZXJzaXR5LCBKaW5qdSwgUmVwdWJsaWMgb2YgS29y
ZWEuPC9hdXRoLWFkZHJlc3M+PHRpdGxlcz48dGl0bGU+UHJvc3BlY3RpdmUgUmFuZG9taXplZCBD
b21wYXJpc29uIG9mIElkYXJ1YmljaW4gYW5kIEhpZ2gtRG9zZSBEYXVub3J1YmljaW4gaW4gSW5k
dWN0aW9uIENoZW1vdGhlcmFweSBmb3IgTmV3bHkgRGlhZ25vc2VkIEFjdXRlIE15ZWxvaWQgTGV1
a2VtaWE8L3RpdGxlPjxzZWNvbmRhcnktdGl0bGU+SiBDbGluIE9uY29sPC9zZWNvbmRhcnktdGl0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aXRsZT48L3BlcmlvZGljYWw+PHBhZ2VzPjI3NTQtMjc2MzwvcGFnZXM+PHZvbHVtZT4zNTwvdm9s
dW1lPjxudW1iZXI+MjQ8L251bWJlcj48ZWRpdGlvbj4yMDE3LzA2LzIxPC9lZGl0aW9uPjxrZXl3
b3Jkcz48a2V5d29yZD5BZHVsdDwva2V5d29yZD48a2V5d29yZD5BbnRpbmVvcGxhc3RpYyBDb21i
aW5lZCBDaGVtb3RoZXJhcHkgUHJvdG9jb2xzLyp0aGVyYXBldXRpYyB1c2U8L2tleXdvcmQ+PGtl
eXdvcmQ+Q3l0YXJhYmluZS9hZG1pbmlzdHJhdGlvbiAmYW1wOyBkb3NhZ2U8L2tleXdvcmQ+PGtl
eXdvcmQ+RGF1bm9ydWJpY2luL2FkbWluaXN0cmF0aW9uICZhbXA7IGRvc2FnZTwva2V5d29yZD48
a2V5d29yZD5Eb3NlLVJlc3BvbnNlIFJlbGF0aW9uc2hpcCwgRHJ1Zzwva2V5d29yZD48a2V5d29y
ZD5GZW1hbGU8L2tleXdvcmQ+PGtleXdvcmQ+SHVtYW5zPC9rZXl3b3JkPjxrZXl3b3JkPklkYXJ1
YmljaW4vYWRtaW5pc3RyYXRpb24gJmFtcDsgZG9zYWdlPC9rZXl3b3JkPjxrZXl3b3JkPkluZHVj
dGlvbiBDaGVtb3RoZXJhcHk8L2tleXdvcmQ+PGtleXdvcmQ+TGV1a2VtaWEsIE15ZWxvaWQsIEFj
dXRlLypkcnVnIHRoZXJhcHk8L2tleXdvcmQ+PGtleXdvcmQ+TWFsZTwva2V5d29yZD48a2V5d29y
ZD5NaWRkbGUgQWdlZDwva2V5d29yZD48a2V5d29yZD5Qcm9nbm9zaXM8L2tleXdvcmQ+PGtleXdv
cmQ+UHJvc3BlY3RpdmUgU3R1ZGllczwva2V5d29yZD48a2V5d29yZD5TdXJ2aXZhbCBSYXRlPC9r
ZXl3b3JkPjwva2V5d29yZHM+PGRhdGVzPjx5ZWFyPjIwMTc8L3llYXI+PHB1Yi1kYXRlcz48ZGF0
ZT5BdWcgMjA8L2RhdGU+PC9wdWItZGF0ZXM+PC9kYXRlcz48aXNibj4wNzMyLTE4M3g8L2lzYm4+
PGFjY2Vzc2lvbi1udW0+Mjg2MzI0ODc8L2FjY2Vzc2lvbi1udW0+PHVybHM+PC91cmxzPjxlbGVj
dHJvbmljLXJlc291cmNlLW51bT4xMC4xMjAwL2pjby4yMDE3LjcyLjg2MTg8L2VsZWN0cm9uaWMt
cmVzb3VyY2UtbnVtPjxyZW1vdGUtZGF0YWJhc2UtcHJvdmlkZXI+TkxNPC9yZW1vdGUtZGF0YWJh
c2UtcHJvdmlkZXI+PGxhbmd1YWdlPmVuZzwvbGFuZ3VhZ2U+PC9yZWNvcmQ+PC9DaXRlPjwvRW5k
Tm90ZT5=
</w:fldData>
        </w:fldChar>
      </w:r>
      <w:r w:rsidR="00796D2F">
        <w:instrText xml:space="preserve"> ADDIN EN.CITE </w:instrText>
      </w:r>
      <w:r w:rsidR="00796D2F">
        <w:fldChar w:fldCharType="begin">
          <w:fldData xml:space="preserve">PEVuZE5vdGU+PENpdGU+PEF1dGhvcj5MZWU8L0F1dGhvcj48WWVhcj4yMDE3PC9ZZWFyPjxSZWNO
dW0+MjkyPC9SZWNOdW0+PERpc3BsYXlUZXh0PigyOSk8L0Rpc3BsYXlUZXh0PjxyZWNvcmQ+PHJl
Yy1udW1iZXI+MjkyPC9yZWMtbnVtYmVyPjxmb3JlaWduLWtleXM+PGtleSBhcHA9IkVOIiBkYi1p
ZD0ic3YyYXd4cnhreHZheDBldzV4ZHBhenRhMjB4OTl0NTAyczAwIiB0aW1lc3RhbXA9IjE1MzEx
NDMxMjgiPjI5Mjwva2V5PjwvZm9yZWlnbi1rZXlzPjxyZWYtdHlwZSBuYW1lPSJKb3VybmFsIEFy
dGljbGUiPjE3PC9yZWYtdHlwZT48Y29udHJpYnV0b3JzPjxhdXRob3JzPjxhdXRob3I+TGVlLCBK
LiBILjwvYXV0aG9yPjxhdXRob3I+S2ltLCBILjwvYXV0aG9yPjxhdXRob3I+Sm9vLCBZLiBELjwv
YXV0aG9yPjxhdXRob3I+TGVlLCBXLiBTLjwvYXV0aG9yPjxhdXRob3I+QmFlLCBTLiBILjwvYXV0
aG9yPjxhdXRob3I+WmFuZywgRC4gWS48L2F1dGhvcj48YXV0aG9yPkt3b24sIEouPC9hdXRob3I+
PGF1dGhvcj5LaW0sIE0uIEsuPC9hdXRob3I+PGF1dGhvcj5MZWUsIEouPC9hdXRob3I+PGF1dGhv
cj5MZWUsIEcuIFcuPC9hdXRob3I+PGF1dGhvcj5MZWUsIEouIEguPC9hdXRob3I+PGF1dGhvcj5D
aG9pLCBZLjwvYXV0aG9yPjxhdXRob3I+S2ltLCBELiBZLjwvYXV0aG9yPjxhdXRob3I+SHVyLCBF
LiBILjwvYXV0aG9yPjxhdXRob3I+TGltLCBTLiBOLjwvYXV0aG9yPjxhdXRob3I+TGVlLCBTLiBN
LjwvYXV0aG9yPjxhdXRob3I+UnlvbywgSC4gTS48L2F1dGhvcj48YXV0aG9yPktpbSwgSC4gSi48
L2F1dGhvcj48YXV0aG9yPkh5dW4sIE0uIFMuPC9hdXRob3I+PGF1dGhvcj5MZWUsIEsuIEguPC9h
dXRob3I+PC9hdXRob3JzPjwvY29udHJpYnV0b3JzPjxhdXRoLWFkZHJlc3M+SmUtSHdhbiBMZWUs
IEp1bmctSGVlIExlZSwgRGFlLVlvdW5nIEtpbSwgRXVuLUh5ZSBIdXIsIGFuZCBLeW9vLUh5dW5n
IExlZSwgQXNhbiBNZWRpY2FsIENlbnRlciwgVW5pdmVyc2l0eSBvZiBVbHNhbiBDb2xsZWdlIG9m
IE1lZGljaW5lLCBTZW91bDsgSGF3ayBLaW0gYW5kIFl1bnN1ayBDaG9pLCBVbHNhbiBVbml2ZXJz
aXR5IEhvc3BpdGFsLCBVbml2ZXJzaXR5IG9mIFVsc2FuIENvbGxlZ2Ugb2YgTWVkaWNpbmUsIFVs
c2FuOyBZb3VuZy1Eb24gSm9vIGFuZCBTdW5nLU5hbSBMaW0sIEhhZXVuZGFlIFBhaWsgSG9zcGl0
YWwsIEluamUgVW5pdmVyc2l0eSBDb2xsZWdlIG9mIE1lZGljaW5lOyBXb24tU2lrIExlZSBhbmQg
U2FuZy1NaW4gTGVlLCBCdXNhbiBQYWlrIEhvc3BpdGFsLCBJbmplIFVuaXZlcnNpdHkgQ29sbGVn
ZSBvZiBNZWRpY2luZSwgQnVzYW47IFN1bmcgSHdhIEJhZSBhbmQgSHVuIE1vIFJ5b28sIERhZWd1
IENhdGhvbGljIFVuaXZlcnNpdHkgTWVkaWNhbCBDZW50ZXIsIENhdGhvbGljIFVuaXZlcnNpdHkg
b2YgRGFlZ3UgU2Nob29sIG9mIE1lZGljaW5lOyBNaW4gS3lvdW5nIEtpbSBhbmQgTXl1bmcgU29v
IEh5dW4sIFlldW5nbmFtIFVuaXZlcnNpdHkgSG9zcGl0YWwsIFlldW5nbmFtIFVuaXZlcnNpdHkg
Q29sbGVnZSBvZiBNZWRpY2luZTsgSnVuZ2xpbSBMZWUsIERhZWd1IEZhdGltYSBIb3NwaXRhbCwg
RGFlZ3U7IERhZSBZb3VuZyBaYW5nIGFuZCBIeW8gSnVuZyBLaW0sIEhhbGx5bSBVbml2ZXJzaXR5
IFNhY3JlZCBIZWFydCBIb3NwaXRhbCwgSGFsbHltIFVuaXZlcnNpdHksIEFueWFuZzsgSmloeXVu
IEt3b24sIENodW5nYnVrIE5hdGlvbmFsIFVuaXZlcnNpdHkgSG9zcGl0YWwsIENoZW9uZ2p1OyBh
bmQgR3llb25nIFdvbiBMZWUsIEd5ZW9uZ3NhbmcgTmF0aW9uYWwgVW5pdmVyc2l0eSBIb3NwaXRh
bCwgR3llb25nc2FuZyBOYXRpb25hbCBVbml2ZXJzaXR5LCBKaW5qdSwgUmVwdWJsaWMgb2YgS29y
ZWEuPC9hdXRoLWFkZHJlc3M+PHRpdGxlcz48dGl0bGU+UHJvc3BlY3RpdmUgUmFuZG9taXplZCBD
b21wYXJpc29uIG9mIElkYXJ1YmljaW4gYW5kIEhpZ2gtRG9zZSBEYXVub3J1YmljaW4gaW4gSW5k
dWN0aW9uIENoZW1vdGhlcmFweSBmb3IgTmV3bHkgRGlhZ25vc2VkIEFjdXRlIE15ZWxvaWQgTGV1
a2VtaWE8L3RpdGxlPjxzZWNvbmRhcnktdGl0bGU+SiBDbGluIE9uY29sPC9zZWNvbmRhcnktdGl0
bGU+PGFsdC10aXRsZT5Kb3VybmFsIG9mIGNsaW5pY2FsIG9uY29sb2d5IDogb2ZmaWNpYWwgam91
cm5hbCBvZiB0aGUgQW1lcmljYW4gU29jaWV0eSBvZiBDbGluaWNhbCBPbmNvbG9neTwvYWx0LXRp
dGxlPjwvdGl0bGVzPjxwZXJpb2RpY2FsPjxmdWxsLXRpdGxlPkogQ2xpbiBPbmNvbDwvZnVsbC10
aXRsZT48L3BlcmlvZGljYWw+PHBhZ2VzPjI3NTQtMjc2MzwvcGFnZXM+PHZvbHVtZT4zNTwvdm9s
dW1lPjxudW1iZXI+MjQ8L251bWJlcj48ZWRpdGlvbj4yMDE3LzA2LzIxPC9lZGl0aW9uPjxrZXl3
b3Jkcz48a2V5d29yZD5BZHVsdDwva2V5d29yZD48a2V5d29yZD5BbnRpbmVvcGxhc3RpYyBDb21i
aW5lZCBDaGVtb3RoZXJhcHkgUHJvdG9jb2xzLyp0aGVyYXBldXRpYyB1c2U8L2tleXdvcmQ+PGtl
eXdvcmQ+Q3l0YXJhYmluZS9hZG1pbmlzdHJhdGlvbiAmYW1wOyBkb3NhZ2U8L2tleXdvcmQ+PGtl
eXdvcmQ+RGF1bm9ydWJpY2luL2FkbWluaXN0cmF0aW9uICZhbXA7IGRvc2FnZTwva2V5d29yZD48
a2V5d29yZD5Eb3NlLVJlc3BvbnNlIFJlbGF0aW9uc2hpcCwgRHJ1Zzwva2V5d29yZD48a2V5d29y
ZD5GZW1hbGU8L2tleXdvcmQ+PGtleXdvcmQ+SHVtYW5zPC9rZXl3b3JkPjxrZXl3b3JkPklkYXJ1
YmljaW4vYWRtaW5pc3RyYXRpb24gJmFtcDsgZG9zYWdlPC9rZXl3b3JkPjxrZXl3b3JkPkluZHVj
dGlvbiBDaGVtb3RoZXJhcHk8L2tleXdvcmQ+PGtleXdvcmQ+TGV1a2VtaWEsIE15ZWxvaWQsIEFj
dXRlLypkcnVnIHRoZXJhcHk8L2tleXdvcmQ+PGtleXdvcmQ+TWFsZTwva2V5d29yZD48a2V5d29y
ZD5NaWRkbGUgQWdlZDwva2V5d29yZD48a2V5d29yZD5Qcm9nbm9zaXM8L2tleXdvcmQ+PGtleXdv
cmQ+UHJvc3BlY3RpdmUgU3R1ZGllczwva2V5d29yZD48a2V5d29yZD5TdXJ2aXZhbCBSYXRlPC9r
ZXl3b3JkPjwva2V5d29yZHM+PGRhdGVzPjx5ZWFyPjIwMTc8L3llYXI+PHB1Yi1kYXRlcz48ZGF0
ZT5BdWcgMjA8L2RhdGU+PC9wdWItZGF0ZXM+PC9kYXRlcz48aXNibj4wNzMyLTE4M3g8L2lzYm4+
PGFjY2Vzc2lvbi1udW0+Mjg2MzI0ODc8L2FjY2Vzc2lvbi1udW0+PHVybHM+PC91cmxzPjxlbGVj
dHJvbmljLXJlc291cmNlLW51bT4xMC4xMjAwL2pjby4yMDE3LjcyLjg2MTg8L2VsZWN0cm9uaWMt
cmVzb3VyY2UtbnVtPjxyZW1vdGUtZGF0YWJhc2UtcHJvdmlkZXI+TkxNPC9yZW1vdGUtZGF0YWJh
c2UtcHJvdmlkZXI+PGxhbmd1YWdlPmVuZzwvbGFuZ3VhZ2U+PC9yZWNvcmQ+PC9DaXRlPjwvRW5k
Tm90ZT5=
</w:fldData>
        </w:fldChar>
      </w:r>
      <w:r w:rsidR="00796D2F">
        <w:instrText xml:space="preserve"> ADDIN EN.CITE.DATA </w:instrText>
      </w:r>
      <w:r w:rsidR="00796D2F">
        <w:fldChar w:fldCharType="end"/>
      </w:r>
      <w:r>
        <w:fldChar w:fldCharType="separate"/>
      </w:r>
      <w:r w:rsidR="00796D2F">
        <w:rPr>
          <w:noProof/>
        </w:rPr>
        <w:t>(29)</w:t>
      </w:r>
      <w:r>
        <w:fldChar w:fldCharType="end"/>
      </w:r>
      <w:r w:rsidRPr="00F63674">
        <w:t>. En annen studie gav ingen overbevisende holdepunkter for at økning av idarubicin 12 mg/m</w:t>
      </w:r>
      <w:r w:rsidRPr="00BA1277">
        <w:rPr>
          <w:rStyle w:val="THevet"/>
          <w:rFonts w:eastAsia="Calibri"/>
        </w:rPr>
        <w:t>2</w:t>
      </w:r>
      <w:r w:rsidRPr="00F63674">
        <w:t>/dag fra tre til fire dager gav bedre resultater i kombinasjon med cytarabin for pasienter i alderen 50</w:t>
      </w:r>
      <w:r>
        <w:t>–</w:t>
      </w:r>
      <w:r w:rsidRPr="00F63674">
        <w:t xml:space="preserve">70 år </w:t>
      </w:r>
      <w:r>
        <w:fldChar w:fldCharType="begin">
          <w:fldData xml:space="preserve">PEVuZE5vdGU+PENpdGU+PEF1dGhvcj5QYXV0YXM8L0F1dGhvcj48WWVhcj4yMDEwPC9ZZWFyPjxS
ZWNOdW0+MjkzPC9SZWNOdW0+PERpc3BsYXlUZXh0PigzMCk8L0Rpc3BsYXlUZXh0PjxyZWNvcmQ+
PHJlYy1udW1iZXI+MjkzPC9yZWMtbnVtYmVyPjxmb3JlaWduLWtleXM+PGtleSBhcHA9IkVOIiBk
Yi1pZD0ic3YyYXd4cnhreHZheDBldzV4ZHBhenRhMjB4OTl0NTAyczAwIiB0aW1lc3RhbXA9IjE1
MzExNDMxMjgiPjI5Mzwva2V5PjwvZm9yZWlnbi1rZXlzPjxyZWYtdHlwZSBuYW1lPSJKb3VybmFs
IEFydGljbGUiPjE3PC9yZWYtdHlwZT48Y29udHJpYnV0b3JzPjxhdXRob3JzPjxhdXRob3I+UGF1
dGFzLCBDLjwvYXV0aG9yPjxhdXRob3I+TWVyYWJldCwgRi48L2F1dGhvcj48YXV0aG9yPlRob21h
cywgWC48L2F1dGhvcj48YXV0aG9yPlJhZmZvdXgsIEUuPC9hdXRob3I+PGF1dGhvcj5HYXJkaW4s
IEMuPC9hdXRob3I+PGF1dGhvcj5Db3JtLCBTLjwvYXV0aG9yPjxhdXRob3I+Qm91cmhpcywgSi4g
SC48L2F1dGhvcj48YXV0aG9yPlJlbWFuLCBPLjwvYXV0aG9yPjxhdXRob3I+VHVybHVyZSwgUC48
L2F1dGhvcj48YXV0aG9yPkNvbnRlbnRpbiwgTi48L2F1dGhvcj48YXV0aG9yPmRlIFJldmVsLCBU
LjwvYXV0aG9yPjxhdXRob3I+Um91c3NlbG90LCBQLjwvYXV0aG9yPjxhdXRob3I+UHJldWRob21t
ZSwgQy48L2F1dGhvcj48YXV0aG9yPkJvcmRlc3NvdWxlLCBELjwvYXV0aG9yPjxhdXRob3I+RmVu
YXV4LCBQLjwvYXV0aG9yPjxhdXRob3I+VGVycmUsIEMuPC9hdXRob3I+PGF1dGhvcj5NaWNoYWxs
ZXQsIE0uPC9hdXRob3I+PGF1dGhvcj5Eb21icmV0LCBILjwvYXV0aG9yPjxhdXRob3I+Q2hldnJl
dCwgUy48L2F1dGhvcj48YXV0aG9yPkNhc3RhaWduZSwgUy48L2F1dGhvcj48L2F1dGhvcnM+PC9j
b250cmlidXRvcnM+PGF1dGgtYWRkcmVzcz5DZW50cmUgSG9zcGl0YWxpZXIgZGUgVmVyc2FpbGxl
cywgSG9waXRhbCBBbmRyZSBNaWdub3QsIFNlcnZpY2UgSGVtYXRvbG9naWUgZXQgT25jb2xvZ2ll
LCAxNzcgcnVlIGRlIFZlcnNhaWxsZXMsIDc4MTUwIExlIENoZXNuYXksIEZyYW5jZS48L2F1dGgt
YWRkcmVzcz48dGl0bGVzPjx0aXRsZT5SYW5kb21pemVkIHN0dWR5IG9mIGludGVuc2lmaWVkIGFu
dGhyYWN5Y2xpbmUgZG9zZXMgZm9yIGluZHVjdGlvbiBhbmQgcmVjb21iaW5hbnQgaW50ZXJsZXVr
aW4tMiBmb3IgbWFpbnRlbmFuY2UgaW4gcGF0aWVudHMgd2l0aCBhY3V0ZSBteWVsb2lkIGxldWtl
bWlhIGFnZSA1MCB0byA3MCB5ZWFyczogcmVzdWx0cyBvZiB0aGUgQUxGQS05ODAxIHN0dWR5PC90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dGxlcz48cGVyaW9kaWNhbD48ZnVsbC10aXRsZT5KIENsaW4gT25jb2w8L2Z1bGwtdGl0bGU+PC9w
ZXJpb2RpY2FsPjxwYWdlcz44MDgtMTQ8L3BhZ2VzPjx2b2x1bWU+Mjg8L3ZvbHVtZT48bnVtYmVy
PjU8L251bWJlcj48ZWRpdGlvbj4yMDEwLzAxLzA2PC9lZGl0aW9uPjxrZXl3b3Jkcz48a2V5d29y
ZD5BZ2VkPC9rZXl3b3JkPjxrZXl3b3JkPkFudGluZW9wbGFzdGljIENvbWJpbmVkIENoZW1vdGhl
cmFweSBQcm90b2NvbHMvYWR2ZXJzZSBlZmZlY3RzLyp0aGVyYXBldXRpYyB1c2U8L2tleXdvcmQ+
PGtleXdvcmQ+RGF1bm9ydWJpY2luL2FkbWluaXN0cmF0aW9uICZhbXA7IGRvc2FnZTwva2V5d29y
ZD48a2V5d29yZD5EaXNlYXNlLUZyZWUgU3Vydml2YWw8L2tleXdvcmQ+PGtleXdvcmQ+RmVtYWxl
PC9rZXl3b3JkPjxrZXl3b3JkPkh1bWFuczwva2V5d29yZD48a2V5d29yZD5JZGFydWJpY2luL2Fk
bWluaXN0cmF0aW9uICZhbXA7IGRvc2FnZTwva2V5d29yZD48a2V5d29yZD5JbnRlcmxldWtpbi0y
L2FkbWluaXN0cmF0aW9uICZhbXA7IGRvc2FnZS9hbmFsb2dzICZhbXA7IGRlcml2YXRpdmVzPC9r
ZXl3b3JkPjxrZXl3b3JkPkthcGxhbi1NZWllciBFc3RpbWF0ZTwva2V5d29yZD48a2V5d29yZD5M
ZXVrZW1pYSwgTXllbG9pZCwgQWN1dGUvKmRydWcgdGhlcmFweS9tb3J0YWxpdHk8L2tleXdvcmQ+
PGtleXdvcmQ+TWFsZTwva2V5d29yZD48a2V5d29yZD5NaWRkbGUgQWdlZDwva2V5d29yZD48a2V5
d29yZD5Qcm9wb3J0aW9uYWwgSGF6YXJkcyBNb2RlbHM8L2tleXdvcmQ+PGtleXdvcmQ+UmVjb21i
aW5hbnQgUHJvdGVpbnMvYWRtaW5pc3RyYXRpb24gJmFtcDsgZG9zYWdlPC9rZXl3b3JkPjxrZXl3
b3JkPlJlY3VycmVuY2U8L2tleXdvcmQ+PGtleXdvcmQ+UmlzayBBc3Nlc3NtZW50PC9rZXl3b3Jk
PjxrZXl3b3JkPlRpbWUgRmFjdG9yczwva2V5d29yZD48a2V5d29yZD5UcmVhdG1lbnQgT3V0Y29t
ZTwva2V5d29yZD48L2tleXdvcmRzPjxkYXRlcz48eWVhcj4yMDEwPC95ZWFyPjxwdWItZGF0ZXM+
PGRhdGU+RmViIDEwPC9kYXRlPjwvcHViLWRhdGVzPjwvZGF0ZXM+PGlzYm4+MDczMi0xODN4PC9p
c2JuPjxhY2Nlc3Npb24tbnVtPjIwMDQ4MTgzPC9hY2Nlc3Npb24tbnVtPjx1cmxzPjwvdXJscz48
ZWxlY3Ryb25pYy1yZXNvdXJjZS1udW0+MTAuMTIwMC9qY28uMjAwOS4yMy4yNjUyPC9lbGVjdHJv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PEVuZE5vdGU+PENpdGU+PEF1dGhvcj5QYXV0YXM8L0F1dGhvcj48WWVhcj4yMDEwPC9ZZWFyPjxS
ZWNOdW0+MjkzPC9SZWNOdW0+PERpc3BsYXlUZXh0PigzMCk8L0Rpc3BsYXlUZXh0PjxyZWNvcmQ+
PHJlYy1udW1iZXI+MjkzPC9yZWMtbnVtYmVyPjxmb3JlaWduLWtleXM+PGtleSBhcHA9IkVOIiBk
Yi1pZD0ic3YyYXd4cnhreHZheDBldzV4ZHBhenRhMjB4OTl0NTAyczAwIiB0aW1lc3RhbXA9IjE1
MzExNDMxMjgiPjI5Mzwva2V5PjwvZm9yZWlnbi1rZXlzPjxyZWYtdHlwZSBuYW1lPSJKb3VybmFs
IEFydGljbGUiPjE3PC9yZWYtdHlwZT48Y29udHJpYnV0b3JzPjxhdXRob3JzPjxhdXRob3I+UGF1
dGFzLCBDLjwvYXV0aG9yPjxhdXRob3I+TWVyYWJldCwgRi48L2F1dGhvcj48YXV0aG9yPlRob21h
cywgWC48L2F1dGhvcj48YXV0aG9yPlJhZmZvdXgsIEUuPC9hdXRob3I+PGF1dGhvcj5HYXJkaW4s
IEMuPC9hdXRob3I+PGF1dGhvcj5Db3JtLCBTLjwvYXV0aG9yPjxhdXRob3I+Qm91cmhpcywgSi4g
SC48L2F1dGhvcj48YXV0aG9yPlJlbWFuLCBPLjwvYXV0aG9yPjxhdXRob3I+VHVybHVyZSwgUC48
L2F1dGhvcj48YXV0aG9yPkNvbnRlbnRpbiwgTi48L2F1dGhvcj48YXV0aG9yPmRlIFJldmVsLCBU
LjwvYXV0aG9yPjxhdXRob3I+Um91c3NlbG90LCBQLjwvYXV0aG9yPjxhdXRob3I+UHJldWRob21t
ZSwgQy48L2F1dGhvcj48YXV0aG9yPkJvcmRlc3NvdWxlLCBELjwvYXV0aG9yPjxhdXRob3I+RmVu
YXV4LCBQLjwvYXV0aG9yPjxhdXRob3I+VGVycmUsIEMuPC9hdXRob3I+PGF1dGhvcj5NaWNoYWxs
ZXQsIE0uPC9hdXRob3I+PGF1dGhvcj5Eb21icmV0LCBILjwvYXV0aG9yPjxhdXRob3I+Q2hldnJl
dCwgUy48L2F1dGhvcj48YXV0aG9yPkNhc3RhaWduZSwgUy48L2F1dGhvcj48L2F1dGhvcnM+PC9j
b250cmlidXRvcnM+PGF1dGgtYWRkcmVzcz5DZW50cmUgSG9zcGl0YWxpZXIgZGUgVmVyc2FpbGxl
cywgSG9waXRhbCBBbmRyZSBNaWdub3QsIFNlcnZpY2UgSGVtYXRvbG9naWUgZXQgT25jb2xvZ2ll
LCAxNzcgcnVlIGRlIFZlcnNhaWxsZXMsIDc4MTUwIExlIENoZXNuYXksIEZyYW5jZS48L2F1dGgt
YWRkcmVzcz48dGl0bGVzPjx0aXRsZT5SYW5kb21pemVkIHN0dWR5IG9mIGludGVuc2lmaWVkIGFu
dGhyYWN5Y2xpbmUgZG9zZXMgZm9yIGluZHVjdGlvbiBhbmQgcmVjb21iaW5hbnQgaW50ZXJsZXVr
aW4tMiBmb3IgbWFpbnRlbmFuY2UgaW4gcGF0aWVudHMgd2l0aCBhY3V0ZSBteWVsb2lkIGxldWtl
bWlhIGFnZSA1MCB0byA3MCB5ZWFyczogcmVzdWx0cyBvZiB0aGUgQUxGQS05ODAxIHN0dWR5PC90
aXRsZT48c2Vjb25kYXJ5LXRpdGxlPkogQ2xpbiBPbmNvbDwvc2Vjb25kYXJ5LXRpdGxlPjxhbHQt
dGl0bGU+Sm91cm5hbCBvZiBjbGluaWNhbCBvbmNvbG9neSA6IG9mZmljaWFsIGpvdXJuYWwgb2Yg
dGhlIEFtZXJpY2FuIFNvY2lldHkgb2YgQ2xpbmljYWwgT25jb2xvZ3k8L2FsdC10aXRsZT48L3Rp
dGxlcz48cGVyaW9kaWNhbD48ZnVsbC10aXRsZT5KIENsaW4gT25jb2w8L2Z1bGwtdGl0bGU+PC9w
ZXJpb2RpY2FsPjxwYWdlcz44MDgtMTQ8L3BhZ2VzPjx2b2x1bWU+Mjg8L3ZvbHVtZT48bnVtYmVy
PjU8L251bWJlcj48ZWRpdGlvbj4yMDEwLzAxLzA2PC9lZGl0aW9uPjxrZXl3b3Jkcz48a2V5d29y
ZD5BZ2VkPC9rZXl3b3JkPjxrZXl3b3JkPkFudGluZW9wbGFzdGljIENvbWJpbmVkIENoZW1vdGhl
cmFweSBQcm90b2NvbHMvYWR2ZXJzZSBlZmZlY3RzLyp0aGVyYXBldXRpYyB1c2U8L2tleXdvcmQ+
PGtleXdvcmQ+RGF1bm9ydWJpY2luL2FkbWluaXN0cmF0aW9uICZhbXA7IGRvc2FnZTwva2V5d29y
ZD48a2V5d29yZD5EaXNlYXNlLUZyZWUgU3Vydml2YWw8L2tleXdvcmQ+PGtleXdvcmQ+RmVtYWxl
PC9rZXl3b3JkPjxrZXl3b3JkPkh1bWFuczwva2V5d29yZD48a2V5d29yZD5JZGFydWJpY2luL2Fk
bWluaXN0cmF0aW9uICZhbXA7IGRvc2FnZTwva2V5d29yZD48a2V5d29yZD5JbnRlcmxldWtpbi0y
L2FkbWluaXN0cmF0aW9uICZhbXA7IGRvc2FnZS9hbmFsb2dzICZhbXA7IGRlcml2YXRpdmVzPC9r
ZXl3b3JkPjxrZXl3b3JkPkthcGxhbi1NZWllciBFc3RpbWF0ZTwva2V5d29yZD48a2V5d29yZD5M
ZXVrZW1pYSwgTXllbG9pZCwgQWN1dGUvKmRydWcgdGhlcmFweS9tb3J0YWxpdHk8L2tleXdvcmQ+
PGtleXdvcmQ+TWFsZTwva2V5d29yZD48a2V5d29yZD5NaWRkbGUgQWdlZDwva2V5d29yZD48a2V5
d29yZD5Qcm9wb3J0aW9uYWwgSGF6YXJkcyBNb2RlbHM8L2tleXdvcmQ+PGtleXdvcmQ+UmVjb21i
aW5hbnQgUHJvdGVpbnMvYWRtaW5pc3RyYXRpb24gJmFtcDsgZG9zYWdlPC9rZXl3b3JkPjxrZXl3
b3JkPlJlY3VycmVuY2U8L2tleXdvcmQ+PGtleXdvcmQ+UmlzayBBc3Nlc3NtZW50PC9rZXl3b3Jk
PjxrZXl3b3JkPlRpbWUgRmFjdG9yczwva2V5d29yZD48a2V5d29yZD5UcmVhdG1lbnQgT3V0Y29t
ZTwva2V5d29yZD48L2tleXdvcmRzPjxkYXRlcz48eWVhcj4yMDEwPC95ZWFyPjxwdWItZGF0ZXM+
PGRhdGU+RmViIDEwPC9kYXRlPjwvcHViLWRhdGVzPjwvZGF0ZXM+PGlzYm4+MDczMi0xODN4PC9p
c2JuPjxhY2Nlc3Npb24tbnVtPjIwMDQ4MTgzPC9hY2Nlc3Npb24tbnVtPjx1cmxzPjwvdXJscz48
ZWxlY3Ryb25pYy1yZXNvdXJjZS1udW0+MTAuMTIwMC9qY28uMjAwOS4yMy4yNjUyPC9lbGVjdHJv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(30)</w:t>
      </w:r>
      <w:r>
        <w:fldChar w:fldCharType="end"/>
      </w:r>
      <w:r w:rsidRPr="00F63674">
        <w:t>.</w:t>
      </w:r>
    </w:p>
    <w:p w14:paraId="5027D93B" w14:textId="77777777" w:rsidR="0084549E" w:rsidRDefault="0084549E" w:rsidP="0084549E">
      <w:pPr>
        <w:pStyle w:val="Brdtekst"/>
      </w:pPr>
      <w:r w:rsidRPr="00F63674">
        <w:t xml:space="preserve">To større studier har undersøkt om forsinkelse av behandlingsstart påvirker prognosen. I den ene studien var mediantid fra diagnose til behandlingsstart 8 dager og man fant ingen effekt på prognosen </w:t>
      </w:r>
      <w:r>
        <w:fldChar w:fldCharType="begin">
          <w:fldData xml:space="preserve">PEVuZE5vdGU+PENpdGU+PEF1dGhvcj5CZXJ0b2xpPC9BdXRob3I+PFllYXI+MjAxMzwvWWVhcj48
UmVjTnVtPjI5NDwvUmVjTnVtPjxEaXNwbGF5VGV4dD4oMzEpPC9EaXNwbGF5VGV4dD48cmVjb3Jk
PjxyZWMtbnVtYmVyPjI5NDwvcmVjLW51bWJlcj48Zm9yZWlnbi1rZXlzPjxrZXkgYXBwPSJFTiIg
ZGItaWQ9InN2MmF3eHJ4a3h2YXgwZXc1eGRwYXp0YTIweDk5dDUwMnMwMCIgdGltZXN0YW1wPSIx
NTMxMTQzMTI4Ij4yOTQ8L2tleT48L2ZvcmVpZ24ta2V5cz48cmVmLXR5cGUgbmFtZT0iSm91cm5h
bCBBcnRpY2xlIj4xNzwvcmVmLXR5cGU+PGNvbnRyaWJ1dG9ycz48YXV0aG9ycz48YXV0aG9yPkJl
cnRvbGksIFMuPC9hdXRob3I+PGF1dGhvcj5Cw6lyYXJkLCBFLjwvYXV0aG9yPjxhdXRob3I+SHVn
dWV0LCBGLjwvYXV0aG9yPjxhdXRob3I+SHV5bmgsIEEuPC9hdXRob3I+PGF1dGhvcj5UYXZpdGlh
biwgUy48L2F1dGhvcj48YXV0aG9yPlZlcmdleiwgRi48L2F1dGhvcj48YXV0aG9yPkRvYmJlbHN0
ZWluLCBTLjwvYXV0aG9yPjxhdXRob3I+RGFzdHVndWUsIE4uPC9hdXRob3I+PGF1dGhvcj5NYW5z
YXQtRGUgTWFzLCBWLjwvYXV0aG9yPjxhdXRob3I+RGVsYWJlc3NlLCBFLjwvYXV0aG9yPjxhdXRo
b3I+RHVjaGF5bmUsIEUuPC9hdXRob3I+PGF1dGhvcj5EZW11ciwgQy48L2F1dGhvcj48YXV0aG9y
PlNhcnJ5LCBBLjwvYXV0aG9yPjxhdXRob3I+TGF1d2Vycy1DYW5jZXMsIFYuPC9hdXRob3I+PGF1
dGhvcj5MYXVyZW50LCBHLjwvYXV0aG9yPjxhdXRob3I+QXR0YWwsIE0uPC9hdXRob3I+PGF1dGhv
cj5SZWNoZXIsIEMuPC9hdXRob3I+PC9hdXRob3JzPjwvY29udHJpYnV0b3JzPjxhdXRoLWFkZHJl
c3M+U2VydmljZSBkJmFwb3M7SGVtYXRvbG9naWUsIENlbnRyZSBIb3NwaXRhbGllciBVbml2ZXJz
aXRhaXJlIGRlIFRvdWxvdXNlLCBIb3BpdGFsIFB1cnBhbiwgVG91bG91c2UsIEZyYW5jZS48L2F1
dGgtYWRkcmVzcz48dGl0bGVzPjx0aXRsZT5UaW1lIGZyb20gZGlhZ25vc2lzIHRvIGludGVuc2l2
ZSBjaGVtb3RoZXJhcHkgaW5pdGlhdGlvbiBkb2VzIG5vdCBhZHZlcnNlbHkgaW1wYWN0IHRoZSBv
dXRjb21lIG9mIHBhdGllbnRzIHdpdGggYWN1dGUgbXllbG9pZCBsZXVrZW1pYTwvdGl0bGU+PHNl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dGxlPjwvYWx0LXBlcmlvZGljYWw+PHBhZ2VzPjI2MTgtMjY8L3BhZ2VzPjx2b2x1bWU+MTIxPC92
b2x1bWU+PG51bWJlcj4xNDwvbnVtYmVyPjxlZGl0aW9uPjIwMTMvMDIvMDE8L2VkaXRpb24+PGtl
eXdvcmRzPjxrZXl3b3JkPkFkb2xlc2NlbnQ8L2tleXdvcmQ+PGtleXdvcmQ+QWR1bHQ8L2tleXdv
cmQ+PGtleXdvcmQ+QWdlZDwva2V5d29yZD48a2V5d29yZD5BZ2VkLCA4MCBhbmQgb3Zlcjwva2V5
d29yZD48a2V5d29yZD5BbnRpYmlvdGljcywgQW50aW5lb3BsYXN0aWMvdGhlcmFwZXV0aWMgdXNl
PC9rZXl3b3JkPjxrZXl3b3JkPkFudGltZXRhYm9saXRlcywgQW50aW5lb3BsYXN0aWMvdGhlcmFw
ZXV0aWMgdXNlPC9rZXl3b3JkPjxrZXl3b3JkPkN5dGFyYWJpbmUvKnRoZXJhcGV1dGljIHVzZTwv
a2V5d29yZD48a2V5d29yZD5EYXVub3J1YmljaW4vKnRoZXJhcGV1dGljIHVzZTwva2V5d29yZD48
a2V5d29yZD5GZW1hbGU8L2tleXdvcmQ+PGtleXdvcmQ+Rm9sbG93LVVwIFN0dWRpZXM8L2tleXdv
cmQ+PGtleXdvcmQ+SHVtYW5zPC9rZXl3b3JkPjxrZXl3b3JkPklkYXJ1YmljaW4vKnRoZXJhcGV1
dGljIHVzZTwva2V5d29yZD48a2V5d29yZD5LYXBsYW4tTWVpZXIgRXN0aW1hdGU8L2tleXdvcmQ+
PGtleXdvcmQ+TGV1a2VtaWEsIE15ZWxvaWQsIEFjdXRlL2RpYWdub3Npcy8qZHJ1ZyB0aGVyYXB5
Lyptb3J0YWxpdHk8L2tleXdvcmQ+PGtleXdvcmQ+TWFsZTwva2V5d29yZD48a2V5d29yZD5NaWRk
bGUgQWdlZDwva2V5d29yZD48a2V5d29yZD5NdWx0aXZhcmlhdGUgQW5hbHlzaXM8L2tleXdvcmQ+
PGtleXdvcmQ+UHJvZ25vc2lzPC9rZXl3b3JkPjxrZXl3b3JkPlJldHJvc3BlY3RpdmUgU3R1ZGll
czwva2V5d29yZD48a2V5d29yZD5SaXNrIEZhY3RvcnM8L2tleXdvcmQ+PGtleXdvcmQ+VGltZS10
by1UcmVhdG1lbnQvKnN0YXRpc3RpY3MgJmFtcDsgbnVtZXJpY2FsIGRhdGE8L2tleXdvcmQ+PGtl
eXdvcmQ+VHJlYXRtZW50IE91dGNvbWU8L2tleXdvcmQ+PGtleXdvcmQ+WW91bmcgQWR1bHQ8L2tl
eXdvcmQ+PC9rZXl3b3Jkcz48ZGF0ZXM+PHllYXI+MjAxMzwveWVhcj48cHViLWRhdGVzPjxkYXRl
PkFwciA0PC9kYXRlPjwvcHViLWRhdGVzPjwvZGF0ZXM+PGlzYm4+MDAwNi00OTcxPC9pc2JuPjxh
Y2Nlc3Npb24tbnVtPjIzMzY1NDY0PC9hY2Nlc3Npb24tbnVtPjx1cmxzPjwvdXJscz48ZWxlY3Ry
b25pYy1yZXNvdXJjZS1udW0+MTAuMTE4Mi9ibG9vZC0yMDEyLTA5LTQ1NDU1MzwvZWxlY3Ryb25p
Yy1yZXNvdXJjZS1udW0+PHJlbW90ZS1kYXRhYmFzZS1wcm92aWRlcj5OTE08L3JlbW90ZS1kYXRh
YmFzZS1wcm92aWRlcj48bGFuZ3VhZ2U+ZW5nPC9sYW5ndWFnZT48L3JlY29yZD48L0NpdGU+PC9F
bmROb3RlPn==
</w:fldData>
        </w:fldChar>
      </w:r>
      <w:r w:rsidR="00796D2F">
        <w:instrText xml:space="preserve"> ADDIN EN.CITE </w:instrText>
      </w:r>
      <w:r w:rsidR="00796D2F">
        <w:fldChar w:fldCharType="begin">
          <w:fldData xml:space="preserve">PEVuZE5vdGU+PENpdGU+PEF1dGhvcj5CZXJ0b2xpPC9BdXRob3I+PFllYXI+MjAxMzwvWWVhcj48
UmVjTnVtPjI5NDwvUmVjTnVtPjxEaXNwbGF5VGV4dD4oMzEpPC9EaXNwbGF5VGV4dD48cmVjb3Jk
PjxyZWMtbnVtYmVyPjI5NDwvcmVjLW51bWJlcj48Zm9yZWlnbi1rZXlzPjxrZXkgYXBwPSJFTiIg
ZGItaWQ9InN2MmF3eHJ4a3h2YXgwZXc1eGRwYXp0YTIweDk5dDUwMnMwMCIgdGltZXN0YW1wPSIx
NTMxMTQzMTI4Ij4yOTQ8L2tleT48L2ZvcmVpZ24ta2V5cz48cmVmLXR5cGUgbmFtZT0iSm91cm5h
bCBBcnRpY2xlIj4xNzwvcmVmLXR5cGU+PGNvbnRyaWJ1dG9ycz48YXV0aG9ycz48YXV0aG9yPkJl
cnRvbGksIFMuPC9hdXRob3I+PGF1dGhvcj5Cw6lyYXJkLCBFLjwvYXV0aG9yPjxhdXRob3I+SHVn
dWV0LCBGLjwvYXV0aG9yPjxhdXRob3I+SHV5bmgsIEEuPC9hdXRob3I+PGF1dGhvcj5UYXZpdGlh
biwgUy48L2F1dGhvcj48YXV0aG9yPlZlcmdleiwgRi48L2F1dGhvcj48YXV0aG9yPkRvYmJlbHN0
ZWluLCBTLjwvYXV0aG9yPjxhdXRob3I+RGFzdHVndWUsIE4uPC9hdXRob3I+PGF1dGhvcj5NYW5z
YXQtRGUgTWFzLCBWLjwvYXV0aG9yPjxhdXRob3I+RGVsYWJlc3NlLCBFLjwvYXV0aG9yPjxhdXRo
b3I+RHVjaGF5bmUsIEUuPC9hdXRob3I+PGF1dGhvcj5EZW11ciwgQy48L2F1dGhvcj48YXV0aG9y
PlNhcnJ5LCBBLjwvYXV0aG9yPjxhdXRob3I+TGF1d2Vycy1DYW5jZXMsIFYuPC9hdXRob3I+PGF1
dGhvcj5MYXVyZW50LCBHLjwvYXV0aG9yPjxhdXRob3I+QXR0YWwsIE0uPC9hdXRob3I+PGF1dGhv
cj5SZWNoZXIsIEMuPC9hdXRob3I+PC9hdXRob3JzPjwvY29udHJpYnV0b3JzPjxhdXRoLWFkZHJl
c3M+U2VydmljZSBkJmFwb3M7SGVtYXRvbG9naWUsIENlbnRyZSBIb3NwaXRhbGllciBVbml2ZXJz
aXRhaXJlIGRlIFRvdWxvdXNlLCBIb3BpdGFsIFB1cnBhbiwgVG91bG91c2UsIEZyYW5jZS48L2F1
dGgtYWRkcmVzcz48dGl0bGVzPjx0aXRsZT5UaW1lIGZyb20gZGlhZ25vc2lzIHRvIGludGVuc2l2
ZSBjaGVtb3RoZXJhcHkgaW5pdGlhdGlvbiBkb2VzIG5vdCBhZHZlcnNlbHkgaW1wYWN0IHRoZSBv
dXRjb21lIG9mIHBhdGllbnRzIHdpdGggYWN1dGUgbXllbG9pZCBsZXVrZW1pYTwvdGl0bGU+PHNl
Y29uZGFyeS10aXRsZT5CbG9vZDwvc2Vjb25kYXJ5LXRpdGxlPjxhbHQtdGl0bGU+Qmxvb2Q8L2Fs
dC10aXRsZT48L3RpdGxlcz48cGVyaW9kaWNhbD48ZnVsbC10aXRsZT5CbG9vZDwvZnVsbC10aXRs
ZT48L3BlcmlvZGljYWw+PGFsdC1wZXJpb2RpY2FsPjxmdWxsLXRpdGxlPkJsb29kPC9mdWxsLXRp
dGxlPjwvYWx0LXBlcmlvZGljYWw+PHBhZ2VzPjI2MTgtMjY8L3BhZ2VzPjx2b2x1bWU+MTIxPC92
b2x1bWU+PG51bWJlcj4xNDwvbnVtYmVyPjxlZGl0aW9uPjIwMTMvMDIvMDE8L2VkaXRpb24+PGtl
eXdvcmRzPjxrZXl3b3JkPkFkb2xlc2NlbnQ8L2tleXdvcmQ+PGtleXdvcmQ+QWR1bHQ8L2tleXdv
cmQ+PGtleXdvcmQ+QWdlZDwva2V5d29yZD48a2V5d29yZD5BZ2VkLCA4MCBhbmQgb3Zlcjwva2V5
d29yZD48a2V5d29yZD5BbnRpYmlvdGljcywgQW50aW5lb3BsYXN0aWMvdGhlcmFwZXV0aWMgdXNl
PC9rZXl3b3JkPjxrZXl3b3JkPkFudGltZXRhYm9saXRlcywgQW50aW5lb3BsYXN0aWMvdGhlcmFw
ZXV0aWMgdXNlPC9rZXl3b3JkPjxrZXl3b3JkPkN5dGFyYWJpbmUvKnRoZXJhcGV1dGljIHVzZTwv
a2V5d29yZD48a2V5d29yZD5EYXVub3J1YmljaW4vKnRoZXJhcGV1dGljIHVzZTwva2V5d29yZD48
a2V5d29yZD5GZW1hbGU8L2tleXdvcmQ+PGtleXdvcmQ+Rm9sbG93LVVwIFN0dWRpZXM8L2tleXdv
cmQ+PGtleXdvcmQ+SHVtYW5zPC9rZXl3b3JkPjxrZXl3b3JkPklkYXJ1YmljaW4vKnRoZXJhcGV1
dGljIHVzZTwva2V5d29yZD48a2V5d29yZD5LYXBsYW4tTWVpZXIgRXN0aW1hdGU8L2tleXdvcmQ+
PGtleXdvcmQ+TGV1a2VtaWEsIE15ZWxvaWQsIEFjdXRlL2RpYWdub3Npcy8qZHJ1ZyB0aGVyYXB5
Lyptb3J0YWxpdHk8L2tleXdvcmQ+PGtleXdvcmQ+TWFsZTwva2V5d29yZD48a2V5d29yZD5NaWRk
bGUgQWdlZDwva2V5d29yZD48a2V5d29yZD5NdWx0aXZhcmlhdGUgQW5hbHlzaXM8L2tleXdvcmQ+
PGtleXdvcmQ+UHJvZ25vc2lzPC9rZXl3b3JkPjxrZXl3b3JkPlJldHJvc3BlY3RpdmUgU3R1ZGll
czwva2V5d29yZD48a2V5d29yZD5SaXNrIEZhY3RvcnM8L2tleXdvcmQ+PGtleXdvcmQ+VGltZS10
by1UcmVhdG1lbnQvKnN0YXRpc3RpY3MgJmFtcDsgbnVtZXJpY2FsIGRhdGE8L2tleXdvcmQ+PGtl
eXdvcmQ+VHJlYXRtZW50IE91dGNvbWU8L2tleXdvcmQ+PGtleXdvcmQ+WW91bmcgQWR1bHQ8L2tl
eXdvcmQ+PC9rZXl3b3Jkcz48ZGF0ZXM+PHllYXI+MjAxMzwveWVhcj48cHViLWRhdGVzPjxkYXRl
PkFwciA0PC9kYXRlPjwvcHViLWRhdGVzPjwvZGF0ZXM+PGlzYm4+MDAwNi00OTcxPC9pc2JuPjxh
Y2Nlc3Npb24tbnVtPjIzMzY1NDY0PC9hY2Nlc3Npb24tbnVtPjx1cmxzPjwvdXJscz48ZWxlY3Ry
b25pYy1yZXNvdXJjZS1udW0+MTAuMTE4Mi9ibG9vZC0yMDEyLTA5LTQ1NDU1MzwvZWxlY3Ryb25p
Yy1yZXNvdXJjZS1udW0+PHJlbW90ZS1kYXRhYmFzZS1wcm92aWRlcj5OTE08L3JlbW90ZS1kYXRh
YmFzZS1wcm92aWRlcj48bGFuZ3VhZ2U+ZW5nPC9sYW5ndWFnZT48L3JlY29yZD48L0NpdGU+PC9F
bmROb3RlPn==
</w:fldData>
        </w:fldChar>
      </w:r>
      <w:r w:rsidR="00796D2F">
        <w:instrText xml:space="preserve"> ADDIN EN.CITE.DATA </w:instrText>
      </w:r>
      <w:r w:rsidR="00796D2F">
        <w:fldChar w:fldCharType="end"/>
      </w:r>
      <w:r>
        <w:fldChar w:fldCharType="separate"/>
      </w:r>
      <w:r w:rsidR="00796D2F">
        <w:rPr>
          <w:noProof/>
        </w:rPr>
        <w:t>(31)</w:t>
      </w:r>
      <w:r>
        <w:fldChar w:fldCharType="end"/>
      </w:r>
      <w:r w:rsidRPr="00F63674">
        <w:t xml:space="preserve">, i den andre studien var mediantiden 4 dager fra diagnose til behandlingsstart og man fant en dårligere overlevelse for pasienter under 60 år ved forsinket behandlingsstart ut over 4 dager </w:t>
      </w:r>
      <w:r>
        <w:fldChar w:fldCharType="begin">
          <w:fldData xml:space="preserve">PEVuZE5vdGU+PENpdGU+PEF1dGhvcj5TZWtlcmVzPC9BdXRob3I+PFllYXI+MjAwOTwvWWVhcj48
UmVjTnVtPjIwPC9SZWNOdW0+PERpc3BsYXlUZXh0PigzMik8L0Rpc3BsYXlUZXh0PjxyZWNvcmQ+
PHJlYy1udW1iZXI+MjA8L3JlYy1udW1iZXI+PGZvcmVpZ24ta2V5cz48a2V5IGFwcD0iRU4iIGRi
LWlkPSJzdjJhd3hyeGt4dmF4MGV3NXhkcGF6dGEyMHg5OXQ1MDJzMDAiIHRpbWVzdGFtcD0iMTQw
MzAwMTQ4MyI+MjA8L2tleT48L2ZvcmVpZ24ta2V5cz48cmVmLXR5cGUgbmFtZT0iSm91cm5hbCBB
cnRpY2xlIj4xNzwvcmVmLXR5cGU+PGNvbnRyaWJ1dG9ycz48YXV0aG9ycz48YXV0aG9yPlNla2Vy
ZXMsTS5BLjwvYXV0aG9yPjxhdXRob3I+RWxzb24sUC48L2F1dGhvcj48YXV0aG9yPkthbGF5Y2lv
LE0uRS48L2F1dGhvcj48YXV0aG9yPkFkdmFuaSxBLlMuPC9hdXRob3I+PGF1dGhvcj5Db3BlbGFu
LEUuQS48L2F1dGhvcj48YXV0aG9yPkZhZGVybCxTLjwvYXV0aG9yPjxhdXRob3I+S2FudGFyamlh
bixILk0uPC9hdXRob3I+PGF1dGhvcj5Fc3RleSxFLjwvYXV0aG9yPjwvYXV0aG9ycz48L2NvbnRy
aWJ1dG9ycz48dGl0bGVzPjx0aXRsZT5UaW1lIGZyb20gZGlhZ25vc2lzIHRvIHRyZWF0bWVudCBp
bml0aWF0aW9uIHByZWRpY3RzIHN1cnZpdmFsIGluIHlvdW5nZXIsIGJ1dCBub3Qgb2xkZXIsIGFj
dXRlIG15ZWxvaWQgbGV1a2VtaWEgcGF0aWVudHM8L3RpdGxlPjxzZWNvbmRhcnktdGl0bGU+Qmxv
b2Q8L3NlY29uZGFyeS10aXRsZT48L3RpdGxlcz48cGVyaW9kaWNhbD48ZnVsbC10aXRsZT5CbG9v
ZDwvZnVsbC10aXRsZT48L3BlcmlvZGljYWw+PHBhZ2VzPjI4LTM2PC9wYWdlcz48dm9sdW1lPjEx
Mzwvdm9sdW1lPjxudW1iZXI+MTwvbnVtYmVyPjxyZXByaW50LWVkaXRpb24+Tm90IGluIEZpbGU8
L3JlcHJpbnQtZWRpdGlvbj48a2V5d29yZHM+PGtleXdvcmQ+KmFjdXRlIGdyYW51bG9jeXRpYyBs
ZXVrZW1pYS9kaSBbRGlhZ25vc2lzXTwva2V5d29yZD48a2V5d29yZD4qYWN1dGUgZ3JhbnVsb2N5
dGljIGxldWtlbWlhL2R0IFtEcnVnIFRoZXJhcHldPC9rZXl3b3JkPjxrZXl3b3JkPjEyMzMxOC04
Mi0xIChjbG9mYXJhYmluZSk8L2tleXdvcmQ+PGtleXdvcmQ+NTAtMTgtMCAoY3ljbG9waG9zcGhh
bWlkZSk8L2tleXdvcmQ+PGtleXdvcmQ+MTQ3LTk0LTQgKGN5dGFyYWJpbmUpPC9rZXl3b3JkPjxr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ZXl3b3JkPjMzNDE5LTQyLTAgKGV0b3Bvc2lkZSk8L2tleXdvcmQ+PGtleXdvcmQ+MjE2NzktMTQt
MSAoZmx1ZGFyYWJpbmUpPC9rZXl3b3JkPjxrZXl3b3JkPjU3ODUyLTU3LTAgKGlkYXJ1YmljaW4p
PC9rZXl3b3JkPjxrZXl3b3JkPkFkb2xlc2NlbnQ8L2tleXdvcmQ+PGtleXdvcmQ+QWR1bHQ8L2tl
eXdvcmQ+PGtleXdvcmQ+YWdlPC9rZXl3b3JkPjxrZXl3b3JkPkFnZWQ8L2tleXdvcmQ+PGtleXdv
cmQ+YXJ0aWNsZTwva2V5d29yZD48a2V5d29yZD5ibG9vZDwva2V5d29yZD48a2V5d29yZD5jYW5j
ZXIgc3Vydml2YWw8L2tleXdvcmQ+PGtleXdvcmQ+Y2hyb21vc29tZSBhbmFseXNpczwva2V5d29y
ZD48a2V5d29yZD5jbG9mYXJhYmluZS9jYiBbRHJ1ZyBDb21iaW5hdGlvbl08L2tleXdvcmQ+PGtl
eXdvcmQ+Y2xvZmFyYWJpbmUvZHQgW0RydWcgVGhlcmFweV08L2tleXdvcmQ+PGtleXdvcmQ+Y29u
dGludW91cyBpbmZ1c2lvbjwva2V5d29yZD48a2V5d29yZD5jeWNsb3Bob3NwaGFtaWRlL2NiIFtE
cnVnIENvbWJpbmF0aW9uXTwva2V5d29yZD48a2V5d29yZD5jeWNsb3Bob3NwaGFtaWRlL2R0IFtE
cnVnIFRoZXJhcHldPC9rZXl3b3JkPjxrZXl3b3JkPmN5dGFyYWJpbmUvY2IgW0RydWcgQ29tYmlu
YXRpb25dPC9rZXl3b3JkPjxrZXl3b3JkPmN5dGFyYWJpbmUvZHQgW0RydWcgVGhlcmFweV08L2tl
eXdvcmQ+PGtleXdvcmQ+ZGF1bm9ydWJpY2luL2NiIFtEcnVnIENvbWJpbmF0aW9uXTwva2V5d29y
ZD48a2V5d29yZD5kYXVub3J1YmljaW4vZHQgW0RydWcgVGhlcmFweV08L2tleXdvcmQ+PGtleXdv
cmQ+ZGlhZ25vc2lzPC9rZXl3b3JkPjxrZXl3b3JkPmVhcmx5IGRpYWdub3Npczwva2V5d29yZD48
a2V5d29yZD5ldG9wb3NpZGUvY2IgW0RydWcgQ29tYmluYXRpb25dPC9rZXl3b3JkPjxrZXl3b3Jk
PmV0b3Bvc2lkZS9kdCBbRHJ1ZyBUaGVyYXB5XTwva2V5d29yZD48a2V5d29yZD5GZW1hbGU8L2tl
eXdvcmQ+PGtleXdvcmQ+Zmx1ZGFyYWJpbmUvY2IgW0RydWcgQ29tYmluYXRpb25dPC9rZXl3b3Jk
PjxrZXl3b3JkPmZsdWRhcmFiaW5lL2R0IFtEcnVnIFRoZXJhcHldPC9rZXl3b3JkPjxrZXl3b3Jk
Pmh1bWFuPC9rZXl3b3JkPjxrZXl3b3JkPmlkYXJ1YmljaW4vY2IgW0RydWcgQ29tYmluYXRpb25d
PC9rZXl3b3JkPjxrZXl3b3JkPmlkYXJ1YmljaW4vZHQgW0RydWcgVGhlcmFweV08L2tleXdvcmQ+
PGtleXdvcmQ+bGV1a2VtaWEgcmVtaXNzaW9uPC9rZXl3b3JkPjxrZXl3b3JkPkxldWtvY3l0ZSBD
b3VudDwva2V5d29yZD48a2V5d29yZD5tYWpvciBjbGluaWNhbCBzdHVkeTwva2V5d29yZD48a2V5
d29yZD5NYWxlPC9rZXl3b3JkPjxrZXl3b3JkPm1pdG94YW50cm9uZS9jYiBbRHJ1ZyBDb21iaW5h
dGlvbl08L2tleXdvcmQ+PGtleXdvcmQ+bWl0b3hhbnRyb25lL2R0IFtEcnVnIFRoZXJhcHldPC9r
ZXl3b3JkPjxrZXl3b3JkPk11bHRpdmFyaWF0ZSBBbmFseXNpczwva2V5d29yZD48a2V5d29yZD5v
dmVyYWxsIHN1cnZpdmFsPC9rZXl3b3JkPjxrZXl3b3JkPnByZWRpY3Rpb248L2tleXdvcmQ+PGtl
eXdvcmQ+cHJpb3JpdHkgam91cm5hbDwva2V5d29yZD48a2V5d29yZD5yZW1pc3Npb248L2tleXdv
cmQ+PGtleXdvcmQ+Umlzazwva2V5d29yZD48a2V5d29yZD5yaXNrIGFzc2Vzc21lbnQ8L2tleXdv
cmQ+PGtleXdvcmQ+U3Vydml2YWw8L2tleXdvcmQ+PGtleXdvcmQ+c3Vydml2YWwgdGltZTwva2V5
d29yZD48a2V5d29yZD50aGVyYXB5PC9rZXl3b3JkPjxrZXl3b3JkPnRoZXJhcHkgZGVsYXk8L2tl
eXdvcmQ+PGtleXdvcmQ+dG9wb3RlY2FuL2NiIFtEcnVnIENvbWJpbmF0aW9uXTwva2V5d29yZD48
a2V5d29yZD50b3BvdGVjYW4vZHQgW0RydWcgVGhlcmFweV08L2tleXdvcmQ+PGtleXdvcmQ+dHJl
YXRtZW50IHBsYW5uaW5nPC9rZXl3b3JkPjxrZXl3b3JkPnVuaXZhcmlhdGUgYW5hbHlzaXM8L2tl
eXdvcmQ+PC9rZXl3b3Jkcz48ZGF0ZXM+PHllYXI+MjAwOTwveWVhcj48cHViLWRhdGVzPjxkYXRl
PjIwMDk8L2RhdGU+PC9wdWItZGF0ZXM+PC9kYXRlcz48aXNibj4wMDA2LTQ5NzE8L2lzYm4+PGxh
YmVsPjE4ODwvbGFiZWw+PHVybHM+PC91cmxzPjxlbGVjdHJvbmljLXJlc291cmNlLW51bT5odHRw
Oi8vZHguZG9pLm9yZy8xMC4xMTgyL2Jsb29kLTIwMDgtMDUtMTU3MDY1PC9lbGVjdHJvbmljLXJl
c291cmNlLW51bT48L3JlY29yZD48L0NpdGU+PC9FbmROb3RlPgB=
</w:fldData>
        </w:fldChar>
      </w:r>
      <w:r w:rsidR="00796D2F">
        <w:instrText xml:space="preserve"> ADDIN EN.CITE </w:instrText>
      </w:r>
      <w:r w:rsidR="00796D2F">
        <w:fldChar w:fldCharType="begin">
          <w:fldData xml:space="preserve">PEVuZE5vdGU+PENpdGU+PEF1dGhvcj5TZWtlcmVzPC9BdXRob3I+PFllYXI+MjAwOTwvWWVhcj48
UmVjTnVtPjIwPC9SZWNOdW0+PERpc3BsYXlUZXh0PigzMik8L0Rpc3BsYXlUZXh0PjxyZWNvcmQ+
PHJlYy1udW1iZXI+MjA8L3JlYy1udW1iZXI+PGZvcmVpZ24ta2V5cz48a2V5IGFwcD0iRU4iIGRi
LWlkPSJzdjJhd3hyeGt4dmF4MGV3NXhkcGF6dGEyMHg5OXQ1MDJzMDAiIHRpbWVzdGFtcD0iMTQw
MzAwMTQ4MyI+MjA8L2tleT48L2ZvcmVpZ24ta2V5cz48cmVmLXR5cGUgbmFtZT0iSm91cm5hbCBB
cnRpY2xlIj4xNzwvcmVmLXR5cGU+PGNvbnRyaWJ1dG9ycz48YXV0aG9ycz48YXV0aG9yPlNla2Vy
ZXMsTS5BLjwvYXV0aG9yPjxhdXRob3I+RWxzb24sUC48L2F1dGhvcj48YXV0aG9yPkthbGF5Y2lv
LE0uRS48L2F1dGhvcj48YXV0aG9yPkFkdmFuaSxBLlMuPC9hdXRob3I+PGF1dGhvcj5Db3BlbGFu
LEUuQS48L2F1dGhvcj48YXV0aG9yPkZhZGVybCxTLjwvYXV0aG9yPjxhdXRob3I+S2FudGFyamlh
bixILk0uPC9hdXRob3I+PGF1dGhvcj5Fc3RleSxFLjwvYXV0aG9yPjwvYXV0aG9ycz48L2NvbnRy
aWJ1dG9ycz48dGl0bGVzPjx0aXRsZT5UaW1lIGZyb20gZGlhZ25vc2lzIHRvIHRyZWF0bWVudCBp
bml0aWF0aW9uIHByZWRpY3RzIHN1cnZpdmFsIGluIHlvdW5nZXIsIGJ1dCBub3Qgb2xkZXIsIGFj
dXRlIG15ZWxvaWQgbGV1a2VtaWEgcGF0aWVudHM8L3RpdGxlPjxzZWNvbmRhcnktdGl0bGU+Qmxv
b2Q8L3NlY29uZGFyeS10aXRsZT48L3RpdGxlcz48cGVyaW9kaWNhbD48ZnVsbC10aXRsZT5CbG9v
ZDwvZnVsbC10aXRsZT48L3BlcmlvZGljYWw+PHBhZ2VzPjI4LTM2PC9wYWdlcz48dm9sdW1lPjEx
Mzwvdm9sdW1lPjxudW1iZXI+MTwvbnVtYmVyPjxyZXByaW50LWVkaXRpb24+Tm90IGluIEZpbGU8
L3JlcHJpbnQtZWRpdGlvbj48a2V5d29yZHM+PGtleXdvcmQ+KmFjdXRlIGdyYW51bG9jeXRpYyBs
ZXVrZW1pYS9kaSBbRGlhZ25vc2lzXTwva2V5d29yZD48a2V5d29yZD4qYWN1dGUgZ3JhbnVsb2N5
dGljIGxldWtlbWlhL2R0IFtEcnVnIFRoZXJhcHldPC9rZXl3b3JkPjxrZXl3b3JkPjEyMzMxOC04
Mi0xIChjbG9mYXJhYmluZSk8L2tleXdvcmQ+PGtleXdvcmQ+NTAtMTgtMCAoY3ljbG9waG9zcGhh
bWlkZSk8L2tleXdvcmQ+PGtleXdvcmQ+MTQ3LTk0LTQgKGN5dGFyYWJpbmUpPC9rZXl3b3JkPjxr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ZXl3b3JkPjMzNDE5LTQyLTAgKGV0b3Bvc2lkZSk8L2tleXdvcmQ+PGtleXdvcmQ+MjE2NzktMTQt
MSAoZmx1ZGFyYWJpbmUpPC9rZXl3b3JkPjxrZXl3b3JkPjU3ODUyLTU3LTAgKGlkYXJ1YmljaW4p
PC9rZXl3b3JkPjxrZXl3b3JkPkFkb2xlc2NlbnQ8L2tleXdvcmQ+PGtleXdvcmQ+QWR1bHQ8L2tl
eXdvcmQ+PGtleXdvcmQ+YWdlPC9rZXl3b3JkPjxrZXl3b3JkPkFnZWQ8L2tleXdvcmQ+PGtleXdv
cmQ+YXJ0aWNsZTwva2V5d29yZD48a2V5d29yZD5ibG9vZDwva2V5d29yZD48a2V5d29yZD5jYW5j
ZXIgc3Vydml2YWw8L2tleXdvcmQ+PGtleXdvcmQ+Y2hyb21vc29tZSBhbmFseXNpczwva2V5d29y
ZD48a2V5d29yZD5jbG9mYXJhYmluZS9jYiBbRHJ1ZyBDb21iaW5hdGlvbl08L2tleXdvcmQ+PGtl
eXdvcmQ+Y2xvZmFyYWJpbmUvZHQgW0RydWcgVGhlcmFweV08L2tleXdvcmQ+PGtleXdvcmQ+Y29u
dGludW91cyBpbmZ1c2lvbjwva2V5d29yZD48a2V5d29yZD5jeWNsb3Bob3NwaGFtaWRlL2NiIFtE
cnVnIENvbWJpbmF0aW9uXTwva2V5d29yZD48a2V5d29yZD5jeWNsb3Bob3NwaGFtaWRlL2R0IFtE
cnVnIFRoZXJhcHldPC9rZXl3b3JkPjxrZXl3b3JkPmN5dGFyYWJpbmUvY2IgW0RydWcgQ29tYmlu
YXRpb25dPC9rZXl3b3JkPjxrZXl3b3JkPmN5dGFyYWJpbmUvZHQgW0RydWcgVGhlcmFweV08L2tl
eXdvcmQ+PGtleXdvcmQ+ZGF1bm9ydWJpY2luL2NiIFtEcnVnIENvbWJpbmF0aW9uXTwva2V5d29y
ZD48a2V5d29yZD5kYXVub3J1YmljaW4vZHQgW0RydWcgVGhlcmFweV08L2tleXdvcmQ+PGtleXdv
cmQ+ZGlhZ25vc2lzPC9rZXl3b3JkPjxrZXl3b3JkPmVhcmx5IGRpYWdub3Npczwva2V5d29yZD48
a2V5d29yZD5ldG9wb3NpZGUvY2IgW0RydWcgQ29tYmluYXRpb25dPC9rZXl3b3JkPjxrZXl3b3Jk
PmV0b3Bvc2lkZS9kdCBbRHJ1ZyBUaGVyYXB5XTwva2V5d29yZD48a2V5d29yZD5GZW1hbGU8L2tl
eXdvcmQ+PGtleXdvcmQ+Zmx1ZGFyYWJpbmUvY2IgW0RydWcgQ29tYmluYXRpb25dPC9rZXl3b3Jk
PjxrZXl3b3JkPmZsdWRhcmFiaW5lL2R0IFtEcnVnIFRoZXJhcHldPC9rZXl3b3JkPjxrZXl3b3Jk
Pmh1bWFuPC9rZXl3b3JkPjxrZXl3b3JkPmlkYXJ1YmljaW4vY2IgW0RydWcgQ29tYmluYXRpb25d
PC9rZXl3b3JkPjxrZXl3b3JkPmlkYXJ1YmljaW4vZHQgW0RydWcgVGhlcmFweV08L2tleXdvcmQ+
PGtleXdvcmQ+bGV1a2VtaWEgcmVtaXNzaW9uPC9rZXl3b3JkPjxrZXl3b3JkPkxldWtvY3l0ZSBD
b3VudDwva2V5d29yZD48a2V5d29yZD5tYWpvciBjbGluaWNhbCBzdHVkeTwva2V5d29yZD48a2V5
d29yZD5NYWxlPC9rZXl3b3JkPjxrZXl3b3JkPm1pdG94YW50cm9uZS9jYiBbRHJ1ZyBDb21iaW5h
dGlvbl08L2tleXdvcmQ+PGtleXdvcmQ+bWl0b3hhbnRyb25lL2R0IFtEcnVnIFRoZXJhcHldPC9r
ZXl3b3JkPjxrZXl3b3JkPk11bHRpdmFyaWF0ZSBBbmFseXNpczwva2V5d29yZD48a2V5d29yZD5v
dmVyYWxsIHN1cnZpdmFsPC9rZXl3b3JkPjxrZXl3b3JkPnByZWRpY3Rpb248L2tleXdvcmQ+PGtl
eXdvcmQ+cHJpb3JpdHkgam91cm5hbDwva2V5d29yZD48a2V5d29yZD5yZW1pc3Npb248L2tleXdv
cmQ+PGtleXdvcmQ+Umlzazwva2V5d29yZD48a2V5d29yZD5yaXNrIGFzc2Vzc21lbnQ8L2tleXdv
cmQ+PGtleXdvcmQ+U3Vydml2YWw8L2tleXdvcmQ+PGtleXdvcmQ+c3Vydml2YWwgdGltZTwva2V5
d29yZD48a2V5d29yZD50aGVyYXB5PC9rZXl3b3JkPjxrZXl3b3JkPnRoZXJhcHkgZGVsYXk8L2tl
eXdvcmQ+PGtleXdvcmQ+dG9wb3RlY2FuL2NiIFtEcnVnIENvbWJpbmF0aW9uXTwva2V5d29yZD48
a2V5d29yZD50b3BvdGVjYW4vZHQgW0RydWcgVGhlcmFweV08L2tleXdvcmQ+PGtleXdvcmQ+dHJl
YXRtZW50IHBsYW5uaW5nPC9rZXl3b3JkPjxrZXl3b3JkPnVuaXZhcmlhdGUgYW5hbHlzaXM8L2tl
eXdvcmQ+PC9rZXl3b3Jkcz48ZGF0ZXM+PHllYXI+MjAwOTwveWVhcj48cHViLWRhdGVzPjxkYXRl
PjIwMDk8L2RhdGU+PC9wdWItZGF0ZXM+PC9kYXRlcz48aXNibj4wMDA2LTQ5NzE8L2lzYm4+PGxh
YmVsPjE4ODwvbGFiZWw+PHVybHM+PC91cmxzPjxlbGVjdHJvbmljLXJlc291cmNlLW51bT5odHRw
Oi8vZHguZG9pLm9yZy8xMC4xMTgyL2Jsb29kLTIwMDgtMDUtMTU3MDY1PC9lbGVjdHJvbmljLXJl
c291cmNlLW51bT48L3JlY29yZD48L0NpdGU+PC9FbmROb3RlPgB=
</w:fldData>
        </w:fldChar>
      </w:r>
      <w:r w:rsidR="00796D2F">
        <w:instrText xml:space="preserve"> ADDIN EN.CITE.DATA </w:instrText>
      </w:r>
      <w:r w:rsidR="00796D2F">
        <w:fldChar w:fldCharType="end"/>
      </w:r>
      <w:r>
        <w:fldChar w:fldCharType="separate"/>
      </w:r>
      <w:r w:rsidR="00796D2F">
        <w:rPr>
          <w:noProof/>
        </w:rPr>
        <w:t>(32)</w:t>
      </w:r>
      <w:r>
        <w:fldChar w:fldCharType="end"/>
      </w:r>
      <w:r w:rsidRPr="00F63674">
        <w:t>.</w:t>
      </w:r>
    </w:p>
    <w:p w14:paraId="23C59556" w14:textId="77777777" w:rsidR="00245EB1" w:rsidRDefault="00245EB1" w:rsidP="0084549E">
      <w:pPr>
        <w:pStyle w:val="Brdtekst"/>
      </w:pPr>
      <w:r>
        <w:t>For behandling av pasienter med påvist FLT3-mutasjon vises til avsnitt 2.10</w:t>
      </w:r>
    </w:p>
    <w:p w14:paraId="6DFEC31B" w14:textId="77777777" w:rsidR="00702E57" w:rsidRDefault="00702E57" w:rsidP="0084549E">
      <w:pPr>
        <w:pStyle w:val="Brdtekst"/>
      </w:pPr>
      <w:r>
        <w:lastRenderedPageBreak/>
        <w:t xml:space="preserve">CPX-351 </w:t>
      </w:r>
      <w:r w:rsidR="001D4009" w:rsidRPr="00735B4C">
        <w:t xml:space="preserve">(Vyxeos liposomal) </w:t>
      </w:r>
      <w:r>
        <w:t xml:space="preserve">er en liposomal </w:t>
      </w:r>
      <w:r w:rsidR="00FE64AB">
        <w:t>formulering</w:t>
      </w:r>
      <w:r>
        <w:t xml:space="preserve"> av cytarabin og d</w:t>
      </w:r>
      <w:r w:rsidR="001D4009">
        <w:t xml:space="preserve">aunorubicin som er godkjent i behandling av terapirelatert myeloid neoplasi. I denne pasientgruppen har CPX-351 vist seg å gi en høyere andel pasienter som oppnår CR/CRi enn standard induksjonsbehandling. Grunnet akkumulasjon av liposomer i beinmarg gir CPX-351 noe høyere behandlingsrelatert mortalitet grunnet lengre aplasiperioder og større risiko for alvorlige bakterielle infeksjoner. </w:t>
      </w:r>
    </w:p>
    <w:p w14:paraId="618FCBDB" w14:textId="77777777" w:rsidR="00702E57" w:rsidRDefault="001D4009" w:rsidP="0084549E">
      <w:pPr>
        <w:pStyle w:val="Brdtekst"/>
      </w:pPr>
      <w:r w:rsidRPr="00735B4C">
        <w:t>Etter vurdering av Vyxeos liposomal i Besluttningsforum den 26.01.20 ble det besluttet å ikke innføre Vyxeos liposomal til behandling av voksne personer med nylig diagnostisert, terapirelatert akutt myelogen leukemi (t-AML) eller AML med myelodysplasirelaterte forandringer (AML-MRC).</w:t>
      </w:r>
    </w:p>
    <w:p w14:paraId="648C83DF" w14:textId="77777777" w:rsidR="001D4009" w:rsidRDefault="001D4009" w:rsidP="0084549E">
      <w:pPr>
        <w:pStyle w:val="Brdtekst"/>
      </w:pPr>
    </w:p>
    <w:p w14:paraId="7DABF0C1" w14:textId="320B59F5" w:rsidR="0084549E" w:rsidRPr="00BF7230" w:rsidRDefault="0084549E" w:rsidP="0084549E">
      <w:pPr>
        <w:pStyle w:val="Brdtekst"/>
      </w:pPr>
      <w:r w:rsidRPr="00D5687F">
        <w:rPr>
          <w:rStyle w:val="TFet"/>
        </w:rPr>
        <w:t>Gjennomføring av induksjonsbehandling</w:t>
      </w:r>
      <w:r w:rsidRPr="00D5687F">
        <w:t xml:space="preserve">. </w:t>
      </w:r>
      <w:r w:rsidR="00735B4C">
        <w:t xml:space="preserve">Det tas beinmargsaspirat på mellom </w:t>
      </w:r>
      <w:r w:rsidRPr="00F63674">
        <w:t>14</w:t>
      </w:r>
      <w:r>
        <w:t>–</w:t>
      </w:r>
      <w:r w:rsidR="00421BEC">
        <w:t>2</w:t>
      </w:r>
      <w:r w:rsidR="00067682">
        <w:t>8</w:t>
      </w:r>
      <w:r w:rsidRPr="00F63674">
        <w:t xml:space="preserve"> </w:t>
      </w:r>
      <w:r w:rsidR="00FE58B8">
        <w:t xml:space="preserve">dager </w:t>
      </w:r>
      <w:r w:rsidRPr="00F63674">
        <w:t>etter start av behandlingen</w:t>
      </w:r>
      <w:r w:rsidR="002550BB">
        <w:t>, tidspunkt er avhengig av protokoll, se under</w:t>
      </w:r>
      <w:r w:rsidRPr="00F63674">
        <w:t>. Dersom det er over 15</w:t>
      </w:r>
      <w:r>
        <w:t> </w:t>
      </w:r>
      <w:r w:rsidRPr="00F63674">
        <w:t>% blaster i beinmargsutstryket må man gi ny cytostatikaterapi. De fleste vil i dag regne at en kur som inneholder høy/intermediær dose cytarabin er beste alternativ for pasienter som ikke går i komplett remisjon etter første induksjonskur. I en slik situasjon vil man tilrå følgende alternativer:</w:t>
      </w:r>
    </w:p>
    <w:p w14:paraId="484007C9" w14:textId="77777777" w:rsidR="0084549E" w:rsidRPr="00BF7230" w:rsidRDefault="00421BEC" w:rsidP="0084549E">
      <w:pPr>
        <w:pStyle w:val="Listepunkt1"/>
      </w:pPr>
      <w:r>
        <w:t xml:space="preserve">Pågående </w:t>
      </w:r>
      <w:r w:rsidR="0084549E" w:rsidRPr="00F63674">
        <w:t>HOVON-</w:t>
      </w:r>
      <w:r w:rsidR="000A28B9">
        <w:t>protokoll</w:t>
      </w:r>
      <w:r w:rsidR="0084549E" w:rsidRPr="00F63674">
        <w:t xml:space="preserve">: </w:t>
      </w:r>
      <w:r>
        <w:t xml:space="preserve">Her er det krav om </w:t>
      </w:r>
      <w:r w:rsidR="0084549E" w:rsidRPr="00F63674">
        <w:t>beinmargsprøve</w:t>
      </w:r>
      <w:r w:rsidR="00CB2E1D">
        <w:t xml:space="preserve"> </w:t>
      </w:r>
      <w:r w:rsidR="00981A8D">
        <w:t>mellom dag</w:t>
      </w:r>
      <w:r w:rsidR="0084549E" w:rsidRPr="00F63674">
        <w:t xml:space="preserve"> 17</w:t>
      </w:r>
      <w:r w:rsidR="00981A8D">
        <w:t xml:space="preserve"> og</w:t>
      </w:r>
      <w:r>
        <w:t xml:space="preserve"> </w:t>
      </w:r>
      <w:r w:rsidR="00981A8D">
        <w:t>28</w:t>
      </w:r>
      <w:r w:rsidR="00CB2E1D">
        <w:t>, så eventuelt ukentlig frem til man har bekreftet CR</w:t>
      </w:r>
      <w:r w:rsidR="000A28B9">
        <w:t>/CRi eller mang</w:t>
      </w:r>
      <w:r w:rsidR="00CB2E1D">
        <w:t>lende respons</w:t>
      </w:r>
      <w:r w:rsidR="0084549E" w:rsidRPr="00F63674">
        <w:t>. Dersom man på dag 17 eller på et seinere tidspunkt påviser økte blaster over 15</w:t>
      </w:r>
      <w:r w:rsidR="00551652">
        <w:t xml:space="preserve"> </w:t>
      </w:r>
      <w:r w:rsidR="0084549E" w:rsidRPr="00F63674">
        <w:t>% starter man umiddelbart andre kur (se nedenfor).</w:t>
      </w:r>
    </w:p>
    <w:p w14:paraId="5B77849B" w14:textId="77777777" w:rsidR="0084549E" w:rsidRPr="00BF7230" w:rsidRDefault="0084549E" w:rsidP="0084549E">
      <w:pPr>
        <w:pStyle w:val="Listepunkt1"/>
      </w:pPr>
      <w:r w:rsidRPr="00F63674">
        <w:t>Mayer-protokollen: Behandlingen bygger på konsolidering med høydose cytarabin. Dersom man har økte blaster i beinmarg på dag 14</w:t>
      </w:r>
      <w:r>
        <w:t>–</w:t>
      </w:r>
      <w:r w:rsidRPr="00F63674">
        <w:t>17 bør man gi enten andre kur som ved HOVON-regimet (se nedenfor) eller gi kur etter FLAG-Ida (se kapitlet om resistens/tilbakefall).</w:t>
      </w:r>
    </w:p>
    <w:p w14:paraId="13271F4E" w14:textId="77777777" w:rsidR="0084549E" w:rsidRPr="00BF7230" w:rsidRDefault="0084549E" w:rsidP="00266819">
      <w:pPr>
        <w:pStyle w:val="Brdtekst0808"/>
      </w:pPr>
      <w:r w:rsidRPr="00D5687F">
        <w:rPr>
          <w:rStyle w:val="TFet"/>
        </w:rPr>
        <w:t>Dosejustering ved lever og nyresvikt</w:t>
      </w:r>
      <w:r w:rsidRPr="00D5687F">
        <w:t>.</w:t>
      </w:r>
      <w:r w:rsidRPr="00F63674">
        <w:t xml:space="preserve"> Cytarabin i doser som benyttes ved induksjonsregimene ovenfor trenger ingen justering ved lever eller nyresvikt. Det er ingen enighet om man skal justere antracyclindoser ved nyresvikt; noen store sentre gjør ikke dette mens andre justerer basert på kreatinin ved behandlingsstart:</w:t>
      </w:r>
    </w:p>
    <w:tbl>
      <w:tblPr>
        <w:tblStyle w:val="Helsedir"/>
        <w:tblW w:w="3168" w:type="pct"/>
        <w:tblLayout w:type="fixed"/>
        <w:tblLook w:val="0620" w:firstRow="1" w:lastRow="0" w:firstColumn="0" w:lastColumn="0" w:noHBand="1" w:noVBand="1"/>
      </w:tblPr>
      <w:tblGrid>
        <w:gridCol w:w="2629"/>
        <w:gridCol w:w="2755"/>
      </w:tblGrid>
      <w:tr w:rsidR="00384552" w:rsidRPr="00384552" w14:paraId="1F5D34BE" w14:textId="77777777" w:rsidTr="00384552">
        <w:trPr>
          <w:cnfStyle w:val="100000000000" w:firstRow="1" w:lastRow="0" w:firstColumn="0" w:lastColumn="0" w:oddVBand="0" w:evenVBand="0" w:oddHBand="0" w:evenHBand="0" w:firstRowFirstColumn="0" w:firstRowLastColumn="0" w:lastRowFirstColumn="0" w:lastRowLastColumn="0"/>
          <w:cantSplit/>
        </w:trPr>
        <w:tc>
          <w:tcPr>
            <w:tcW w:w="2629" w:type="dxa"/>
          </w:tcPr>
          <w:p w14:paraId="5EE8A383" w14:textId="77777777" w:rsidR="00384552" w:rsidRPr="00384552" w:rsidRDefault="00384552" w:rsidP="004A37E1">
            <w:pPr>
              <w:pStyle w:val="Tabellhode"/>
              <w:rPr>
                <w:b w:val="0"/>
                <w:bCs w:val="0"/>
                <w:lang w:val="en-US"/>
              </w:rPr>
            </w:pPr>
            <w:r w:rsidRPr="00384552">
              <w:rPr>
                <w:lang w:val="en-US"/>
              </w:rPr>
              <w:t>Anthracyclin</w:t>
            </w:r>
          </w:p>
          <w:p w14:paraId="1DD5D0ED" w14:textId="77777777" w:rsidR="00384552" w:rsidRPr="00384552" w:rsidRDefault="00384552" w:rsidP="004A37E1">
            <w:pPr>
              <w:pStyle w:val="Tabellhode"/>
              <w:rPr>
                <w:lang w:val="en-US"/>
              </w:rPr>
            </w:pPr>
            <w:r w:rsidRPr="00384552">
              <w:rPr>
                <w:lang w:val="en-US"/>
              </w:rPr>
              <w:t>S-kreatinin (mmol/L)</w:t>
            </w:r>
          </w:p>
        </w:tc>
        <w:tc>
          <w:tcPr>
            <w:tcW w:w="2755" w:type="dxa"/>
          </w:tcPr>
          <w:p w14:paraId="2EBCE300" w14:textId="77777777" w:rsidR="00384552" w:rsidRPr="00384552" w:rsidRDefault="00384552" w:rsidP="004A37E1">
            <w:pPr>
              <w:pStyle w:val="Tabellhode"/>
              <w:rPr>
                <w:lang w:val="en-US"/>
              </w:rPr>
            </w:pPr>
            <w:r w:rsidRPr="00F63674">
              <w:t>% dose</w:t>
            </w:r>
          </w:p>
        </w:tc>
      </w:tr>
      <w:tr w:rsidR="0084549E" w:rsidRPr="00F63674" w14:paraId="3A934BC3" w14:textId="77777777" w:rsidTr="00384552">
        <w:trPr>
          <w:cantSplit/>
        </w:trPr>
        <w:tc>
          <w:tcPr>
            <w:tcW w:w="2629" w:type="dxa"/>
          </w:tcPr>
          <w:p w14:paraId="55BD2A46" w14:textId="77777777" w:rsidR="0084549E" w:rsidRPr="00F63674" w:rsidRDefault="0084549E" w:rsidP="00856076">
            <w:pPr>
              <w:pStyle w:val="Tabelltekst"/>
            </w:pPr>
            <w:r w:rsidRPr="00F63674">
              <w:t>Normal kreatinin</w:t>
            </w:r>
          </w:p>
        </w:tc>
        <w:tc>
          <w:tcPr>
            <w:tcW w:w="2755" w:type="dxa"/>
          </w:tcPr>
          <w:p w14:paraId="550BA3AF" w14:textId="77777777" w:rsidR="0084549E" w:rsidRPr="00F63674" w:rsidRDefault="0084549E" w:rsidP="00856076">
            <w:pPr>
              <w:pStyle w:val="Tabelltekst"/>
            </w:pPr>
            <w:r w:rsidRPr="00F63674">
              <w:t>100</w:t>
            </w:r>
            <w:r>
              <w:t> </w:t>
            </w:r>
            <w:r w:rsidRPr="00F63674">
              <w:t>% dose</w:t>
            </w:r>
          </w:p>
        </w:tc>
      </w:tr>
      <w:tr w:rsidR="0084549E" w:rsidRPr="00F63674" w14:paraId="15EC2353" w14:textId="77777777" w:rsidTr="00384552">
        <w:trPr>
          <w:cantSplit/>
        </w:trPr>
        <w:tc>
          <w:tcPr>
            <w:tcW w:w="2629" w:type="dxa"/>
          </w:tcPr>
          <w:p w14:paraId="3FCE53DA" w14:textId="77777777" w:rsidR="0084549E" w:rsidRPr="00F63674" w:rsidRDefault="0084549E" w:rsidP="00856076">
            <w:pPr>
              <w:pStyle w:val="Tabelltekst"/>
            </w:pPr>
            <w:r w:rsidRPr="00F63674">
              <w:t>&lt;250</w:t>
            </w:r>
          </w:p>
        </w:tc>
        <w:tc>
          <w:tcPr>
            <w:tcW w:w="2755" w:type="dxa"/>
          </w:tcPr>
          <w:p w14:paraId="6973AE21" w14:textId="77777777" w:rsidR="0084549E" w:rsidRPr="00F63674" w:rsidRDefault="0084549E" w:rsidP="00856076">
            <w:pPr>
              <w:pStyle w:val="Tabelltekst"/>
            </w:pPr>
            <w:r w:rsidRPr="00F63674">
              <w:t>75</w:t>
            </w:r>
            <w:r>
              <w:t> </w:t>
            </w:r>
            <w:r w:rsidRPr="00F63674">
              <w:t>% dose</w:t>
            </w:r>
          </w:p>
        </w:tc>
      </w:tr>
      <w:tr w:rsidR="0084549E" w:rsidRPr="00F63674" w14:paraId="5932EF60" w14:textId="77777777" w:rsidTr="00384552">
        <w:trPr>
          <w:cantSplit/>
        </w:trPr>
        <w:tc>
          <w:tcPr>
            <w:tcW w:w="2629" w:type="dxa"/>
          </w:tcPr>
          <w:p w14:paraId="1F13D9E2" w14:textId="77777777" w:rsidR="0084549E" w:rsidRPr="00F63674" w:rsidRDefault="0084549E" w:rsidP="00856076">
            <w:pPr>
              <w:pStyle w:val="Tabelltekst"/>
            </w:pPr>
            <w:r w:rsidRPr="00F63674">
              <w:t>&gt;250</w:t>
            </w:r>
          </w:p>
        </w:tc>
        <w:tc>
          <w:tcPr>
            <w:tcW w:w="2755" w:type="dxa"/>
          </w:tcPr>
          <w:p w14:paraId="579A6574" w14:textId="77777777" w:rsidR="0084549E" w:rsidRPr="00F63674" w:rsidRDefault="0084549E" w:rsidP="00856076">
            <w:pPr>
              <w:pStyle w:val="Tabelltekst"/>
            </w:pPr>
            <w:r w:rsidRPr="00F63674">
              <w:t>50</w:t>
            </w:r>
            <w:r>
              <w:t> </w:t>
            </w:r>
            <w:r w:rsidRPr="00F63674">
              <w:t>% dose</w:t>
            </w:r>
          </w:p>
        </w:tc>
      </w:tr>
    </w:tbl>
    <w:p w14:paraId="121626B8" w14:textId="77777777" w:rsidR="0084549E" w:rsidRPr="00BF7230" w:rsidRDefault="0084549E" w:rsidP="00F276F2">
      <w:pPr>
        <w:pStyle w:val="Brdtekst2008"/>
      </w:pPr>
      <w:r w:rsidRPr="00F63674">
        <w:t>Ved påvirket leverfunksjon bør man vurdere å dosejustere anthracyclin etter følgende retningslinjer basert på bilirubinverdi ved behandlingsstart:</w:t>
      </w:r>
    </w:p>
    <w:tbl>
      <w:tblPr>
        <w:tblStyle w:val="Helsedir"/>
        <w:tblW w:w="3160" w:type="pct"/>
        <w:tblLayout w:type="fixed"/>
        <w:tblLook w:val="0620" w:firstRow="1" w:lastRow="0" w:firstColumn="0" w:lastColumn="0" w:noHBand="1" w:noVBand="1"/>
      </w:tblPr>
      <w:tblGrid>
        <w:gridCol w:w="2629"/>
        <w:gridCol w:w="2742"/>
      </w:tblGrid>
      <w:tr w:rsidR="00384552" w:rsidRPr="00F63674" w14:paraId="31EC0A62" w14:textId="77777777" w:rsidTr="00384552">
        <w:trPr>
          <w:cnfStyle w:val="100000000000" w:firstRow="1" w:lastRow="0" w:firstColumn="0" w:lastColumn="0" w:oddVBand="0" w:evenVBand="0" w:oddHBand="0" w:evenHBand="0" w:firstRowFirstColumn="0" w:firstRowLastColumn="0" w:lastRowFirstColumn="0" w:lastRowLastColumn="0"/>
          <w:cantSplit/>
        </w:trPr>
        <w:tc>
          <w:tcPr>
            <w:tcW w:w="2629" w:type="dxa"/>
          </w:tcPr>
          <w:p w14:paraId="76D82972" w14:textId="77777777" w:rsidR="00384552" w:rsidRPr="00384552" w:rsidRDefault="00384552" w:rsidP="004A37E1">
            <w:pPr>
              <w:pStyle w:val="Tabellhode"/>
              <w:rPr>
                <w:b w:val="0"/>
                <w:bCs w:val="0"/>
                <w:lang w:val="en-US"/>
              </w:rPr>
            </w:pPr>
            <w:r w:rsidRPr="00384552">
              <w:rPr>
                <w:lang w:val="en-US"/>
              </w:rPr>
              <w:t>S-Bilirubin (mmol/L)</w:t>
            </w:r>
          </w:p>
          <w:p w14:paraId="5DBAFAFD" w14:textId="77777777" w:rsidR="00384552" w:rsidRPr="00384552" w:rsidRDefault="00384552" w:rsidP="004A37E1">
            <w:pPr>
              <w:pStyle w:val="Tabellhode"/>
              <w:rPr>
                <w:lang w:val="en-US"/>
              </w:rPr>
            </w:pPr>
            <w:r w:rsidRPr="00384552">
              <w:rPr>
                <w:lang w:val="en-US"/>
              </w:rPr>
              <w:t>Anthracyclin</w:t>
            </w:r>
          </w:p>
        </w:tc>
        <w:tc>
          <w:tcPr>
            <w:tcW w:w="2742" w:type="dxa"/>
          </w:tcPr>
          <w:p w14:paraId="693BB06C" w14:textId="77777777" w:rsidR="00384552" w:rsidRPr="00F63674" w:rsidRDefault="00384552" w:rsidP="004A37E1">
            <w:pPr>
              <w:pStyle w:val="Tabellhode"/>
            </w:pPr>
            <w:r w:rsidRPr="00F63674">
              <w:t>% dose</w:t>
            </w:r>
          </w:p>
        </w:tc>
      </w:tr>
      <w:tr w:rsidR="0084549E" w:rsidRPr="00F63674" w14:paraId="52E54FCF" w14:textId="77777777" w:rsidTr="00384552">
        <w:trPr>
          <w:cantSplit/>
        </w:trPr>
        <w:tc>
          <w:tcPr>
            <w:tcW w:w="2629" w:type="dxa"/>
          </w:tcPr>
          <w:p w14:paraId="475721B3" w14:textId="77777777" w:rsidR="0084549E" w:rsidRPr="00F63674" w:rsidRDefault="0084549E" w:rsidP="00856076">
            <w:pPr>
              <w:pStyle w:val="Tabelltekst"/>
            </w:pPr>
            <w:r w:rsidRPr="00F63674">
              <w:t>Normal bilirubin</w:t>
            </w:r>
          </w:p>
        </w:tc>
        <w:tc>
          <w:tcPr>
            <w:tcW w:w="2742" w:type="dxa"/>
          </w:tcPr>
          <w:p w14:paraId="74B4B088" w14:textId="77777777" w:rsidR="0084549E" w:rsidRPr="00F63674" w:rsidRDefault="0084549E" w:rsidP="00856076">
            <w:pPr>
              <w:pStyle w:val="Tabelltekst"/>
            </w:pPr>
            <w:r w:rsidRPr="00F63674">
              <w:t>100</w:t>
            </w:r>
            <w:r>
              <w:t> </w:t>
            </w:r>
            <w:r w:rsidRPr="00F63674">
              <w:t>%</w:t>
            </w:r>
          </w:p>
        </w:tc>
      </w:tr>
      <w:tr w:rsidR="0084549E" w:rsidRPr="00F63674" w14:paraId="4F1C98AC" w14:textId="77777777" w:rsidTr="00384552">
        <w:trPr>
          <w:cantSplit/>
        </w:trPr>
        <w:tc>
          <w:tcPr>
            <w:tcW w:w="2629" w:type="dxa"/>
          </w:tcPr>
          <w:p w14:paraId="4233A286" w14:textId="77777777" w:rsidR="0084549E" w:rsidRPr="00F63674" w:rsidRDefault="0084549E" w:rsidP="00856076">
            <w:pPr>
              <w:pStyle w:val="Tabelltekst"/>
            </w:pPr>
            <w:r w:rsidRPr="00F63674">
              <w:t>&lt;50</w:t>
            </w:r>
          </w:p>
        </w:tc>
        <w:tc>
          <w:tcPr>
            <w:tcW w:w="2742" w:type="dxa"/>
          </w:tcPr>
          <w:p w14:paraId="51EEBEDA" w14:textId="77777777" w:rsidR="0084549E" w:rsidRPr="00F63674" w:rsidRDefault="0084549E" w:rsidP="00856076">
            <w:pPr>
              <w:pStyle w:val="Tabelltekst"/>
            </w:pPr>
            <w:r w:rsidRPr="00F63674">
              <w:t>75</w:t>
            </w:r>
            <w:r>
              <w:t> </w:t>
            </w:r>
            <w:r w:rsidRPr="00F63674">
              <w:t>%</w:t>
            </w:r>
          </w:p>
        </w:tc>
      </w:tr>
      <w:tr w:rsidR="0084549E" w:rsidRPr="00F63674" w14:paraId="0B06FFAF" w14:textId="77777777" w:rsidTr="00384552">
        <w:trPr>
          <w:cantSplit/>
        </w:trPr>
        <w:tc>
          <w:tcPr>
            <w:tcW w:w="2629" w:type="dxa"/>
          </w:tcPr>
          <w:p w14:paraId="1719D268" w14:textId="77777777" w:rsidR="0084549E" w:rsidRPr="00F63674" w:rsidRDefault="0084549E" w:rsidP="00856076">
            <w:pPr>
              <w:pStyle w:val="Tabelltekst"/>
            </w:pPr>
            <w:r w:rsidRPr="00F63674">
              <w:t>&gt;50</w:t>
            </w:r>
          </w:p>
        </w:tc>
        <w:tc>
          <w:tcPr>
            <w:tcW w:w="2742" w:type="dxa"/>
          </w:tcPr>
          <w:p w14:paraId="54A9A40A" w14:textId="77777777" w:rsidR="0084549E" w:rsidRPr="00F63674" w:rsidRDefault="0084549E" w:rsidP="00856076">
            <w:pPr>
              <w:pStyle w:val="Tabelltekst"/>
            </w:pPr>
            <w:r w:rsidRPr="00F63674">
              <w:t>50</w:t>
            </w:r>
            <w:r>
              <w:t> </w:t>
            </w:r>
            <w:r w:rsidRPr="00F63674">
              <w:t>%</w:t>
            </w:r>
          </w:p>
        </w:tc>
      </w:tr>
    </w:tbl>
    <w:p w14:paraId="268B8D34" w14:textId="77777777" w:rsidR="0084549E" w:rsidRDefault="0084549E" w:rsidP="00F276F2">
      <w:pPr>
        <w:pStyle w:val="Brdtekst2008"/>
      </w:pPr>
      <w:r w:rsidRPr="00F63674">
        <w:lastRenderedPageBreak/>
        <w:t>Det må understrekes at flere HOVON studier har hatt som et krav at estimert GFR skal være over 60 for at pasientene skulle kunne inkluderes.</w:t>
      </w:r>
    </w:p>
    <w:p w14:paraId="52B4D94F" w14:textId="77777777" w:rsidR="00981A8D" w:rsidRDefault="00981A8D" w:rsidP="00F276F2">
      <w:pPr>
        <w:pStyle w:val="Brdtekst2008"/>
      </w:pPr>
    </w:p>
    <w:p w14:paraId="7F01883B" w14:textId="77777777" w:rsidR="00981A8D" w:rsidRPr="00735B4C" w:rsidRDefault="00981A8D" w:rsidP="00F276F2">
      <w:pPr>
        <w:pStyle w:val="Brdtekst2008"/>
        <w:rPr>
          <w:b/>
        </w:rPr>
      </w:pPr>
      <w:r w:rsidRPr="00735B4C">
        <w:rPr>
          <w:b/>
        </w:rPr>
        <w:t>Behandling ved Akutt udifferensiert leukemi (AUL)</w:t>
      </w:r>
      <w:r>
        <w:rPr>
          <w:b/>
        </w:rPr>
        <w:t xml:space="preserve"> og </w:t>
      </w:r>
      <w:r w:rsidRPr="00D5687F">
        <w:rPr>
          <w:rStyle w:val="TFet"/>
        </w:rPr>
        <w:t>akutt leukemi med blandet fenotype (mixed phenotype acute leukemia, MPAL</w:t>
      </w:r>
      <w:r w:rsidRPr="00D5687F">
        <w:t>).</w:t>
      </w:r>
    </w:p>
    <w:p w14:paraId="78D44C25" w14:textId="77777777" w:rsidR="00981A8D" w:rsidRPr="00BF7230" w:rsidRDefault="00981A8D" w:rsidP="00F276F2">
      <w:pPr>
        <w:pStyle w:val="Brdtekst2008"/>
      </w:pPr>
      <w:r>
        <w:t xml:space="preserve">Det er ingen konsensus om hva som er </w:t>
      </w:r>
      <w:r w:rsidR="000A28B9">
        <w:t>optimal</w:t>
      </w:r>
      <w:r>
        <w:t xml:space="preserve"> behandling for MPAL og AUL. </w:t>
      </w:r>
      <w:r w:rsidR="00E42F47">
        <w:t xml:space="preserve">Data </w:t>
      </w:r>
      <w:r w:rsidR="000A28B9">
        <w:t>fra observasjonelle</w:t>
      </w:r>
      <w:r w:rsidR="00E42F47">
        <w:t xml:space="preserve"> studier viser høyere andel komplette </w:t>
      </w:r>
      <w:r w:rsidR="000A28B9">
        <w:t>remisjoner</w:t>
      </w:r>
      <w:r w:rsidR="00E42F47">
        <w:t xml:space="preserve"> etter ALL behandling enn AML behandling. For pasienter med påvist translokasjon </w:t>
      </w:r>
      <w:r w:rsidR="00E42F47" w:rsidRPr="00F63674">
        <w:t xml:space="preserve">MPAL med t(9;22)(q34.1;q11.2); </w:t>
      </w:r>
      <w:r w:rsidR="00E42F47" w:rsidRPr="00355466">
        <w:rPr>
          <w:rStyle w:val="TKursiv"/>
        </w:rPr>
        <w:t>BCR-ABL1</w:t>
      </w:r>
      <w:r w:rsidR="00E42F47">
        <w:rPr>
          <w:rStyle w:val="TKursiv"/>
        </w:rPr>
        <w:t xml:space="preserve"> anbefales behandling med Hyper-CVAD med tillegg av tyrosinkinasehemmer. For pasienter uten </w:t>
      </w:r>
      <w:r w:rsidR="00E42F47" w:rsidRPr="00F63674">
        <w:t xml:space="preserve">t(9;22)(q34.1;q11.2); </w:t>
      </w:r>
      <w:r w:rsidR="00E42F47" w:rsidRPr="00355466">
        <w:rPr>
          <w:rStyle w:val="TKursiv"/>
        </w:rPr>
        <w:t>BCR-ABL1</w:t>
      </w:r>
      <w:r w:rsidR="00E42F47">
        <w:rPr>
          <w:rStyle w:val="TKursiv"/>
        </w:rPr>
        <w:t xml:space="preserve"> anbefales induksjonsbehandling </w:t>
      </w:r>
      <w:r w:rsidR="00E42F47" w:rsidRPr="00384552">
        <w:t xml:space="preserve">som beskrevet i </w:t>
      </w:r>
      <w:r w:rsidR="00E42F47">
        <w:t xml:space="preserve">kapittel </w:t>
      </w:r>
      <w:r w:rsidR="00E42F47" w:rsidRPr="00384552">
        <w:t>om ALL</w:t>
      </w:r>
      <w:r w:rsidR="00E42F47">
        <w:t>.</w:t>
      </w:r>
    </w:p>
    <w:tbl>
      <w:tblPr>
        <w:tblStyle w:val="Helsedirtekstboks"/>
        <w:tblW w:w="8504" w:type="dxa"/>
        <w:tblLayout w:type="fixed"/>
        <w:tblLook w:val="0480" w:firstRow="0" w:lastRow="0" w:firstColumn="1" w:lastColumn="0" w:noHBand="0" w:noVBand="1"/>
      </w:tblPr>
      <w:tblGrid>
        <w:gridCol w:w="8504"/>
      </w:tblGrid>
      <w:tr w:rsidR="00384552" w:rsidRPr="00384552" w14:paraId="0107AE6A" w14:textId="77777777" w:rsidTr="00384552">
        <w:tc>
          <w:tcPr>
            <w:tcW w:w="8504" w:type="dxa"/>
          </w:tcPr>
          <w:p w14:paraId="037A2C71" w14:textId="77777777" w:rsidR="00384552" w:rsidRPr="00384552" w:rsidRDefault="00384552">
            <w:pPr>
              <w:pStyle w:val="Boks"/>
            </w:pPr>
            <w:r w:rsidRPr="00384552">
              <w:fldChar w:fldCharType="begin">
                <w:fldData xml:space="preserve">PEVuZE5vdGU+PENpdGU+PEF1dGhvcj5Xb2xhY2g8L0F1dGhvcj48WWVhcj4yMDE1PC9ZZWFyPjxS
ZWNOdW0+MjI5PC9SZWNOdW0+PERpc3BsYXlUZXh0PigyMDsyMSk8L0Rpc3BsYXlUZXh0PjxyZWNv
cmQ+PHJlYy1udW1iZXI+MjI5PC9yZWMtbnVtYmVyPjxmb3JlaWduLWtleXM+PGtleSBhcHA9IkVO
IiBkYi1pZD0ic3YyYXd4cnhreHZheDBldzV4ZHBhenRhMjB4OTl0NTAyczAwIiB0aW1lc3RhbXA9
IjE0NzQzNzk1OTMiPjIyOTwva2V5PjwvZm9yZWlnbi1rZXlzPjxyZWYtdHlwZSBuYW1lPSJKb3Vy
bmFsIEFydGljbGUiPjE3PC9yZWYtdHlwZT48Y29udHJpYnV0b3JzPjxhdXRob3JzPjxhdXRob3I+
V29sYWNoLCBPLjwvYXV0aG9yPjxhdXRob3I+U3RvbmUsIFIuIE0uPC9hdXRob3I+PC9hdXRob3Jz
PjwvY29udHJpYnV0b3JzPjxhdXRoLWFkZHJlc3M+RGVwYXJ0bWVudCBvZiBNZWRpY2FsIE9uY29s
b2d5LCBEYW5hLUZhcmJlciBDYW5jZXIgSW5zdGl0dXRlLCBCb3N0b24sIE1BLjwvYXV0aC1hZGRy
ZXNzPjx0aXRsZXM+PHRpdGxlPkhvdyBJIHRyZWF0IG1peGVkLXBoZW5vdHlwZSBhY3V0ZSBsZXVr
ZW1pYTwvdGl0bGU+PHNlY29uZGFyeS10aXRsZT5CbG9vZDwvc2Vjb25kYXJ5LXRpdGxlPjxhbHQt
dGl0bGU+Qmxvb2Q8L2FsdC10aXRsZT48L3RpdGxlcz48cGVyaW9kaWNhbD48ZnVsbC10aXRsZT5C
bG9vZDwvZnVsbC10aXRsZT48L3BlcmlvZGljYWw+PGFsdC1wZXJpb2RpY2FsPjxmdWxsLXRpdGxl
PkJsb29kPC9mdWxsLXRpdGxlPjwvYWx0LXBlcmlvZGljYWw+PHBhZ2VzPjI0NzctODU8L3BhZ2Vz
Pjx2b2x1bWU+MTI1PC92b2x1bWU+PG51bWJlcj4xNjwvbnVtYmVyPjxlZGl0aW9uPjIwMTUvMDEv
MjI8L2VkaXRpb24+PGtleXdvcmRzPjxrZXl3b3JkPkFjdXRlIERpc2Vhc2U8L2tleXdvcmQ+PGtl
eXdvcmQ+QW50aW5lb3BsYXN0aWMgQ29tYmluZWQgQ2hlbW90aGVyYXB5IFByb3RvY29scy8qdGhl
cmFwZXV0aWMgdXNlPC9rZXl3b3JkPjxrZXl3b3JkPkItTHltcGhvY3l0ZXMvbWV0YWJvbGlzbS9w
YXRob2xvZ3k8L2tleXdvcmQ+PGtleXdvcmQ+QmlvbWFya2VycywgVHVtb3IvKm1ldGFib2xpc208
L2tleXdvcmQ+PGtleXdvcmQ+Q2hyb21vc29tZSBBYmVycmF0aW9uczwva2V5d29yZD48a2V5d29y
ZD5Db21iaW5lZCBNb2RhbGl0eSBUaGVyYXB5PC9rZXl3b3JkPjxrZXl3b3JkPkRhc2F0aW5pYjwv
a2V5d29yZD48a2V5d29yZD5GbG93IEN5dG9tZXRyeTwva2V5d29yZD48a2V5d29yZD5GdXNpb24g
UHJvdGVpbnMsIGJjci1hYmwvZ2VuZXRpY3M8L2tleXdvcmQ+PGtleXdvcmQ+SHVtYW5zPC9rZXl3
b3JkPjxrZXl3b3JkPkltbXVub3BoZW5vdHlwaW5nPC9rZXl3b3JkPjxrZXl3b3JkPkxldWtlbWlh
L2dlbmV0aWNzL21ldGFib2xpc20vKnRoZXJhcHk8L2tleXdvcmQ+PGtleXdvcmQ+TWlkZGxlIEFn
ZWQ8L2tleXdvcmQ+PGtleXdvcmQ+TXllbG9pZCBDZWxscy9tZXRhYm9saXNtL3BhdGhvbG9neTwv
a2V5d29yZD48a2V5d29yZD5QeXJpbWlkaW5lcy9hZG1pbmlzdHJhdGlvbiAmYW1wOyBkb3NhZ2U8
L2tleXdvcmQ+PGtleXdvcmQ+U3RlbSBDZWxsIFRyYW5zcGxhbnRhdGlvbi8qbWV0aG9kczwva2V5
d29yZD48a2V5d29yZD5ULUx5bXBob2N5dGVzL21ldGFib2xpc20vcGF0aG9sb2d5PC9rZXl3b3Jk
PjxrZXl3b3JkPlRoaWF6b2xlcy9hZG1pbmlzdHJhdGlvbiAmYW1wOyBkb3NhZ2U8L2tleXdvcmQ+
PGtleXdvcmQ+VHJhbnNwbGFudGF0aW9uLCBIb21vbG9nb3VzPC9rZXl3b3JkPjwva2V5d29yZHM+
PGRhdGVzPjx5ZWFyPjIwMTU8L3llYXI+PHB1Yi1kYXRlcz48ZGF0ZT5BcHIgMTY8L2RhdGU+PC9w
dWItZGF0ZXM+PC9kYXRlcz48aXNibj4wMDA2LTQ5NzE8L2lzYm4+PGFjY2Vzc2lvbi1udW0+MjU2
MDUzNzM8L2FjY2Vzc2lvbi1udW0+PHVybHM+PC91cmxzPjxlbGVjdHJvbmljLXJlc291cmNlLW51
bT4xMC4xMTgyL2Jsb29kLTIwMTQtMTAtNTUxNDY1PC9lbGVjdHJvbmljLXJlc291cmNlLW51bT48
cmVtb3RlLWRhdGFiYXNlLXByb3ZpZGVyPk5MTTwvcmVtb3RlLWRhdGFiYXNlLXByb3ZpZGVyPjxs
YW5ndWFnZT5lbmc8L2xhbmd1YWdlPjwvcmVjb3JkPjwvQ2l0ZT48Q2l0ZT48QXV0aG9yPldvbGFj
aDwvQXV0aG9yPjxZZWFyPjIwMTc8L1llYXI+PFJlY051bT4yODM8L1JlY051bT48cmVjb3JkPjxy
ZWMtbnVtYmVyPjI4MzwvcmVjLW51bWJlcj48Zm9yZWlnbi1rZXlzPjxrZXkgYXBwPSJFTiIgZGIt
aWQ9InN2MmF3eHJ4a3h2YXgwZXc1eGRwYXp0YTIweDk5dDUwMnMwMCIgdGltZXN0YW1wPSIxNTMx
MTQzMTI4Ij4yODM8L2tleT48L2ZvcmVpZ24ta2V5cz48cmVmLXR5cGUgbmFtZT0iSm91cm5hbCBB
cnRpY2xlIj4xNzwvcmVmLXR5cGU+PGNvbnRyaWJ1dG9ycz48YXV0aG9ycz48YXV0aG9yPldvbGFj
aCwgTy48L2F1dGhvcj48YXV0aG9yPlN0b25lLCBSLiBNLjwvYXV0aG9yPjwvYXV0aG9ycz48L2Nv
bnRyaWJ1dG9ycz48YXV0aC1hZGRyZXNzPmFMZXVrZW1pYSBTZXJ2aWNlLCBEYXZpZG9mZiBDYW5j
ZXIgQ2VudGVyLCBSYWJpbiBNZWRpY2FsIENlbnRlciwgUGV0YWgtVGlrdmEsIElzcmFlbCBiRGVw
YXJ0bWVudCBvZiBNZWRpY2FsIE9uY29sb2d5LCBEYW5hLUZhcmJlciBDYW5jZXIgSW5zdGl0dXRl
LCBCb3N0b24sIE1hc3NhY2h1c2V0dHMsIFVTQS48L2F1dGgtYWRkcmVzcz48dGl0bGVzPjx0aXRs
ZT5NaXhlZC1waGVub3R5cGUgYWN1dGUgbGV1a2VtaWE6IGN1cnJlbnQgY2hhbGxlbmdlcyBpbiBk
aWFnbm9zaXMgYW5kIHRoZXJhcHk8L3RpdGxlPjxzZWNvbmRhcnktdGl0bGU+Q3VyciBPcGluIEhl
bWF0b2w8L3NlY29uZGFyeS10aXRsZT48YWx0LXRpdGxlPkN1cnJlbnQgb3BpbmlvbiBpbiBoZW1h
dG9sb2d5PC9hbHQtdGl0bGU+PC90aXRsZXM+PHBlcmlvZGljYWw+PGZ1bGwtdGl0bGU+Q3VycmVu
dCBvcGluaW9uIGluIGhlbWF0b2xvZ3k8L2Z1bGwtdGl0bGU+PGFiYnItMT5DdXJyIE9waW4gSGVt
YXRvbDwvYWJici0xPjwvcGVyaW9kaWNhbD48YWx0LXBlcmlvZGljYWw+PGZ1bGwtdGl0bGU+Q3Vy
cmVudCBvcGluaW9uIGluIGhlbWF0b2xvZ3k8L2Z1bGwtdGl0bGU+PGFiYnItMT5DdXJyIE9waW4g
SGVtYXRvbDwvYWJici0xPjwvYWx0LXBlcmlvZGljYWw+PHBhZ2VzPjEzOS0xNDU8L3BhZ2VzPjx2
b2x1bWU+MjQ8L3ZvbHVtZT48bnVtYmVyPjI8L251bWJlcj48ZWRpdGlvbj4yMDE3LzAxLzE5PC9l
ZGl0aW9uPjxrZXl3b3Jkcz48a2V5d29yZD5CaW9tYXJrZXJzLCBUdW1vcjwva2V5d29yZD48a2V5
d29yZD5Db21iaW5lZCBNb2RhbGl0eSBUaGVyYXB5PC9rZXl3b3JkPjxrZXl3b3JkPkdlbmV0aWMg
VmFyaWF0aW9uPC9rZXl3b3JkPjxrZXl3b3JkPkhlbWF0b3BvaWV0aWMgU3RlbSBDZWxsIFRyYW5z
cGxhbnRhdGlvbjwva2V5d29yZD48a2V5d29yZD5IdW1hbnM8L2tleXdvcmQ+PGtleXdvcmQ+SW1t
dW5vcGhlbm90eXBpbmc8L2tleXdvcmQ+PGtleXdvcmQ+TGV1a2VtaWEsIEJpcGhlbm90eXBpYywg
QWN1dGUvKmRpYWdub3Npcy9nZW5ldGljcy9tZXRhYm9saXNtLyp0aGVyYXB5PC9rZXl3b3JkPjxr
ZXl3b3JkPlJlbWlzc2lvbiBJbmR1Y3Rpb248L2tleXdvcmQ+PGtleXdvcmQ+VHJhbnNwbGFudGF0
aW9uLCBIb21vbG9nb3VzPC9rZXl3b3JkPjxrZXl3b3JkPlRyZWF0bWVudCBPdXRjb21lPC9rZXl3
b3JkPjwva2V5d29yZHM+PGRhdGVzPjx5ZWFyPjIwMTc8L3llYXI+PHB1Yi1kYXRlcz48ZGF0ZT5N
YXI8L2RhdGU+PC9wdWItZGF0ZXM+PC9kYXRlcz48aXNibj4xMDY1LTYyNTE8L2lzYm4+PGFjY2Vz
c2lvbi1udW0+MjgwOTkyNzI8L2FjY2Vzc2lvbi1udW0+PHVybHM+PC91cmxzPjxlbGVjdHJvbmlj
LXJlc291cmNlLW51bT4xMC4xMDk3L21vaC4wMDAwMDAwMDAwMDAwMzIyPC9lbGVjdHJvbmljLXJl
c291cmNlLW51bT48cmVtb3RlLWRhdGFiYXNlLXByb3ZpZGVyPk5MTTwvcmVtb3RlLWRhdGFiYXNl
LXByb3ZpZGVyPjxsYW5ndWFnZT5lbmc8L2xhbmd1YWdlPjwvcmVjb3JkPjwvQ2l0ZT48L0VuZE5v
dGU+AG==
</w:fldData>
              </w:fldChar>
            </w:r>
            <w:r w:rsidR="00796D2F">
              <w:instrText xml:space="preserve"> ADDIN EN.CITE </w:instrText>
            </w:r>
            <w:r w:rsidR="00796D2F">
              <w:fldChar w:fldCharType="begin">
                <w:fldData xml:space="preserve">PEVuZE5vdGU+PENpdGU+PEF1dGhvcj5Xb2xhY2g8L0F1dGhvcj48WWVhcj4yMDE1PC9ZZWFyPjxS
ZWNOdW0+MjI5PC9SZWNOdW0+PERpc3BsYXlUZXh0PigyMDsyMSk8L0Rpc3BsYXlUZXh0PjxyZWNv
cmQ+PHJlYy1udW1iZXI+MjI5PC9yZWMtbnVtYmVyPjxmb3JlaWduLWtleXM+PGtleSBhcHA9IkVO
IiBkYi1pZD0ic3YyYXd4cnhreHZheDBldzV4ZHBhenRhMjB4OTl0NTAyczAwIiB0aW1lc3RhbXA9
IjE0NzQzNzk1OTMiPjIyOTwva2V5PjwvZm9yZWlnbi1rZXlzPjxyZWYtdHlwZSBuYW1lPSJKb3Vy
bmFsIEFydGljbGUiPjE3PC9yZWYtdHlwZT48Y29udHJpYnV0b3JzPjxhdXRob3JzPjxhdXRob3I+
V29sYWNoLCBPLjwvYXV0aG9yPjxhdXRob3I+U3RvbmUsIFIuIE0uPC9hdXRob3I+PC9hdXRob3Jz
PjwvY29udHJpYnV0b3JzPjxhdXRoLWFkZHJlc3M+RGVwYXJ0bWVudCBvZiBNZWRpY2FsIE9uY29s
b2d5LCBEYW5hLUZhcmJlciBDYW5jZXIgSW5zdGl0dXRlLCBCb3N0b24sIE1BLjwvYXV0aC1hZGRy
ZXNzPjx0aXRsZXM+PHRpdGxlPkhvdyBJIHRyZWF0IG1peGVkLXBoZW5vdHlwZSBhY3V0ZSBsZXVr
ZW1pYTwvdGl0bGU+PHNlY29uZGFyeS10aXRsZT5CbG9vZDwvc2Vjb25kYXJ5LXRpdGxlPjxhbHQt
dGl0bGU+Qmxvb2Q8L2FsdC10aXRsZT48L3RpdGxlcz48cGVyaW9kaWNhbD48ZnVsbC10aXRsZT5C
bG9vZDwvZnVsbC10aXRsZT48L3BlcmlvZGljYWw+PGFsdC1wZXJpb2RpY2FsPjxmdWxsLXRpdGxl
PkJsb29kPC9mdWxsLXRpdGxlPjwvYWx0LXBlcmlvZGljYWw+PHBhZ2VzPjI0NzctODU8L3BhZ2Vz
Pjx2b2x1bWU+MTI1PC92b2x1bWU+PG51bWJlcj4xNjwvbnVtYmVyPjxlZGl0aW9uPjIwMTUvMDEv
MjI8L2VkaXRpb24+PGtleXdvcmRzPjxrZXl3b3JkPkFjdXRlIERpc2Vhc2U8L2tleXdvcmQ+PGtl
eXdvcmQ+QW50aW5lb3BsYXN0aWMgQ29tYmluZWQgQ2hlbW90aGVyYXB5IFByb3RvY29scy8qdGhl
cmFwZXV0aWMgdXNlPC9rZXl3b3JkPjxrZXl3b3JkPkItTHltcGhvY3l0ZXMvbWV0YWJvbGlzbS9w
YXRob2xvZ3k8L2tleXdvcmQ+PGtleXdvcmQ+QmlvbWFya2VycywgVHVtb3IvKm1ldGFib2xpc208
L2tleXdvcmQ+PGtleXdvcmQ+Q2hyb21vc29tZSBBYmVycmF0aW9uczwva2V5d29yZD48a2V5d29y
ZD5Db21iaW5lZCBNb2RhbGl0eSBUaGVyYXB5PC9rZXl3b3JkPjxrZXl3b3JkPkRhc2F0aW5pYjwv
a2V5d29yZD48a2V5d29yZD5GbG93IEN5dG9tZXRyeTwva2V5d29yZD48a2V5d29yZD5GdXNpb24g
UHJvdGVpbnMsIGJjci1hYmwvZ2VuZXRpY3M8L2tleXdvcmQ+PGtleXdvcmQ+SHVtYW5zPC9rZXl3
b3JkPjxrZXl3b3JkPkltbXVub3BoZW5vdHlwaW5nPC9rZXl3b3JkPjxrZXl3b3JkPkxldWtlbWlh
L2dlbmV0aWNzL21ldGFib2xpc20vKnRoZXJhcHk8L2tleXdvcmQ+PGtleXdvcmQ+TWlkZGxlIEFn
ZWQ8L2tleXdvcmQ+PGtleXdvcmQ+TXllbG9pZCBDZWxscy9tZXRhYm9saXNtL3BhdGhvbG9neTwv
a2V5d29yZD48a2V5d29yZD5QeXJpbWlkaW5lcy9hZG1pbmlzdHJhdGlvbiAmYW1wOyBkb3NhZ2U8
L2tleXdvcmQ+PGtleXdvcmQ+U3RlbSBDZWxsIFRyYW5zcGxhbnRhdGlvbi8qbWV0aG9kczwva2V5
d29yZD48a2V5d29yZD5ULUx5bXBob2N5dGVzL21ldGFib2xpc20vcGF0aG9sb2d5PC9rZXl3b3Jk
PjxrZXl3b3JkPlRoaWF6b2xlcy9hZG1pbmlzdHJhdGlvbiAmYW1wOyBkb3NhZ2U8L2tleXdvcmQ+
PGtleXdvcmQ+VHJhbnNwbGFudGF0aW9uLCBIb21vbG9nb3VzPC9rZXl3b3JkPjwva2V5d29yZHM+
PGRhdGVzPjx5ZWFyPjIwMTU8L3llYXI+PHB1Yi1kYXRlcz48ZGF0ZT5BcHIgMTY8L2RhdGU+PC9w
dWItZGF0ZXM+PC9kYXRlcz48aXNibj4wMDA2LTQ5NzE8L2lzYm4+PGFjY2Vzc2lvbi1udW0+MjU2
MDUzNzM8L2FjY2Vzc2lvbi1udW0+PHVybHM+PC91cmxzPjxlbGVjdHJvbmljLXJlc291cmNlLW51
bT4xMC4xMTgyL2Jsb29kLTIwMTQtMTAtNTUxNDY1PC9lbGVjdHJvbmljLXJlc291cmNlLW51bT48
cmVtb3RlLWRhdGFiYXNlLXByb3ZpZGVyPk5MTTwvcmVtb3RlLWRhdGFiYXNlLXByb3ZpZGVyPjxs
YW5ndWFnZT5lbmc8L2xhbmd1YWdlPjwvcmVjb3JkPjwvQ2l0ZT48Q2l0ZT48QXV0aG9yPldvbGFj
aDwvQXV0aG9yPjxZZWFyPjIwMTc8L1llYXI+PFJlY051bT4yODM8L1JlY051bT48cmVjb3JkPjxy
ZWMtbnVtYmVyPjI4MzwvcmVjLW51bWJlcj48Zm9yZWlnbi1rZXlzPjxrZXkgYXBwPSJFTiIgZGIt
aWQ9InN2MmF3eHJ4a3h2YXgwZXc1eGRwYXp0YTIweDk5dDUwMnMwMCIgdGltZXN0YW1wPSIxNTMx
MTQzMTI4Ij4yODM8L2tleT48L2ZvcmVpZ24ta2V5cz48cmVmLXR5cGUgbmFtZT0iSm91cm5hbCBB
cnRpY2xlIj4xNzwvcmVmLXR5cGU+PGNvbnRyaWJ1dG9ycz48YXV0aG9ycz48YXV0aG9yPldvbGFj
aCwgTy48L2F1dGhvcj48YXV0aG9yPlN0b25lLCBSLiBNLjwvYXV0aG9yPjwvYXV0aG9ycz48L2Nv
bnRyaWJ1dG9ycz48YXV0aC1hZGRyZXNzPmFMZXVrZW1pYSBTZXJ2aWNlLCBEYXZpZG9mZiBDYW5j
ZXIgQ2VudGVyLCBSYWJpbiBNZWRpY2FsIENlbnRlciwgUGV0YWgtVGlrdmEsIElzcmFlbCBiRGVw
YXJ0bWVudCBvZiBNZWRpY2FsIE9uY29sb2d5LCBEYW5hLUZhcmJlciBDYW5jZXIgSW5zdGl0dXRl
LCBCb3N0b24sIE1hc3NhY2h1c2V0dHMsIFVTQS48L2F1dGgtYWRkcmVzcz48dGl0bGVzPjx0aXRs
ZT5NaXhlZC1waGVub3R5cGUgYWN1dGUgbGV1a2VtaWE6IGN1cnJlbnQgY2hhbGxlbmdlcyBpbiBk
aWFnbm9zaXMgYW5kIHRoZXJhcHk8L3RpdGxlPjxzZWNvbmRhcnktdGl0bGU+Q3VyciBPcGluIEhl
bWF0b2w8L3NlY29uZGFyeS10aXRsZT48YWx0LXRpdGxlPkN1cnJlbnQgb3BpbmlvbiBpbiBoZW1h
dG9sb2d5PC9hbHQtdGl0bGU+PC90aXRsZXM+PHBlcmlvZGljYWw+PGZ1bGwtdGl0bGU+Q3VycmVu
dCBvcGluaW9uIGluIGhlbWF0b2xvZ3k8L2Z1bGwtdGl0bGU+PGFiYnItMT5DdXJyIE9waW4gSGVt
YXRvbDwvYWJici0xPjwvcGVyaW9kaWNhbD48YWx0LXBlcmlvZGljYWw+PGZ1bGwtdGl0bGU+Q3Vy
cmVudCBvcGluaW9uIGluIGhlbWF0b2xvZ3k8L2Z1bGwtdGl0bGU+PGFiYnItMT5DdXJyIE9waW4g
SGVtYXRvbDwvYWJici0xPjwvYWx0LXBlcmlvZGljYWw+PHBhZ2VzPjEzOS0xNDU8L3BhZ2VzPjx2
b2x1bWU+MjQ8L3ZvbHVtZT48bnVtYmVyPjI8L251bWJlcj48ZWRpdGlvbj4yMDE3LzAxLzE5PC9l
ZGl0aW9uPjxrZXl3b3Jkcz48a2V5d29yZD5CaW9tYXJrZXJzLCBUdW1vcjwva2V5d29yZD48a2V5
d29yZD5Db21iaW5lZCBNb2RhbGl0eSBUaGVyYXB5PC9rZXl3b3JkPjxrZXl3b3JkPkdlbmV0aWMg
VmFyaWF0aW9uPC9rZXl3b3JkPjxrZXl3b3JkPkhlbWF0b3BvaWV0aWMgU3RlbSBDZWxsIFRyYW5z
cGxhbnRhdGlvbjwva2V5d29yZD48a2V5d29yZD5IdW1hbnM8L2tleXdvcmQ+PGtleXdvcmQ+SW1t
dW5vcGhlbm90eXBpbmc8L2tleXdvcmQ+PGtleXdvcmQ+TGV1a2VtaWEsIEJpcGhlbm90eXBpYywg
QWN1dGUvKmRpYWdub3Npcy9nZW5ldGljcy9tZXRhYm9saXNtLyp0aGVyYXB5PC9rZXl3b3JkPjxr
ZXl3b3JkPlJlbWlzc2lvbiBJbmR1Y3Rpb248L2tleXdvcmQ+PGtleXdvcmQ+VHJhbnNwbGFudGF0
aW9uLCBIb21vbG9nb3VzPC9rZXl3b3JkPjxrZXl3b3JkPlRyZWF0bWVudCBPdXRjb21lPC9rZXl3
b3JkPjwva2V5d29yZHM+PGRhdGVzPjx5ZWFyPjIwMTc8L3llYXI+PHB1Yi1kYXRlcz48ZGF0ZT5N
YXI8L2RhdGU+PC9wdWItZGF0ZXM+PC9kYXRlcz48aXNibj4xMDY1LTYyNTE8L2lzYm4+PGFjY2Vz
c2lvbi1udW0+MjgwOTkyNzI8L2FjY2Vzc2lvbi1udW0+PHVybHM+PC91cmxzPjxlbGVjdHJvbmlj
LXJlc291cmNlLW51bT4xMC4xMDk3L21vaC4wMDAwMDAwMDAwMDAwMzIyPC9lbGVjdHJvbmljLXJl
c291cmNlLW51bT48cmVtb3RlLWRhdGFiYXNlLXByb3ZpZGVyPk5MTTwvcmVtb3RlLWRhdGFiYXNl
LXByb3ZpZGVyPjxsYW5ndWFnZT5lbmc8L2xhbmd1YWdlPjwvcmVjb3JkPjwvQ2l0ZT48L0VuZE5v
dGU+AG==
</w:fldData>
              </w:fldChar>
            </w:r>
            <w:r w:rsidR="00796D2F">
              <w:instrText xml:space="preserve"> ADDIN EN.CITE.DATA </w:instrText>
            </w:r>
            <w:r w:rsidR="00796D2F">
              <w:fldChar w:fldCharType="end"/>
            </w:r>
            <w:r w:rsidRPr="00384552">
              <w:fldChar w:fldCharType="separate"/>
            </w:r>
            <w:r w:rsidR="00796D2F">
              <w:rPr>
                <w:noProof/>
              </w:rPr>
              <w:t>(20;21)</w:t>
            </w:r>
            <w:r w:rsidRPr="00384552">
              <w:fldChar w:fldCharType="end"/>
            </w:r>
          </w:p>
        </w:tc>
      </w:tr>
    </w:tbl>
    <w:p w14:paraId="1EBAD74D" w14:textId="77777777" w:rsidR="0084549E" w:rsidRPr="00E44C11" w:rsidRDefault="0084549E" w:rsidP="0084549E">
      <w:pPr>
        <w:pStyle w:val="Overskriftunr3"/>
        <w:rPr>
          <w:lang w:val="nb-NO"/>
        </w:rPr>
      </w:pPr>
      <w:r w:rsidRPr="00E44C11">
        <w:rPr>
          <w:lang w:val="nb-NO"/>
        </w:rPr>
        <w:t>Inklusjon av et tredje medikament i induksjonsbehandlingen?</w:t>
      </w:r>
    </w:p>
    <w:p w14:paraId="00E260B2" w14:textId="77777777" w:rsidR="0084549E" w:rsidRPr="00BF7230" w:rsidRDefault="0084549E" w:rsidP="0084549E">
      <w:pPr>
        <w:pStyle w:val="Brdtekst"/>
      </w:pPr>
      <w:r w:rsidRPr="00F63674">
        <w:t xml:space="preserve">Midostaurin kan bli aktuelt å vurdere som et tredje medikament i induksjonsbehandlingen hos pasienter med Flt3-ITD og som ikke er aktuelle for stamcelletransplantasjon; medikamentet bør i så fall brukes som del av et helhetlig behandlingsopplegg </w:t>
      </w:r>
      <w:r>
        <w:fldChar w:fldCharType="begin">
          <w:fldData xml:space="preserve">PEVuZE5vdGU+PENpdGU+PEF1dGhvcj5TdG9uZTwvQXV0aG9yPjxZZWFyPjIwMTc8L1llYXI+PFJl
Y051bT4yOTY8L1JlY051bT48RGlzcGxheVRleHQ+KDMzKTwvRGlzcGxheVRleHQ+PHJlY29yZD48
cmVjLW51bWJlcj4yOTY8L3JlYy1udW1iZXI+PGZvcmVpZ24ta2V5cz48a2V5IGFwcD0iRU4iIGRi
LWlkPSJzdjJhd3hyeGt4dmF4MGV3NXhkcGF6dGEyMHg5OXQ1MDJzMDAiIHRpbWVzdGFtcD0iMTUz
MTE0MzEyOCI+Mjk2PC9rZXk+PC9mb3JlaWduLWtleXM+PHJlZi10eXBlIG5hbWU9IkpvdXJuYWwg
QXJ0aWNsZSI+MTc8L3JlZi10eXBlPjxjb250cmlidXRvcnM+PGF1dGhvcnM+PGF1dGhvcj5TdG9u
ZSwgUi4gTS48L2F1dGhvcj48YXV0aG9yPk1hbmRyZWthciwgUy4gSi48L2F1dGhvcj48YXV0aG9y
PlNhbmZvcmQsIEIuIEwuPC9hdXRob3I+PGF1dGhvcj5MYXVtYW5uLCBLLjwvYXV0aG9yPjxhdXRo
b3I+R2V5ZXIsIFMuPC9hdXRob3I+PGF1dGhvcj5CbG9vbWZpZWxkLCBDLiBELjwvYXV0aG9yPjxh
dXRob3I+VGhpZWRlLCBDLjwvYXV0aG9yPjxhdXRob3I+UHJpb3IsIFQuIFcuPC9hdXRob3I+PGF1
dGhvcj5Eb2huZXIsIEsuPC9hdXRob3I+PGF1dGhvcj5NYXJjdWNjaSwgRy48L2F1dGhvcj48YXV0
aG9yPkxvLUNvY28sIEYuPC9hdXRob3I+PGF1dGhvcj5LbGlzb3ZpYywgUi4gQi48L2F1dGhvcj48
YXV0aG9yPldlaSwgQS48L2F1dGhvcj48YXV0aG9yPlNpZXJyYSwgSi48L2F1dGhvcj48YXV0aG9y
PlNhbnosIE0uIEEuPC9hdXRob3I+PGF1dGhvcj5CcmFuZHdlaW4sIEouIE0uPC9hdXRob3I+PGF1
dGhvcj5kZSBXaXR0ZSwgVC48L2F1dGhvcj48YXV0aG9yPk5pZWRlcndpZXNlciwgRC48L2F1dGhv
cj48YXV0aG9yPkFwcGVsYmF1bSwgRi4gUi48L2F1dGhvcj48YXV0aG9yPk1lZGVpcm9zLCBCLiBD
LjwvYXV0aG9yPjxhdXRob3I+VGFsbG1hbiwgTS4gUy48L2F1dGhvcj48YXV0aG9yPktyYXV0ZXIs
IEouPC9hdXRob3I+PGF1dGhvcj5TY2hsZW5rLCBSLiBGLjwvYXV0aG9yPjxhdXRob3I+R2Fuc2Vy
LCBBLjwvYXV0aG9yPjxhdXRob3I+U2VydmUsIEguPC9hdXRob3I+PGF1dGhvcj5FaG5pbmdlciwg
Ry48L2F1dGhvcj48YXV0aG9yPkFtYWRvcmksIFMuPC9hdXRob3I+PGF1dGhvcj5MYXJzb24sIFIu
IEEuPC9hdXRob3I+PGF1dGhvcj5Eb2huZXIsIEguPC9hdXRob3I+PC9hdXRob3JzPjwvY29udHJp
YnV0b3JzPjxhdXRoLWFkZHJlc3M+RnJvbSB0aGUgRGVwYXJ0bWVudCBvZiBNZWRpY2FsIE9uY29s
b2d5LCBEYW5hLUZhcmJlciBDYW5jZXIgSW5zdGl0dXRlLCBCb3N0b24gKFIuTS5TLik7IHRoZSBE
aXZpc2lvbiBvZiBCaW9tZWRpY2FsIFN0YXRpc3RpY3MgYW5kIEluZm9ybWF0aWNzIChTLkouTS4s
IEsuTC4pIGFuZCB0aGUgQWxsaWFuY2UgU3RhdGlzdGljcyBhbmQgRGF0YSBDZW50ZXIgKFMuSi5N
LiwgSy5MLiwgUy5HLiksIE1heW8gQ2xpbmljLCBSb2NoZXN0ZXIsIE1OOyB0aGUgQWxsaWFuY2Ug
U3RhdGlzdGljcyBhbmQgRGF0YSBDZW50ZXIsIER1a2UgVW5pdmVyc2l0eSwgRHVyaGFtLCBOQyAo
Qi5MLlMuKTsgdGhlIE9oaW8gU3RhdGUgVW5pdmVyc2l0eSBDb21wcmVoZW5zaXZlIENhbmNlciBD
ZW50ZXIsIENvbHVtYnVzIChTLkcuLCBDLkQuQi4sIFQuVy5QLiwgRy5NLiwgUi5CLksuKTsgTWVk
aXppbmlzY2hlIEtsaW5payB1bmQgUG9saWtsaW5payBJLCBVbml2ZXJzaXRhdHNrbGluaWt1bSBD
YXJsIEd1c3RhdiBDYXJ1cyBkZXIgVFUgRHJlc2RlbiwgRHJlc2RlbiAoQy5ULiwgRy5FLiksIERl
cGFydG1lbnQgb2YgSW50ZXJuYWwgTWVkaWNpbmUgSUlJLCBVbml2ZXJzaXR5IEhvc3BpdGFsIG9m
IFVsbSwgVWxtIChLLkQuLCBSLkYuUy4sIEguRC4pLCBIZW1hdG9sb2d5IGFuZCBPbmNvbG9neSwg
VW5pdmVyc2l0eSBvZiBMZWlwemlnLCBMZWlwemlnIChELk4uKSwgRGVwYXJ0bWVudCBvZiBIZW1h
dG9sb2d5LCBIZW1vc3Rhc2lzLCBPbmNvbG9neSBhbmQgU3RlbSBDZWxsIFRyYW5zcGxhbnRhdGlv
biwgSGFubm92ZXIgTWVkaWNhbCBTY2hvb2wsIEhhbm5vdmVyIChKLksuLCBBLkcuKSwgYW5kIERl
cGFydG1lbnQgb2YgTWVkaWNpbmUgSUksIEhlbWF0b2xvZ3ktT25jb2xvZ3ksIEdvZXRoZSBVbml2
ZXJzaXR5IEhvc3BpdGFsIEZyYW5rZnVydCwgRnJhbmtmdXJ0IGFtIE1haW4gKEguUy4pIC0gYWxs
IGluIEdlcm1hbnk7IHRoZSBEZXBhcnRtZW50IG9mIEJpb21lZGljaW5lIGFuZCBQcmV2ZW50aW9u
LCBVbml2ZXJzaXR5IFRvciBWZXJnYXRhLCBSb21lIChGLkwuLUMuLCBTLkEuKTsgdGhlIERlcGFy
dG1lbnQgb2YgQ2xpbmljYWwgSGFlbWF0b2xvZ3ksIEFsZnJlZCBIb3NwaXRhbCBhbmQgTW9uYXNo
IFVuaXZlcnNpdHksIE1lbGJvdXJuZSwgVklDLCBBdXN0cmFsaWEgKEEuVy4pOyBIb3NwaXRhbCBk
ZSBsYSBTYW50YSBDcmV1IGkgU2FudCBQYXUsIEhlbWF0b2xvZ3kgRGVwYXJ0bWVudCwgQXV0b25v
bW91cyBVbml2ZXJzaXR5IG9mIEJhcmNlbG9uYSwgQmFyY2Vsb25hIChKLlMuKSwgYW5kIEhvc3Bp
dGFsIFVuaXZlcnNpdGFyaW8gbGEgRmUsIEhlbWF0b2xvZ3kgRGVwYXJ0bWVudCwgRGVwYXJ0bWVu
dCBvZiBNZWRpY2luZSwgVW5pdmVyc2l0eSBvZiBWYWxlbmNpYSwgVmFsZW5jaWEgKE0uQS5TLikg
LSBib3RoIGluIFNwYWluOyB0aGUgRGVwYXJ0bWVudCBvZiBNZWRpY2FsIE9uY29sb2d5IGFuZCBI
ZW1hdG9sb2d5LCBQcmluY2VzcyBNYXJnYXJldCBIb3NwaXRhbCwgVG9yb250byAoSi5NLkIuKTsg
UmFkYm91ZCBJbnN0aXR1dGUgTW9sZWN1bGFyIFN0dWRpZXMsIFJhZGJvdWQgVW5pdmVyc2l0eSBN
ZWRpY2FsIENlbnRlciwgTmlqbWVnZW4sIHRoZSBOZXRoZXJsYW5kcyAoVC5XLik7IHRoZSBDbGlu
aWNhbCBSZXNlYXJjaCBEaXZpc2lvbiwgRnJlZCBIdXRjaGluc29uIENhbmNlciBSZXNlYXJjaCBD
ZW50ZXIsIFNlYXR0bGUgKEYuUi5BLik7IHRoZSBEaXZpc2lvbiBvZiBIZW1hdG9sb2d5LU9uY29s
b2d5LCBTdGFuZm9yZCBDb21wcmVoZW5zaXZlIENhbmNlciBDZW50ZXIsIFN0YW5mb3JkIFVuaXZl
cnNpdHksIFN0YW5mb3JkLCBDQSAoQi5DLk0uKTsgdGhlIExldWtlbWlhIFNlcnZpY2UsIERlcGFy
dG1lbnQgb2YgTWVkaWNpbmUsIE1lbW9yaWFsIFNsb2FuIEtldHRlcmluZyBDYW5jZXIgQ2VudGVy
IGFuZCBXZWlsbCBDb3JuZWxsIE1lZGljYWwgQ29sbGVnZSwgTmV3IFlvcmsgKE0uUy5ULik7IGFu
ZCB0aGUgRGVwYXJ0bWVudCBvZiBNZWRpY2luZSwgVW5pdmVyc2l0eSBvZiBDaGljYWdvLCBDaGlj
YWdvIChSLkEuTC4pLjwvYXV0aC1hZGRyZXNzPjx0aXRsZXM+PHRpdGxlPk1pZG9zdGF1cmluIHBs
dXMgQ2hlbW90aGVyYXB5IGZvciBBY3V0ZSBNeWVsb2lkIExldWtlbWlhIHdpdGggYSBGTFQzIE11
dGF0aW9uPC90aXRsZT48c2Vjb25kYXJ5LXRpdGxlPk4gRW5nbCBKIE1lZDwvc2Vjb25kYXJ5LXRp
dGxlPjxhbHQtdGl0bGU+VGhlIE5ldyBFbmdsYW5kIGpvdXJuYWwgb2YgbWVkaWNpbmU8L2FsdC10
aXRsZT48L3RpdGxlcz48cGVyaW9kaWNhbD48ZnVsbC10aXRsZT5OIEVuZ2wgSiBNZWQ8L2Z1bGwt
dGl0bGU+PC9wZXJpb2RpY2FsPjxhbHQtcGVyaW9kaWNhbD48ZnVsbC10aXRsZT5UaGUgTmV3IEVu
Z2xhbmQgam91cm5hbCBvZiBtZWRpY2luZTwvZnVsbC10aXRsZT48YWJici0xPk4gRW5nbCBKIE1l
ZDwvYWJici0xPjwvYWx0LXBlcmlvZGljYWw+PHBhZ2VzPjQ1NC00NjQ8L3BhZ2VzPjx2b2x1bWU+
Mzc3PC92b2x1bWU+PG51bWJlcj41PC9udW1iZXI+PGVkaXRpb24+MjAxNy8wNi8yNDwvZWRpdGlv
bj48a2V5d29yZHM+PGtleXdvcmQ+QWRvbGVzY2VudDwva2V5d29yZD48a2V5d29yZD5BZHVsdDwv
a2V5d29yZD48a2V5d29yZD5BbnRpbmVvcGxhc3RpYyBDb21iaW5lZCBDaGVtb3RoZXJhcHkgUHJv
dG9jb2xzL2FkdmVyc2UgZWZmZWN0cy8qdGhlcmFwZXV0aWMgdXNlPC9rZXl3b3JkPjxrZXl3b3Jk
PkN5dGFyYWJpbmUvYWRtaW5pc3RyYXRpb24gJmFtcDsgZG9zYWdlPC9rZXl3b3JkPjxrZXl3b3Jk
PkRhdW5vcnViaWNpbi9hZG1pbmlzdHJhdGlvbiAmYW1wOyBkb3NhZ2U8L2tleXdvcmQ+PGtleXdv
cmQ+RmVtYWxlPC9rZXl3b3JkPjxrZXl3b3JkPkh1bWFuczwva2V5d29yZD48a2V5d29yZD5LYXBs
YW4tTWVpZXIgRXN0aW1hdGU8L2tleXdvcmQ+PGtleXdvcmQ+TGV1a2VtaWEsIE15ZWxvaWQsIEFj
dXRlLypkcnVnIHRoZXJhcHkvZ2VuZXRpY3MvbW9ydGFsaXR5PC9rZXl3b3JkPjxrZXl3b3JkPk1h
bGU8L2tleXdvcmQ+PGtleXdvcmQ+TWlkZGxlIEFnZWQ8L2tleXdvcmQ+PGtleXdvcmQ+TXV0YXRp
b248L2tleXdvcmQ+PGtleXdvcmQ+UHJvdGVpbiBLaW5hc2UgSW5oaWJpdG9ycy8qYWRtaW5pc3Ry
YXRpb24gJmFtcDsgZG9zYWdlL2FkdmVyc2UgZWZmZWN0czwva2V5d29yZD48a2V5d29yZD5TdGF1
cm9zcG9yaW5lL2FkbWluaXN0cmF0aW9uICZhbXA7IGRvc2FnZS9hZHZlcnNlIGVmZmVjdHMvKmFu
YWxvZ3MgJmFtcDsgZGVyaXZhdGl2ZXM8L2tleXdvcmQ+PGtleXdvcmQ+WW91bmcgQWR1bHQ8L2tl
eXdvcmQ+PGtleXdvcmQ+Zm1zLUxpa2UgVHlyb3NpbmUgS2luYXNlIDMvKmdlbmV0aWNzPC9rZXl3
b3JkPjwva2V5d29yZHM+PGRhdGVzPjx5ZWFyPjIwMTc8L3llYXI+PHB1Yi1kYXRlcz48ZGF0ZT5B
dWcgMzwvZGF0ZT48L3B1Yi1kYXRlcz48L2RhdGVzPjxpc2JuPjAwMjgtNDc5MzwvaXNibj48YWNj
ZXNzaW9uLW51bT4yODY0NDExNDwvYWNjZXNzaW9uLW51bT48dXJscz48L3VybHM+PGN1c3RvbTI+
UE1DNTc1NDE5MDwvY3VzdG9tMj48Y3VzdG9tNj5OSUhNUzkwMTQwMTwvY3VzdG9tNj48ZWxlY3Ry
b25pYy1yZXNvdXJjZS1udW0+MTAuMTA1Ni9ORUpNb2ExNjE0MzU5PC9lbGVjdHJvbmljLXJlc291
cmNlLW51bT48cmVtb3RlLWRhdGFiYXNlLXByb3ZpZGVyPk5MTTwvcmVtb3RlLWRhdGFiYXNlLXBy
b3ZpZGVyPjxsYW5ndWFnZT5lbmc8L2xhbmd1YWdlPjwvcmVjb3JkPjwvQ2l0ZT48L0VuZE5vdGU+
AG==
</w:fldData>
        </w:fldChar>
      </w:r>
      <w:r w:rsidR="00796D2F">
        <w:instrText xml:space="preserve"> ADDIN EN.CITE </w:instrText>
      </w:r>
      <w:r w:rsidR="00796D2F">
        <w:fldChar w:fldCharType="begin">
          <w:fldData xml:space="preserve">PEVuZE5vdGU+PENpdGU+PEF1dGhvcj5TdG9uZTwvQXV0aG9yPjxZZWFyPjIwMTc8L1llYXI+PFJl
Y051bT4yOTY8L1JlY051bT48RGlzcGxheVRleHQ+KDMzKTwvRGlzcGxheVRleHQ+PHJlY29yZD48
cmVjLW51bWJlcj4yOTY8L3JlYy1udW1iZXI+PGZvcmVpZ24ta2V5cz48a2V5IGFwcD0iRU4iIGRi
LWlkPSJzdjJhd3hyeGt4dmF4MGV3NXhkcGF6dGEyMHg5OXQ1MDJzMDAiIHRpbWVzdGFtcD0iMTUz
MTE0MzEyOCI+Mjk2PC9rZXk+PC9mb3JlaWduLWtleXM+PHJlZi10eXBlIG5hbWU9IkpvdXJuYWwg
QXJ0aWNsZSI+MTc8L3JlZi10eXBlPjxjb250cmlidXRvcnM+PGF1dGhvcnM+PGF1dGhvcj5TdG9u
ZSwgUi4gTS48L2F1dGhvcj48YXV0aG9yPk1hbmRyZWthciwgUy4gSi48L2F1dGhvcj48YXV0aG9y
PlNhbmZvcmQsIEIuIEwuPC9hdXRob3I+PGF1dGhvcj5MYXVtYW5uLCBLLjwvYXV0aG9yPjxhdXRo
b3I+R2V5ZXIsIFMuPC9hdXRob3I+PGF1dGhvcj5CbG9vbWZpZWxkLCBDLiBELjwvYXV0aG9yPjxh
dXRob3I+VGhpZWRlLCBDLjwvYXV0aG9yPjxhdXRob3I+UHJpb3IsIFQuIFcuPC9hdXRob3I+PGF1
dGhvcj5Eb2huZXIsIEsuPC9hdXRob3I+PGF1dGhvcj5NYXJjdWNjaSwgRy48L2F1dGhvcj48YXV0
aG9yPkxvLUNvY28sIEYuPC9hdXRob3I+PGF1dGhvcj5LbGlzb3ZpYywgUi4gQi48L2F1dGhvcj48
YXV0aG9yPldlaSwgQS48L2F1dGhvcj48YXV0aG9yPlNpZXJyYSwgSi48L2F1dGhvcj48YXV0aG9y
PlNhbnosIE0uIEEuPC9hdXRob3I+PGF1dGhvcj5CcmFuZHdlaW4sIEouIE0uPC9hdXRob3I+PGF1
dGhvcj5kZSBXaXR0ZSwgVC48L2F1dGhvcj48YXV0aG9yPk5pZWRlcndpZXNlciwgRC48L2F1dGhv
cj48YXV0aG9yPkFwcGVsYmF1bSwgRi4gUi48L2F1dGhvcj48YXV0aG9yPk1lZGVpcm9zLCBCLiBD
LjwvYXV0aG9yPjxhdXRob3I+VGFsbG1hbiwgTS4gUy48L2F1dGhvcj48YXV0aG9yPktyYXV0ZXIs
IEouPC9hdXRob3I+PGF1dGhvcj5TY2hsZW5rLCBSLiBGLjwvYXV0aG9yPjxhdXRob3I+R2Fuc2Vy
LCBBLjwvYXV0aG9yPjxhdXRob3I+U2VydmUsIEguPC9hdXRob3I+PGF1dGhvcj5FaG5pbmdlciwg
Ry48L2F1dGhvcj48YXV0aG9yPkFtYWRvcmksIFMuPC9hdXRob3I+PGF1dGhvcj5MYXJzb24sIFIu
IEEuPC9hdXRob3I+PGF1dGhvcj5Eb2huZXIsIEguPC9hdXRob3I+PC9hdXRob3JzPjwvY29udHJp
YnV0b3JzPjxhdXRoLWFkZHJlc3M+RnJvbSB0aGUgRGVwYXJ0bWVudCBvZiBNZWRpY2FsIE9uY29s
b2d5LCBEYW5hLUZhcmJlciBDYW5jZXIgSW5zdGl0dXRlLCBCb3N0b24gKFIuTS5TLik7IHRoZSBE
aXZpc2lvbiBvZiBCaW9tZWRpY2FsIFN0YXRpc3RpY3MgYW5kIEluZm9ybWF0aWNzIChTLkouTS4s
IEsuTC4pIGFuZCB0aGUgQWxsaWFuY2UgU3RhdGlzdGljcyBhbmQgRGF0YSBDZW50ZXIgKFMuSi5N
LiwgSy5MLiwgUy5HLiksIE1heW8gQ2xpbmljLCBSb2NoZXN0ZXIsIE1OOyB0aGUgQWxsaWFuY2Ug
U3RhdGlzdGljcyBhbmQgRGF0YSBDZW50ZXIsIER1a2UgVW5pdmVyc2l0eSwgRHVyaGFtLCBOQyAo
Qi5MLlMuKTsgdGhlIE9oaW8gU3RhdGUgVW5pdmVyc2l0eSBDb21wcmVoZW5zaXZlIENhbmNlciBD
ZW50ZXIsIENvbHVtYnVzIChTLkcuLCBDLkQuQi4sIFQuVy5QLiwgRy5NLiwgUi5CLksuKTsgTWVk
aXppbmlzY2hlIEtsaW5payB1bmQgUG9saWtsaW5payBJLCBVbml2ZXJzaXRhdHNrbGluaWt1bSBD
YXJsIEd1c3RhdiBDYXJ1cyBkZXIgVFUgRHJlc2RlbiwgRHJlc2RlbiAoQy5ULiwgRy5FLiksIERl
cGFydG1lbnQgb2YgSW50ZXJuYWwgTWVkaWNpbmUgSUlJLCBVbml2ZXJzaXR5IEhvc3BpdGFsIG9m
IFVsbSwgVWxtIChLLkQuLCBSLkYuUy4sIEguRC4pLCBIZW1hdG9sb2d5IGFuZCBPbmNvbG9neSwg
VW5pdmVyc2l0eSBvZiBMZWlwemlnLCBMZWlwemlnIChELk4uKSwgRGVwYXJ0bWVudCBvZiBIZW1h
dG9sb2d5LCBIZW1vc3Rhc2lzLCBPbmNvbG9neSBhbmQgU3RlbSBDZWxsIFRyYW5zcGxhbnRhdGlv
biwgSGFubm92ZXIgTWVkaWNhbCBTY2hvb2wsIEhhbm5vdmVyIChKLksuLCBBLkcuKSwgYW5kIERl
cGFydG1lbnQgb2YgTWVkaWNpbmUgSUksIEhlbWF0b2xvZ3ktT25jb2xvZ3ksIEdvZXRoZSBVbml2
ZXJzaXR5IEhvc3BpdGFsIEZyYW5rZnVydCwgRnJhbmtmdXJ0IGFtIE1haW4gKEguUy4pIC0gYWxs
IGluIEdlcm1hbnk7IHRoZSBEZXBhcnRtZW50IG9mIEJpb21lZGljaW5lIGFuZCBQcmV2ZW50aW9u
LCBVbml2ZXJzaXR5IFRvciBWZXJnYXRhLCBSb21lIChGLkwuLUMuLCBTLkEuKTsgdGhlIERlcGFy
dG1lbnQgb2YgQ2xpbmljYWwgSGFlbWF0b2xvZ3ksIEFsZnJlZCBIb3NwaXRhbCBhbmQgTW9uYXNo
IFVuaXZlcnNpdHksIE1lbGJvdXJuZSwgVklDLCBBdXN0cmFsaWEgKEEuVy4pOyBIb3NwaXRhbCBk
ZSBsYSBTYW50YSBDcmV1IGkgU2FudCBQYXUsIEhlbWF0b2xvZ3kgRGVwYXJ0bWVudCwgQXV0b25v
bW91cyBVbml2ZXJzaXR5IG9mIEJhcmNlbG9uYSwgQmFyY2Vsb25hIChKLlMuKSwgYW5kIEhvc3Bp
dGFsIFVuaXZlcnNpdGFyaW8gbGEgRmUsIEhlbWF0b2xvZ3kgRGVwYXJ0bWVudCwgRGVwYXJ0bWVu
dCBvZiBNZWRpY2luZSwgVW5pdmVyc2l0eSBvZiBWYWxlbmNpYSwgVmFsZW5jaWEgKE0uQS5TLikg
LSBib3RoIGluIFNwYWluOyB0aGUgRGVwYXJ0bWVudCBvZiBNZWRpY2FsIE9uY29sb2d5IGFuZCBI
ZW1hdG9sb2d5LCBQcmluY2VzcyBNYXJnYXJldCBIb3NwaXRhbCwgVG9yb250byAoSi5NLkIuKTsg
UmFkYm91ZCBJbnN0aXR1dGUgTW9sZWN1bGFyIFN0dWRpZXMsIFJhZGJvdWQgVW5pdmVyc2l0eSBN
ZWRpY2FsIENlbnRlciwgTmlqbWVnZW4sIHRoZSBOZXRoZXJsYW5kcyAoVC5XLik7IHRoZSBDbGlu
aWNhbCBSZXNlYXJjaCBEaXZpc2lvbiwgRnJlZCBIdXRjaGluc29uIENhbmNlciBSZXNlYXJjaCBD
ZW50ZXIsIFNlYXR0bGUgKEYuUi5BLik7IHRoZSBEaXZpc2lvbiBvZiBIZW1hdG9sb2d5LU9uY29s
b2d5LCBTdGFuZm9yZCBDb21wcmVoZW5zaXZlIENhbmNlciBDZW50ZXIsIFN0YW5mb3JkIFVuaXZl
cnNpdHksIFN0YW5mb3JkLCBDQSAoQi5DLk0uKTsgdGhlIExldWtlbWlhIFNlcnZpY2UsIERlcGFy
dG1lbnQgb2YgTWVkaWNpbmUsIE1lbW9yaWFsIFNsb2FuIEtldHRlcmluZyBDYW5jZXIgQ2VudGVy
IGFuZCBXZWlsbCBDb3JuZWxsIE1lZGljYWwgQ29sbGVnZSwgTmV3IFlvcmsgKE0uUy5ULik7IGFu
ZCB0aGUgRGVwYXJ0bWVudCBvZiBNZWRpY2luZSwgVW5pdmVyc2l0eSBvZiBDaGljYWdvLCBDaGlj
YWdvIChSLkEuTC4pLjwvYXV0aC1hZGRyZXNzPjx0aXRsZXM+PHRpdGxlPk1pZG9zdGF1cmluIHBs
dXMgQ2hlbW90aGVyYXB5IGZvciBBY3V0ZSBNeWVsb2lkIExldWtlbWlhIHdpdGggYSBGTFQzIE11
dGF0aW9uPC90aXRsZT48c2Vjb25kYXJ5LXRpdGxlPk4gRW5nbCBKIE1lZDwvc2Vjb25kYXJ5LXRp
dGxlPjxhbHQtdGl0bGU+VGhlIE5ldyBFbmdsYW5kIGpvdXJuYWwgb2YgbWVkaWNpbmU8L2FsdC10
aXRsZT48L3RpdGxlcz48cGVyaW9kaWNhbD48ZnVsbC10aXRsZT5OIEVuZ2wgSiBNZWQ8L2Z1bGwt
dGl0bGU+PC9wZXJpb2RpY2FsPjxhbHQtcGVyaW9kaWNhbD48ZnVsbC10aXRsZT5UaGUgTmV3IEVu
Z2xhbmQgam91cm5hbCBvZiBtZWRpY2luZTwvZnVsbC10aXRsZT48YWJici0xPk4gRW5nbCBKIE1l
ZDwvYWJici0xPjwvYWx0LXBlcmlvZGljYWw+PHBhZ2VzPjQ1NC00NjQ8L3BhZ2VzPjx2b2x1bWU+
Mzc3PC92b2x1bWU+PG51bWJlcj41PC9udW1iZXI+PGVkaXRpb24+MjAxNy8wNi8yNDwvZWRpdGlv
bj48a2V5d29yZHM+PGtleXdvcmQ+QWRvbGVzY2VudDwva2V5d29yZD48a2V5d29yZD5BZHVsdDwv
a2V5d29yZD48a2V5d29yZD5BbnRpbmVvcGxhc3RpYyBDb21iaW5lZCBDaGVtb3RoZXJhcHkgUHJv
dG9jb2xzL2FkdmVyc2UgZWZmZWN0cy8qdGhlcmFwZXV0aWMgdXNlPC9rZXl3b3JkPjxrZXl3b3Jk
PkN5dGFyYWJpbmUvYWRtaW5pc3RyYXRpb24gJmFtcDsgZG9zYWdlPC9rZXl3b3JkPjxrZXl3b3Jk
PkRhdW5vcnViaWNpbi9hZG1pbmlzdHJhdGlvbiAmYW1wOyBkb3NhZ2U8L2tleXdvcmQ+PGtleXdv
cmQ+RmVtYWxlPC9rZXl3b3JkPjxrZXl3b3JkPkh1bWFuczwva2V5d29yZD48a2V5d29yZD5LYXBs
YW4tTWVpZXIgRXN0aW1hdGU8L2tleXdvcmQ+PGtleXdvcmQ+TGV1a2VtaWEsIE15ZWxvaWQsIEFj
dXRlLypkcnVnIHRoZXJhcHkvZ2VuZXRpY3MvbW9ydGFsaXR5PC9rZXl3b3JkPjxrZXl3b3JkPk1h
bGU8L2tleXdvcmQ+PGtleXdvcmQ+TWlkZGxlIEFnZWQ8L2tleXdvcmQ+PGtleXdvcmQ+TXV0YXRp
b248L2tleXdvcmQ+PGtleXdvcmQ+UHJvdGVpbiBLaW5hc2UgSW5oaWJpdG9ycy8qYWRtaW5pc3Ry
YXRpb24gJmFtcDsgZG9zYWdlL2FkdmVyc2UgZWZmZWN0czwva2V5d29yZD48a2V5d29yZD5TdGF1
cm9zcG9yaW5lL2FkbWluaXN0cmF0aW9uICZhbXA7IGRvc2FnZS9hZHZlcnNlIGVmZmVjdHMvKmFu
YWxvZ3MgJmFtcDsgZGVyaXZhdGl2ZXM8L2tleXdvcmQ+PGtleXdvcmQ+WW91bmcgQWR1bHQ8L2tl
eXdvcmQ+PGtleXdvcmQ+Zm1zLUxpa2UgVHlyb3NpbmUgS2luYXNlIDMvKmdlbmV0aWNzPC9rZXl3
b3JkPjwva2V5d29yZHM+PGRhdGVzPjx5ZWFyPjIwMTc8L3llYXI+PHB1Yi1kYXRlcz48ZGF0ZT5B
dWcgMzwvZGF0ZT48L3B1Yi1kYXRlcz48L2RhdGVzPjxpc2JuPjAwMjgtNDc5MzwvaXNibj48YWNj
ZXNzaW9uLW51bT4yODY0NDExNDwvYWNjZXNzaW9uLW51bT48dXJscz48L3VybHM+PGN1c3RvbTI+
UE1DNTc1NDE5MDwvY3VzdG9tMj48Y3VzdG9tNj5OSUhNUzkwMTQwMTwvY3VzdG9tNj48ZWxlY3Ry
b25pYy1yZXNvdXJjZS1udW0+MTAuMTA1Ni9ORUpNb2ExNjE0MzU5PC9lbGVjdHJvbmljLXJlc291
cmNlLW51bT48cmVtb3RlLWRhdGFiYXNlLXByb3ZpZGVyPk5MTTwvcmVtb3RlLWRhdGFiYXNlLXBy
b3ZpZGVyPjxsYW5ndWFnZT5lbmc8L2xhbmd1YWdlPjwvcmVjb3JkPjwvQ2l0ZT48L0VuZE5vdGU+
AG==
</w:fldData>
        </w:fldChar>
      </w:r>
      <w:r w:rsidR="00796D2F">
        <w:instrText xml:space="preserve"> ADDIN EN.CITE.DATA </w:instrText>
      </w:r>
      <w:r w:rsidR="00796D2F">
        <w:fldChar w:fldCharType="end"/>
      </w:r>
      <w:r>
        <w:fldChar w:fldCharType="separate"/>
      </w:r>
      <w:r w:rsidR="00796D2F">
        <w:rPr>
          <w:noProof/>
        </w:rPr>
        <w:t>(33)</w:t>
      </w:r>
      <w:r>
        <w:fldChar w:fldCharType="end"/>
      </w:r>
      <w:r w:rsidRPr="00F63674">
        <w:t>. Gemtuzumab kan også bli aktuelt spesielt for pasienter med CD33</w:t>
      </w:r>
      <w:r w:rsidRPr="00BA1277">
        <w:rPr>
          <w:rStyle w:val="THevet"/>
          <w:rFonts w:eastAsia="Calibri"/>
        </w:rPr>
        <w:t>+</w:t>
      </w:r>
      <w:r w:rsidRPr="00F63674">
        <w:t xml:space="preserve"> AML celler og lav eller intermediær risiko der man vet</w:t>
      </w:r>
      <w:r>
        <w:t xml:space="preserve"> </w:t>
      </w:r>
      <w:r w:rsidRPr="00F63674">
        <w:t xml:space="preserve">at stamcelletransplantasjon ikke vil være aktuelt i første remisjon </w:t>
      </w:r>
      <w:r>
        <w:fldChar w:fldCharType="begin">
          <w:fldData xml:space="preserve">PEVuZE5vdGU+PENpdGU+PEF1dGhvcj5IaWxsczwvQXV0aG9yPjxZZWFyPjIwMTQ8L1llYXI+PFJl
Y051bT4yOTc8L1JlY051bT48RGlzcGxheVRleHQ+KDM0KTwvRGlzcGxheVRleHQ+PHJlY29yZD48
cmVjLW51bWJlcj4yOTc8L3JlYy1udW1iZXI+PGZvcmVpZ24ta2V5cz48a2V5IGFwcD0iRU4iIGRi
LWlkPSJzdjJhd3hyeGt4dmF4MGV3NXhkcGF6dGEyMHg5OXQ1MDJzMDAiIHRpbWVzdGFtcD0iMTUz
MTE0MzEyOCI+Mjk3PC9rZXk+PC9mb3JlaWduLWtleXM+PHJlZi10eXBlIG5hbWU9IkpvdXJuYWwg
QXJ0aWNsZSI+MTc8L3JlZi10eXBlPjxjb250cmlidXRvcnM+PGF1dGhvcnM+PGF1dGhvcj5IaWxs
cywgUi4gSy48L2F1dGhvcj48YXV0aG9yPkNhc3RhaWduZSwgUy48L2F1dGhvcj48YXV0aG9yPkFw
cGVsYmF1bSwgRi4gUi48L2F1dGhvcj48YXV0aG9yPkRlbGF1bmF5LCBKLjwvYXV0aG9yPjxhdXRo
b3I+UGV0ZXJzZG9yZiwgUy48L2F1dGhvcj48YXV0aG9yPk90aHVzLCBNLjwvYXV0aG9yPjxhdXRo
b3I+RXN0ZXksIEUuIEguPC9hdXRob3I+PGF1dGhvcj5Eb21icmV0LCBILjwvYXV0aG9yPjxhdXRo
b3I+Q2hldnJldCwgUy48L2F1dGhvcj48YXV0aG9yPklmcmFoLCBOLjwvYXV0aG9yPjxhdXRob3I+
Q2FobiwgSi4gWS48L2F1dGhvcj48YXV0aG9yPlJlY2hlciwgQy48L2F1dGhvcj48YXV0aG9yPkNo
aWx0b24sIEwuPC9hdXRob3I+PGF1dGhvcj5Nb29ybWFuLCBBLiBWLjwvYXV0aG9yPjxhdXRob3I+
QnVybmV0dCwgQS4gSy48L2F1dGhvcj48L2F1dGhvcnM+PC9jb250cmlidXRvcnM+PGF1dGgtYWRk
cmVzcz5TY2hvb2wgb2YgTWVkaWNpbmUsIENhcmRpZmYgVW5pdmVyc2l0eSwgQ2FyZGlmZiwgVUsu
JiN4RDtDZW50cmUgSG9zcGl0YWxpZXIgZGUgVmVyc2FpbGxlcywgVW5pdmVyc2l0ZSBkZSBWZXJz
YWlsbGVzIFNhaW50IFF1ZW50aW4sIExlIENoZXNuYXksIEZyYW5jZS4mI3hEO0ZyZWQgSHV0Y2hp
bnNvbiBDYW5jZXIgUmVzZWFyY2ggQ2VudGVyLCBTZWF0dGxlLCBXQSwgVVNBLiYjeEQ7U2Vydmlj
ZSBEJmFwb3M7SGVtYXRvbG9naWUgQ2xpbmlxdWUsIENIVSBIb3RlbCBEaWV1LCBOYW50ZXMsIEZy
YW5jZS4mI3hEO0hvcGl0YWwgU2FpbnQtTG91aXMsIFVuaXZlcnNpdHkgUGFyaXMgRGlkZXJvdCwg
UGFyaXMsIEZyYW5jZS4mI3hEO1NlcnZpY2UgZGVzIE1hbGFkaWVzIGR1IFNhbmcgYW5kIEluc2Vy
bSBVODkyL0NOUlM2Mjk5LCBDSFUgZCZhcG9zO0FuZ2VycywgQW5nZXJzLCBGcmFuY2UuJiN4RDtE
ZXBhcnRtZW50IG9mIEhhZW1hdG9sb2d5LCBVbml2ZXJzaXR5IEhvc3BpdGFsLCBHcmVub2JsZSwg
RnJhbmNlLiYjeEQ7Q2VudHJlIEhvc3BpdGFsaWVyIFVuaXZlcnNpdGFpcmUgZGUgVG91bG91c2Us
IEluc3RpdHV0IFVuaXZlcnNpdGFpcmUgZHUgQ2FuY2VyIFRvdWxvdXNlIE9uY29wb2xlLCBUb3Vs
b3VzZSwgRnJhbmNlLiYjeEQ7TGV1a2FlbWlhIFJlc2VhcmNoIEN5dG9nZW5ldGljcyBHcm91cCwg
Tm9ydGhlcm4gSW5zdGl0dXRlIGZvciBDYW5jZXIgUmVzZWFyY2gsIE5ld2Nhc3RsZSBVbml2ZXJz
aXR5LCBOZXdjYXN0bGUgdXBvbiBUeW5lLCBVSy4mI3hEO1NjaG9vbCBvZiBNZWRpY2luZSwgQ2Fy
ZGlmZiBVbml2ZXJzaXR5LCBDYXJkaWZmLCBVSy4gRWxlY3Ryb25pYyBhZGRyZXNzOiBCdXJuZXR0
QUtAY2FyZGlmZi5hYy51ay48L2F1dGgtYWRkcmVzcz48dGl0bGVzPjx0aXRsZT5BZGRpdGlvbiBv
ZiBnZW10dXp1bWFiIG96b2dhbWljaW4gdG8gaW5kdWN0aW9uIGNoZW1vdGhlcmFweSBpbiBhZHVs
dCBwYXRpZW50cyB3aXRoIGFjdXRlIG15ZWxvaWQgbGV1a2FlbWlhOiBhIG1ldGEtYW5hbHlzaXMg
b2YgaW5kaXZpZHVhbCBwYXRpZW50IGRhdGEgZnJvbSByYW5kb21pc2VkIGNvbnRyb2xsZWQgdHJp
YWxzPC90aXRsZT48c2Vjb25kYXJ5LXRpdGxlPkxhbmNldCBPbmNvbDwvc2Vjb25kYXJ5LXRpdGxl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PC9hYmJyLTE+PC9hbHQtcGVyaW9kaWNhbD48cGFnZXM+OTg2LTk2PC9wYWdlcz48dm9sdW1lPjE1
PC92b2x1bWU+PG51bWJlcj45PC9udW1iZXI+PGVkaXRpb24+MjAxNC8wNy8xMTwvZWRpdGlvbj48
a2V5d29yZHM+PGtleXdvcmQ+QWR1bHQ8L2tleXdvcmQ+PGtleXdvcmQ+QW1pbm9nbHljb3NpZGVz
Lyp0aGVyYXBldXRpYyB1c2U8L2tleXdvcmQ+PGtleXdvcmQ+QW50aWJvZGllcywgTW9ub2Nsb25h
bCwgSHVtYW5pemVkLyp0aGVyYXBldXRpYyB1c2U8L2tleXdvcmQ+PGtleXdvcmQ+QW50aW5lb3Bs
YXN0aWMgQ29tYmluZWQgQ2hlbW90aGVyYXB5IFByb3RvY29scy8qYWRtaW5pc3RyYXRpb24gJmFt
cDsgZG9zYWdlPC9rZXl3b3JkPjxrZXl3b3JkPkNvbmZpZGVuY2UgSW50ZXJ2YWxzPC9rZXl3b3Jk
PjxrZXl3b3JkPkN5dGFyYWJpbmUvdGhlcmFwZXV0aWMgdXNlPC9rZXl3b3JkPjxrZXl3b3JkPkRh
dW5vcnViaWNpbi90aGVyYXBldXRpYyB1c2U8L2tleXdvcmQ+PGtleXdvcmQ+RGlzZWFzZS1GcmVl
IFN1cnZpdmFsPC9rZXl3b3JkPjxrZXl3b3JkPkRvc2UtUmVzcG9uc2UgUmVsYXRpb25zaGlwLCBE
cnVnPC9rZXl3b3JkPjxrZXl3b3JkPkRydWcgQWRtaW5pc3RyYXRpb24gU2NoZWR1bGU8L2tleXdv
cmQ+PGtleXdvcmQ+RmVtYWxlPC9rZXl3b3JkPjxrZXl3b3JkPkh1bWFuczwva2V5d29yZD48a2V5
d29yZD5JbmZ1c2lvbnMsIEludHJhdmVub3VzPC9rZXl3b3JkPjxrZXl3b3JkPkxldWtlbWlhLCBN
eWVsb2lkLCBBY3V0ZS9kaWFnbm9zaXMvKmRydWcgdGhlcmFweS8qbW9ydGFsaXR5PC9rZXl3b3Jk
PjxrZXl3b3JkPk1hbGU8L2tleXdvcmQ+PGtleXdvcmQ+TWlkZGxlIEFnZWQ8L2tleXdvcmQ+PGtl
eXdvcmQ+T2RkcyBSYXRpbzwva2V5d29yZD48a2V5d29yZD5Qcm9nbm9zaXM8L2tleXdvcmQ+PGtl
eXdvcmQ+UmFuZG9taXplZCBDb250cm9sbGVkIFRyaWFscyBhcyBUb3BpYzwva2V5d29yZD48a2V5
d29yZD5SZW1pc3Npb24gSW5kdWN0aW9uL21ldGhvZHM8L2tleXdvcmQ+PGtleXdvcmQ+UmlzayBB
c3Nlc3NtZW50PC9rZXl3b3JkPjxrZXl3b3JkPlN1cnZpdmFsIFJhdGU8L2tleXdvcmQ+PGtleXdv
cmQ+VHJlYXRtZW50IE91dGNvbWU8L2tleXdvcmQ+PC9rZXl3b3Jkcz48ZGF0ZXM+PHllYXI+MjAx
NDwveWVhcj48cHViLWRhdGVzPjxkYXRlPkF1ZzwvZGF0ZT48L3B1Yi1kYXRlcz48L2RhdGVzPjxp
c2JuPjE0NzAtMjA0NTwvaXNibj48YWNjZXNzaW9uLW51bT4yNTAwODI1ODwvYWNjZXNzaW9uLW51
bT48dXJscz48L3VybHM+PGN1c3RvbTI+UE1DNDEzNzU5MzwvY3VzdG9tMj48Y3VzdG9tNj5OSUhN
UzYxOTg1MzwvY3VzdG9tNj48ZWxlY3Ryb25pYy1yZXNvdXJjZS1udW0+MTAuMTAxNi9zMTQ3MC0y
MDQ1KDE0KTcwMjgxLTU8L2VsZWN0cm9uaWMtcmVzb3VyY2UtbnVtPjxyZW1vdGUtZGF0YWJhc2Ut
cHJvdmlkZXI+TkxNPC9yZW1vdGUtZGF0YWJhc2UtcHJvdmlkZXI+PGxhbmd1YWdlPmVuZzwvbGFu
Z3VhZ2U+PC9yZWNvcmQ+PC9DaXRlPjwvRW5kTm90ZT5=
</w:fldData>
        </w:fldChar>
      </w:r>
      <w:r w:rsidR="00796D2F">
        <w:instrText xml:space="preserve"> ADDIN EN.CITE </w:instrText>
      </w:r>
      <w:r w:rsidR="00796D2F">
        <w:fldChar w:fldCharType="begin">
          <w:fldData xml:space="preserve">PEVuZE5vdGU+PENpdGU+PEF1dGhvcj5IaWxsczwvQXV0aG9yPjxZZWFyPjIwMTQ8L1llYXI+PFJl
Y051bT4yOTc8L1JlY051bT48RGlzcGxheVRleHQ+KDM0KTwvRGlzcGxheVRleHQ+PHJlY29yZD48
cmVjLW51bWJlcj4yOTc8L3JlYy1udW1iZXI+PGZvcmVpZ24ta2V5cz48a2V5IGFwcD0iRU4iIGRi
LWlkPSJzdjJhd3hyeGt4dmF4MGV3NXhkcGF6dGEyMHg5OXQ1MDJzMDAiIHRpbWVzdGFtcD0iMTUz
MTE0MzEyOCI+Mjk3PC9rZXk+PC9mb3JlaWduLWtleXM+PHJlZi10eXBlIG5hbWU9IkpvdXJuYWwg
QXJ0aWNsZSI+MTc8L3JlZi10eXBlPjxjb250cmlidXRvcnM+PGF1dGhvcnM+PGF1dGhvcj5IaWxs
cywgUi4gSy48L2F1dGhvcj48YXV0aG9yPkNhc3RhaWduZSwgUy48L2F1dGhvcj48YXV0aG9yPkFw
cGVsYmF1bSwgRi4gUi48L2F1dGhvcj48YXV0aG9yPkRlbGF1bmF5LCBKLjwvYXV0aG9yPjxhdXRo
b3I+UGV0ZXJzZG9yZiwgUy48L2F1dGhvcj48YXV0aG9yPk90aHVzLCBNLjwvYXV0aG9yPjxhdXRo
b3I+RXN0ZXksIEUuIEguPC9hdXRob3I+PGF1dGhvcj5Eb21icmV0LCBILjwvYXV0aG9yPjxhdXRo
b3I+Q2hldnJldCwgUy48L2F1dGhvcj48YXV0aG9yPklmcmFoLCBOLjwvYXV0aG9yPjxhdXRob3I+
Q2FobiwgSi4gWS48L2F1dGhvcj48YXV0aG9yPlJlY2hlciwgQy48L2F1dGhvcj48YXV0aG9yPkNo
aWx0b24sIEwuPC9hdXRob3I+PGF1dGhvcj5Nb29ybWFuLCBBLiBWLjwvYXV0aG9yPjxhdXRob3I+
QnVybmV0dCwgQS4gSy48L2F1dGhvcj48L2F1dGhvcnM+PC9jb250cmlidXRvcnM+PGF1dGgtYWRk
cmVzcz5TY2hvb2wgb2YgTWVkaWNpbmUsIENhcmRpZmYgVW5pdmVyc2l0eSwgQ2FyZGlmZiwgVUsu
JiN4RDtDZW50cmUgSG9zcGl0YWxpZXIgZGUgVmVyc2FpbGxlcywgVW5pdmVyc2l0ZSBkZSBWZXJz
YWlsbGVzIFNhaW50IFF1ZW50aW4sIExlIENoZXNuYXksIEZyYW5jZS4mI3hEO0ZyZWQgSHV0Y2hp
bnNvbiBDYW5jZXIgUmVzZWFyY2ggQ2VudGVyLCBTZWF0dGxlLCBXQSwgVVNBLiYjeEQ7U2Vydmlj
ZSBEJmFwb3M7SGVtYXRvbG9naWUgQ2xpbmlxdWUsIENIVSBIb3RlbCBEaWV1LCBOYW50ZXMsIEZy
YW5jZS4mI3hEO0hvcGl0YWwgU2FpbnQtTG91aXMsIFVuaXZlcnNpdHkgUGFyaXMgRGlkZXJvdCwg
UGFyaXMsIEZyYW5jZS4mI3hEO1NlcnZpY2UgZGVzIE1hbGFkaWVzIGR1IFNhbmcgYW5kIEluc2Vy
bSBVODkyL0NOUlM2Mjk5LCBDSFUgZCZhcG9zO0FuZ2VycywgQW5nZXJzLCBGcmFuY2UuJiN4RDtE
ZXBhcnRtZW50IG9mIEhhZW1hdG9sb2d5LCBVbml2ZXJzaXR5IEhvc3BpdGFsLCBHcmVub2JsZSwg
RnJhbmNlLiYjeEQ7Q2VudHJlIEhvc3BpdGFsaWVyIFVuaXZlcnNpdGFpcmUgZGUgVG91bG91c2Us
IEluc3RpdHV0IFVuaXZlcnNpdGFpcmUgZHUgQ2FuY2VyIFRvdWxvdXNlIE9uY29wb2xlLCBUb3Vs
b3VzZSwgRnJhbmNlLiYjeEQ7TGV1a2FlbWlhIFJlc2VhcmNoIEN5dG9nZW5ldGljcyBHcm91cCwg
Tm9ydGhlcm4gSW5zdGl0dXRlIGZvciBDYW5jZXIgUmVzZWFyY2gsIE5ld2Nhc3RsZSBVbml2ZXJz
aXR5LCBOZXdjYXN0bGUgdXBvbiBUeW5lLCBVSy4mI3hEO1NjaG9vbCBvZiBNZWRpY2luZSwgQ2Fy
ZGlmZiBVbml2ZXJzaXR5LCBDYXJkaWZmLCBVSy4gRWxlY3Ryb25pYyBhZGRyZXNzOiBCdXJuZXR0
QUtAY2FyZGlmZi5hYy51ay48L2F1dGgtYWRkcmVzcz48dGl0bGVzPjx0aXRsZT5BZGRpdGlvbiBv
ZiBnZW10dXp1bWFiIG96b2dhbWljaW4gdG8gaW5kdWN0aW9uIGNoZW1vdGhlcmFweSBpbiBhZHVs
dCBwYXRpZW50cyB3aXRoIGFjdXRlIG15ZWxvaWQgbGV1a2FlbWlhOiBhIG1ldGEtYW5hbHlzaXMg
b2YgaW5kaXZpZHVhbCBwYXRpZW50IGRhdGEgZnJvbSByYW5kb21pc2VkIGNvbnRyb2xsZWQgdHJp
YWxzPC90aXRsZT48c2Vjb25kYXJ5LXRpdGxlPkxhbmNldCBPbmNvbDwvc2Vjb25kYXJ5LXRpdGxl
PjxhbHQtdGl0bGU+VGhlIExhbmNldC4gT25jb2xvZ3k8L2FsdC10aXRsZT48L3RpdGxlcz48cGVy
aW9kaWNhbD48ZnVsbC10aXRsZT5MYW5jZXQgT25jb2xvZ3k8L2Z1bGwtdGl0bGU+PGFiYnItMT5M
YW5jZXQgT25jb2w8L2FiYnItMT48L3BlcmlvZGljYWw+PGFsdC1wZXJpb2RpY2FsPjxmdWxsLXRp
dGxlPlRoZSBMYW5jZXQuIE9uY29sb2d5PC9mdWxsLXRpdGxlPjxhYmJyLTE+TGFuY2V0IE9uY29s
PC9hYmJyLTE+PC9hbHQtcGVyaW9kaWNhbD48cGFnZXM+OTg2LTk2PC9wYWdlcz48dm9sdW1lPjE1
PC92b2x1bWU+PG51bWJlcj45PC9udW1iZXI+PGVkaXRpb24+MjAxNC8wNy8xMTwvZWRpdGlvbj48
a2V5d29yZHM+PGtleXdvcmQ+QWR1bHQ8L2tleXdvcmQ+PGtleXdvcmQ+QW1pbm9nbHljb3NpZGVz
Lyp0aGVyYXBldXRpYyB1c2U8L2tleXdvcmQ+PGtleXdvcmQ+QW50aWJvZGllcywgTW9ub2Nsb25h
bCwgSHVtYW5pemVkLyp0aGVyYXBldXRpYyB1c2U8L2tleXdvcmQ+PGtleXdvcmQ+QW50aW5lb3Bs
YXN0aWMgQ29tYmluZWQgQ2hlbW90aGVyYXB5IFByb3RvY29scy8qYWRtaW5pc3RyYXRpb24gJmFt
cDsgZG9zYWdlPC9rZXl3b3JkPjxrZXl3b3JkPkNvbmZpZGVuY2UgSW50ZXJ2YWxzPC9rZXl3b3Jk
PjxrZXl3b3JkPkN5dGFyYWJpbmUvdGhlcmFwZXV0aWMgdXNlPC9rZXl3b3JkPjxrZXl3b3JkPkRh
dW5vcnViaWNpbi90aGVyYXBldXRpYyB1c2U8L2tleXdvcmQ+PGtleXdvcmQ+RGlzZWFzZS1GcmVl
IFN1cnZpdmFsPC9rZXl3b3JkPjxrZXl3b3JkPkRvc2UtUmVzcG9uc2UgUmVsYXRpb25zaGlwLCBE
cnVnPC9rZXl3b3JkPjxrZXl3b3JkPkRydWcgQWRtaW5pc3RyYXRpb24gU2NoZWR1bGU8L2tleXdv
cmQ+PGtleXdvcmQ+RmVtYWxlPC9rZXl3b3JkPjxrZXl3b3JkPkh1bWFuczwva2V5d29yZD48a2V5
d29yZD5JbmZ1c2lvbnMsIEludHJhdmVub3VzPC9rZXl3b3JkPjxrZXl3b3JkPkxldWtlbWlhLCBN
eWVsb2lkLCBBY3V0ZS9kaWFnbm9zaXMvKmRydWcgdGhlcmFweS8qbW9ydGFsaXR5PC9rZXl3b3Jk
PjxrZXl3b3JkPk1hbGU8L2tleXdvcmQ+PGtleXdvcmQ+TWlkZGxlIEFnZWQ8L2tleXdvcmQ+PGtl
eXdvcmQ+T2RkcyBSYXRpbzwva2V5d29yZD48a2V5d29yZD5Qcm9nbm9zaXM8L2tleXdvcmQ+PGtl
eXdvcmQ+UmFuZG9taXplZCBDb250cm9sbGVkIFRyaWFscyBhcyBUb3BpYzwva2V5d29yZD48a2V5
d29yZD5SZW1pc3Npb24gSW5kdWN0aW9uL21ldGhvZHM8L2tleXdvcmQ+PGtleXdvcmQ+UmlzayBB
c3Nlc3NtZW50PC9rZXl3b3JkPjxrZXl3b3JkPlN1cnZpdmFsIFJhdGU8L2tleXdvcmQ+PGtleXdv
cmQ+VHJlYXRtZW50IE91dGNvbWU8L2tleXdvcmQ+PC9rZXl3b3Jkcz48ZGF0ZXM+PHllYXI+MjAx
NDwveWVhcj48cHViLWRhdGVzPjxkYXRlPkF1ZzwvZGF0ZT48L3B1Yi1kYXRlcz48L2RhdGVzPjxp
c2JuPjE0NzAtMjA0NTwvaXNibj48YWNjZXNzaW9uLW51bT4yNTAwODI1ODwvYWNjZXNzaW9uLW51
bT48dXJscz48L3VybHM+PGN1c3RvbTI+UE1DNDEzNzU5MzwvY3VzdG9tMj48Y3VzdG9tNj5OSUhN
UzYxOTg1MzwvY3VzdG9tNj48ZWxlY3Ryb25pYy1yZXNvdXJjZS1udW0+MTAuMTAxNi9zMTQ3MC0y
MDQ1KDE0KTcwMjgxLTU8L2VsZWN0cm9uaWMtcmVzb3VyY2UtbnVtPjxyZW1vdGUtZGF0YWJhc2Ut
cHJvdmlkZXI+TkxNPC9yZW1vdGUtZGF0YWJhc2UtcHJvdmlkZXI+PGxhbmd1YWdlPmVuZzwvbGFu
Z3VhZ2U+PC9yZWNvcmQ+PC9DaXRlPjwvRW5kTm90ZT5=
</w:fldData>
        </w:fldChar>
      </w:r>
      <w:r w:rsidR="00796D2F">
        <w:instrText xml:space="preserve"> ADDIN EN.CITE.DATA </w:instrText>
      </w:r>
      <w:r w:rsidR="00796D2F">
        <w:fldChar w:fldCharType="end"/>
      </w:r>
      <w:r>
        <w:fldChar w:fldCharType="separate"/>
      </w:r>
      <w:r w:rsidR="00796D2F">
        <w:rPr>
          <w:noProof/>
        </w:rPr>
        <w:t>(34)</w:t>
      </w:r>
      <w:r>
        <w:fldChar w:fldCharType="end"/>
      </w:r>
      <w:r w:rsidRPr="00F63674">
        <w:t>.</w:t>
      </w:r>
    </w:p>
    <w:tbl>
      <w:tblPr>
        <w:tblStyle w:val="Helsedirtekstboks"/>
        <w:tblW w:w="8504" w:type="dxa"/>
        <w:tblLayout w:type="fixed"/>
        <w:tblLook w:val="0480" w:firstRow="0" w:lastRow="0" w:firstColumn="1" w:lastColumn="0" w:noHBand="0" w:noVBand="1"/>
      </w:tblPr>
      <w:tblGrid>
        <w:gridCol w:w="8504"/>
      </w:tblGrid>
      <w:tr w:rsidR="00384552" w:rsidRPr="00384552" w14:paraId="47283816" w14:textId="77777777" w:rsidTr="00384552">
        <w:tc>
          <w:tcPr>
            <w:tcW w:w="8504" w:type="dxa"/>
          </w:tcPr>
          <w:p w14:paraId="07A442BB" w14:textId="77777777" w:rsidR="00384552" w:rsidRPr="00384552" w:rsidRDefault="00384552" w:rsidP="00E15783">
            <w:pPr>
              <w:pStyle w:val="Bokstittel1"/>
            </w:pPr>
            <w:r w:rsidRPr="00384552">
              <w:t>Anbefaling</w:t>
            </w:r>
          </w:p>
          <w:p w14:paraId="43A0A24A" w14:textId="77777777" w:rsidR="00384552" w:rsidRPr="00384552" w:rsidRDefault="00384552" w:rsidP="00E15783">
            <w:pPr>
              <w:pStyle w:val="Boks"/>
            </w:pPr>
            <w:r w:rsidRPr="00384552">
              <w:t>Man tilrår følgende for intensiv induksjonsbehandling:</w:t>
            </w:r>
          </w:p>
          <w:p w14:paraId="047ECDDF" w14:textId="77777777" w:rsidR="00384552" w:rsidRPr="00384552" w:rsidRDefault="00384552" w:rsidP="00E15783">
            <w:pPr>
              <w:pStyle w:val="Bokslistepunkt1"/>
            </w:pPr>
            <w:r w:rsidRPr="00384552">
              <w:t>Ved induksjonsbehandling hos pasienter opp til 65 år skal gis daunorubicin ≥60</w:t>
            </w:r>
            <w:r>
              <w:t> </w:t>
            </w:r>
            <w:r w:rsidRPr="00384552">
              <w:t>mg/m</w:t>
            </w:r>
            <w:r w:rsidRPr="00384552">
              <w:rPr>
                <w:rStyle w:val="THevet"/>
              </w:rPr>
              <w:t>2</w:t>
            </w:r>
            <w:r w:rsidRPr="00384552">
              <w:t>/d. Anbefalingen er daunorubicin 90 mg/m</w:t>
            </w:r>
            <w:r w:rsidRPr="00384552">
              <w:rPr>
                <w:rStyle w:val="THevet"/>
              </w:rPr>
              <w:t>2</w:t>
            </w:r>
            <w:r w:rsidRPr="00384552">
              <w:t xml:space="preserve"> daglig i 3 dager eller idarubicin 12</w:t>
            </w:r>
            <w:r>
              <w:t> </w:t>
            </w:r>
            <w:r w:rsidRPr="00384552">
              <w:t>mg/m</w:t>
            </w:r>
            <w:r w:rsidRPr="00384552">
              <w:rPr>
                <w:rStyle w:val="THevet"/>
              </w:rPr>
              <w:t>2</w:t>
            </w:r>
            <w:r w:rsidRPr="00384552">
              <w:t xml:space="preserve"> daglig i 3 dager, begge kombinert med cytarabin 200 mg/m</w:t>
            </w:r>
            <w:r w:rsidRPr="00384552">
              <w:rPr>
                <w:rStyle w:val="THevet"/>
              </w:rPr>
              <w:t>2</w:t>
            </w:r>
            <w:r w:rsidRPr="00384552">
              <w:t xml:space="preserve"> kroppsoverflate/døgn som kontinuerlig døgninfusjon i 7 døgn.</w:t>
            </w:r>
          </w:p>
          <w:p w14:paraId="0FACA773" w14:textId="77777777" w:rsidR="00384552" w:rsidRPr="00384552" w:rsidRDefault="00384552" w:rsidP="00E15783">
            <w:pPr>
              <w:pStyle w:val="Bokslistepunkt1"/>
            </w:pPr>
            <w:r w:rsidRPr="00384552">
              <w:t>Induksjonsbehandling hos pasienter i alderen 66–80 år etter individuell vurdering er daunorubicin 60 mg/m</w:t>
            </w:r>
            <w:r w:rsidRPr="00384552">
              <w:rPr>
                <w:rStyle w:val="THevet"/>
              </w:rPr>
              <w:t>2</w:t>
            </w:r>
            <w:r w:rsidRPr="00384552">
              <w:t>/dag i 3 dager og cytarabin 200 mg/m</w:t>
            </w:r>
            <w:r w:rsidRPr="00384552">
              <w:rPr>
                <w:rStyle w:val="THevet"/>
              </w:rPr>
              <w:t>2</w:t>
            </w:r>
            <w:r w:rsidRPr="00384552">
              <w:t>/dag i 7 døgn.</w:t>
            </w:r>
          </w:p>
          <w:p w14:paraId="6DA0AC88" w14:textId="77777777" w:rsidR="00384552" w:rsidRDefault="00384552" w:rsidP="00E15783">
            <w:pPr>
              <w:pStyle w:val="Bokslistepunkt1"/>
            </w:pPr>
            <w:r w:rsidRPr="00384552">
              <w:t>Induksjonsbehandling bør startes så snart som mulig og senest 5 døgn etter at leukemi-diagnosen er stilt.</w:t>
            </w:r>
          </w:p>
          <w:p w14:paraId="4807E1BB" w14:textId="77777777" w:rsidR="00702E57" w:rsidRDefault="00702E57" w:rsidP="000A28B9">
            <w:pPr>
              <w:pStyle w:val="Bokslistepunkt1"/>
            </w:pPr>
            <w:r>
              <w:t>H</w:t>
            </w:r>
            <w:r w:rsidR="001D4009">
              <w:t xml:space="preserve">os pasienter over 65 år med påvist CBF AML (inv((16)(p13q22)/t(16;16)(p13q22) eller t(8;21)(q22;q22), kan man vurdere tillegg av </w:t>
            </w:r>
            <w:r w:rsidR="000A28B9" w:rsidRPr="000A28B9">
              <w:t>gemtuzumab ozogamicin</w:t>
            </w:r>
            <w:r w:rsidR="001D4009">
              <w:t>.</w:t>
            </w:r>
          </w:p>
          <w:p w14:paraId="716B9461" w14:textId="77777777" w:rsidR="005D4A18" w:rsidRPr="00384552" w:rsidRDefault="005D4A18" w:rsidP="000A28B9">
            <w:pPr>
              <w:pStyle w:val="Bokslistepunkt1"/>
            </w:pPr>
            <w:r>
              <w:t>For pasienter med FLT3-ITD og FLT3-TKD mutasjon anbefales tillegg av midostuarin til induksjonsbehandlingen. Midostaurin 50mg x2 gis da som da dag 8 til 21, se avsnitt XXX for konsolidereningsbehandling ved FLT3 mutert AML</w:t>
            </w:r>
          </w:p>
        </w:tc>
      </w:tr>
    </w:tbl>
    <w:p w14:paraId="6CFC7EBA" w14:textId="77777777" w:rsidR="0084549E" w:rsidRPr="00BF7230" w:rsidRDefault="0084549E" w:rsidP="0084549E">
      <w:pPr>
        <w:pStyle w:val="Overskrift2"/>
      </w:pPr>
      <w:bookmarkStart w:id="112" w:name="_Toc536537268"/>
      <w:bookmarkStart w:id="113" w:name="_Toc41414629"/>
      <w:r>
        <w:lastRenderedPageBreak/>
        <w:t>Konsoliderende AML terapi etter oppnådd komplett remisjon</w:t>
      </w:r>
      <w:bookmarkEnd w:id="112"/>
      <w:bookmarkEnd w:id="113"/>
    </w:p>
    <w:p w14:paraId="2D96A480" w14:textId="77777777" w:rsidR="00497DAF" w:rsidRDefault="0084549E" w:rsidP="0084549E">
      <w:pPr>
        <w:pStyle w:val="Brdtekst"/>
      </w:pPr>
      <w:r w:rsidRPr="00D5687F">
        <w:rPr>
          <w:rStyle w:val="TFet"/>
        </w:rPr>
        <w:t>Generelle retningslinjer</w:t>
      </w:r>
      <w:r w:rsidRPr="00D5687F">
        <w:t xml:space="preserve">. </w:t>
      </w:r>
      <w:r w:rsidRPr="00F63674">
        <w:t>Man bør så langt mulig velge et helhetlig regime med veldokumen</w:t>
      </w:r>
      <w:r w:rsidR="001B1424">
        <w:softHyphen/>
      </w:r>
      <w:r w:rsidRPr="00F63674">
        <w:t>tert effekt og toksisitet og ikke en individuell sammensetning av enkeltkurer.</w:t>
      </w:r>
      <w:r w:rsidR="00497DAF">
        <w:t xml:space="preserve"> I praksis betyr det behandlinger en av følgende alterantiver</w:t>
      </w:r>
    </w:p>
    <w:p w14:paraId="073190F4" w14:textId="77777777" w:rsidR="00497DAF" w:rsidRDefault="00497DAF" w:rsidP="00497DAF">
      <w:pPr>
        <w:pStyle w:val="Brdtekst"/>
        <w:ind w:firstLine="709"/>
      </w:pPr>
      <w:r>
        <w:t xml:space="preserve">1. Hovon/SAKK protokoll </w:t>
      </w:r>
    </w:p>
    <w:p w14:paraId="13929AF0" w14:textId="77777777" w:rsidR="00497DAF" w:rsidRDefault="00245EB1" w:rsidP="00497DAF">
      <w:pPr>
        <w:pStyle w:val="Brdtekst"/>
        <w:ind w:firstLine="709"/>
      </w:pPr>
      <w:r>
        <w:t>2. Meyer protokoll</w:t>
      </w:r>
      <w:r w:rsidR="0084549E" w:rsidRPr="00F63674">
        <w:t xml:space="preserve"> </w:t>
      </w:r>
    </w:p>
    <w:p w14:paraId="7A4EA8CC" w14:textId="77777777" w:rsidR="00497DAF" w:rsidRDefault="00497DAF" w:rsidP="00497DAF">
      <w:pPr>
        <w:pStyle w:val="Brdtekst"/>
        <w:ind w:firstLine="709"/>
      </w:pPr>
    </w:p>
    <w:p w14:paraId="36AEA27B" w14:textId="77777777" w:rsidR="00497DAF" w:rsidRDefault="0084549E" w:rsidP="0084549E">
      <w:pPr>
        <w:pStyle w:val="Brdtekst"/>
      </w:pPr>
      <w:r w:rsidRPr="00F63674">
        <w:t>Begrunnede individuelle tilpasninger kan likevel bli nødvendige spesielt hos eldre pasienter samt pasienter med tilbakefall uten mulighet for kurasjon (se eget kapittel). Pasienter opp til 70</w:t>
      </w:r>
      <w:r>
        <w:t>–</w:t>
      </w:r>
      <w:r w:rsidRPr="00F63674">
        <w:t xml:space="preserve">75 år skal vurderes med tanke på allogen stamcelletransplantasjon, og det er viktig at man velger et regime der de prognostiske parametrene er best mulig dokumentert og utprøvd i en pasientgruppe som er relevant for den enkelte pasient. </w:t>
      </w:r>
    </w:p>
    <w:p w14:paraId="649C12A3" w14:textId="77777777" w:rsidR="0084549E" w:rsidRPr="00BF7230" w:rsidRDefault="0084549E" w:rsidP="0084549E">
      <w:pPr>
        <w:pStyle w:val="Brdtekst"/>
      </w:pPr>
      <w:r w:rsidRPr="00F63674">
        <w:t>Bruk av MRD undersøkelser blir drøftet i et eget kapittel; prøver tas før induksjon og etter andre kur.</w:t>
      </w:r>
    </w:p>
    <w:p w14:paraId="5283DBC5" w14:textId="77777777" w:rsidR="00245EB1" w:rsidRPr="00245EB1" w:rsidRDefault="00C851F3" w:rsidP="0084549E">
      <w:pPr>
        <w:pStyle w:val="Brdtekst"/>
      </w:pPr>
      <w:r>
        <w:t>For pasienter med påvist FLT3-ITD mutasjon vises til eget avsnitt.</w:t>
      </w:r>
    </w:p>
    <w:p w14:paraId="2792E544" w14:textId="77777777" w:rsidR="00373375" w:rsidRDefault="00497DAF" w:rsidP="0084549E">
      <w:pPr>
        <w:pStyle w:val="Brdtekst"/>
      </w:pPr>
      <w:r w:rsidRPr="00497DAF">
        <w:rPr>
          <w:rFonts w:asciiTheme="majorHAnsi" w:eastAsia="Times New Roman" w:hAnsiTheme="majorHAnsi"/>
          <w:b/>
          <w:bCs/>
          <w:sz w:val="26"/>
        </w:rPr>
        <w:t>K</w:t>
      </w:r>
      <w:r w:rsidR="0084549E" w:rsidRPr="00497DAF">
        <w:rPr>
          <w:rFonts w:asciiTheme="majorHAnsi" w:eastAsia="Times New Roman" w:hAnsiTheme="majorHAnsi"/>
          <w:b/>
          <w:bCs/>
          <w:sz w:val="26"/>
        </w:rPr>
        <w:t>onsolidering etter HOVON</w:t>
      </w:r>
      <w:r w:rsidRPr="00497DAF">
        <w:rPr>
          <w:rFonts w:asciiTheme="majorHAnsi" w:eastAsia="Times New Roman" w:hAnsiTheme="majorHAnsi"/>
          <w:b/>
          <w:bCs/>
          <w:sz w:val="26"/>
        </w:rPr>
        <w:t>/SAKK</w:t>
      </w:r>
      <w:r w:rsidR="0084549E" w:rsidRPr="00497DAF">
        <w:rPr>
          <w:rFonts w:asciiTheme="majorHAnsi" w:eastAsia="Times New Roman" w:hAnsiTheme="majorHAnsi" w:cs="Times New Roman"/>
          <w:b/>
          <w:bCs/>
          <w:sz w:val="26"/>
        </w:rPr>
        <w:t>.</w:t>
      </w:r>
    </w:p>
    <w:p w14:paraId="49722D3B" w14:textId="560DF075" w:rsidR="00373375" w:rsidRDefault="008D3075" w:rsidP="00373375">
      <w:pPr>
        <w:pStyle w:val="Brdtekst"/>
      </w:pPr>
      <w:r>
        <w:t>Ved HOVON/SAKK protokoll får alle pasienter etter induksjo</w:t>
      </w:r>
      <w:r w:rsidR="00280C4B">
        <w:t>ns</w:t>
      </w:r>
      <w:r>
        <w:t xml:space="preserve">behandlingen Induksjonskur nr 2. På bakgrunn av cytogenetikk, MRD og komorbiditet besluttes det </w:t>
      </w:r>
      <w:r w:rsidR="00B80DBD">
        <w:t xml:space="preserve">da om pasienten behandles med enten </w:t>
      </w:r>
      <w:r w:rsidR="00B80DBD" w:rsidRPr="00F63674">
        <w:rPr>
          <w:lang w:val="da-DK"/>
        </w:rPr>
        <w:t>kombinasjonskur med mitoksantron og etoposid</w:t>
      </w:r>
      <w:r w:rsidR="00B80DBD">
        <w:rPr>
          <w:lang w:val="da-DK"/>
        </w:rPr>
        <w:t>, autolog stamcelletranplantasjon eller allogen stamcelletransplantsjon.</w:t>
      </w:r>
    </w:p>
    <w:p w14:paraId="3C3E0DDF" w14:textId="77777777" w:rsidR="00373375" w:rsidRPr="00BF7230" w:rsidRDefault="00373375" w:rsidP="00373375">
      <w:pPr>
        <w:pStyle w:val="Overskriftunr5"/>
      </w:pPr>
      <w:r w:rsidRPr="00F63674">
        <w:t xml:space="preserve">Gruppen med </w:t>
      </w:r>
      <w:r w:rsidRPr="0020240F">
        <w:rPr>
          <w:rStyle w:val="TUnderstrek"/>
        </w:rPr>
        <w:t>god prognose</w:t>
      </w:r>
    </w:p>
    <w:p w14:paraId="33A6EAE5" w14:textId="77777777" w:rsidR="00373375" w:rsidRPr="00BF7230" w:rsidRDefault="00373375" w:rsidP="00373375">
      <w:pPr>
        <w:pStyle w:val="Listepunkt1"/>
      </w:pPr>
      <w:r w:rsidRPr="00F63674">
        <w:rPr>
          <w:lang w:val="da-DK"/>
        </w:rPr>
        <w:t xml:space="preserve">HMAS-behandling, kondisjonering med </w:t>
      </w:r>
      <w:r w:rsidRPr="00F63674">
        <w:rPr>
          <w:bCs/>
          <w:lang w:val="da-DK"/>
        </w:rPr>
        <w:t>busulfan og cyklofosfamid.</w:t>
      </w:r>
    </w:p>
    <w:p w14:paraId="258E2697" w14:textId="77777777" w:rsidR="00373375" w:rsidRPr="00BF7230" w:rsidRDefault="00373375" w:rsidP="00373375">
      <w:pPr>
        <w:pStyle w:val="Listepunkt1"/>
      </w:pPr>
      <w:r w:rsidRPr="00F63674">
        <w:rPr>
          <w:lang w:val="da-DK"/>
        </w:rPr>
        <w:t xml:space="preserve">Dersom ikke HMAS er mulig gir man </w:t>
      </w:r>
      <w:r w:rsidR="00161B64">
        <w:rPr>
          <w:lang w:val="da-DK"/>
        </w:rPr>
        <w:t xml:space="preserve">kur nr 3; </w:t>
      </w:r>
      <w:r w:rsidRPr="00F63674">
        <w:rPr>
          <w:lang w:val="da-DK"/>
        </w:rPr>
        <w:t>kombinasjonskur med mitoksantron 10 mg/m</w:t>
      </w:r>
      <w:r w:rsidRPr="00BA1277">
        <w:rPr>
          <w:rStyle w:val="THevet"/>
        </w:rPr>
        <w:t>2</w:t>
      </w:r>
      <w:r w:rsidRPr="00F63674">
        <w:rPr>
          <w:lang w:val="da-DK"/>
        </w:rPr>
        <w:t>/dag for dag 1</w:t>
      </w:r>
      <w:r>
        <w:rPr>
          <w:lang w:val="da-DK"/>
        </w:rPr>
        <w:t>–</w:t>
      </w:r>
      <w:r w:rsidRPr="00F63674">
        <w:rPr>
          <w:lang w:val="da-DK"/>
        </w:rPr>
        <w:t>5 og etoposid 100 mg/m</w:t>
      </w:r>
      <w:r w:rsidRPr="00BA1277">
        <w:rPr>
          <w:rStyle w:val="THevet"/>
        </w:rPr>
        <w:t>2</w:t>
      </w:r>
      <w:r w:rsidRPr="00F63674">
        <w:rPr>
          <w:lang w:val="da-DK"/>
        </w:rPr>
        <w:t>/dag for dag 1</w:t>
      </w:r>
      <w:r>
        <w:rPr>
          <w:lang w:val="da-DK"/>
        </w:rPr>
        <w:t>–</w:t>
      </w:r>
      <w:r w:rsidRPr="00F63674">
        <w:rPr>
          <w:lang w:val="da-DK"/>
        </w:rPr>
        <w:t>5.</w:t>
      </w:r>
    </w:p>
    <w:p w14:paraId="596B28B3" w14:textId="77777777" w:rsidR="00373375" w:rsidRDefault="00373375" w:rsidP="00373375">
      <w:pPr>
        <w:pStyle w:val="Overskriftunr5"/>
        <w:rPr>
          <w:rStyle w:val="TUnderstrek"/>
        </w:rPr>
      </w:pPr>
      <w:r w:rsidRPr="00F63674">
        <w:t xml:space="preserve">Gruppene med </w:t>
      </w:r>
      <w:r w:rsidRPr="0020240F">
        <w:rPr>
          <w:rStyle w:val="TUnderstrek"/>
        </w:rPr>
        <w:t xml:space="preserve">intermediær, </w:t>
      </w:r>
    </w:p>
    <w:p w14:paraId="7F053D8E" w14:textId="77777777" w:rsidR="00373375" w:rsidRDefault="00373375" w:rsidP="00373375">
      <w:pPr>
        <w:pStyle w:val="Listepunkt1"/>
      </w:pPr>
      <w:r w:rsidRPr="00F63674">
        <w:t>Allogen stamcelletransplantasjon med familie- eller ubeslektet giver anbefales så sant mulig (se eget kapittel om allotransplantasjon).</w:t>
      </w:r>
    </w:p>
    <w:p w14:paraId="07176B53" w14:textId="77777777" w:rsidR="00373375" w:rsidRPr="00BF7230" w:rsidRDefault="00373375" w:rsidP="00373375">
      <w:pPr>
        <w:pStyle w:val="Listepunkt1"/>
      </w:pPr>
      <w:r w:rsidRPr="00F63674">
        <w:t>Dersom ikke allotransplantasjon gir man HMAS</w:t>
      </w:r>
      <w:r w:rsidR="00B80DBD">
        <w:t>-behandling</w:t>
      </w:r>
      <w:r w:rsidRPr="00F63674">
        <w:t>.</w:t>
      </w:r>
    </w:p>
    <w:p w14:paraId="287CF0A6" w14:textId="77777777" w:rsidR="00373375" w:rsidRDefault="00373375" w:rsidP="00373375">
      <w:pPr>
        <w:pStyle w:val="Listepunkt1"/>
      </w:pPr>
      <w:r w:rsidRPr="00F63674">
        <w:t>Dersom heller ikke HMAS er mulig gir man som en tredje kur mitoksantron + etoposid slik som det er beskrevet ovenfor for pasienter med god prognose.</w:t>
      </w:r>
    </w:p>
    <w:p w14:paraId="5C28CB32" w14:textId="77777777" w:rsidR="00373375" w:rsidRPr="00BF7230" w:rsidRDefault="00373375" w:rsidP="00373375">
      <w:pPr>
        <w:pStyle w:val="Overskriftunr5"/>
      </w:pPr>
      <w:r>
        <w:rPr>
          <w:rStyle w:val="TUnderstrek"/>
        </w:rPr>
        <w:t xml:space="preserve">Gruppen med </w:t>
      </w:r>
      <w:r w:rsidRPr="0020240F">
        <w:rPr>
          <w:rStyle w:val="TUnderstrek"/>
        </w:rPr>
        <w:t>dårlig prognose</w:t>
      </w:r>
    </w:p>
    <w:p w14:paraId="24083487" w14:textId="77777777" w:rsidR="00373375" w:rsidRDefault="00373375" w:rsidP="00373375">
      <w:pPr>
        <w:pStyle w:val="Listepunkt1"/>
      </w:pPr>
      <w:r w:rsidRPr="00F63674">
        <w:t>Allogen stamcelletransplantasjon med familie- eller ubeslektet giver anbefales så sant mulig (se eget kapittel om allotransplantasjon).</w:t>
      </w:r>
    </w:p>
    <w:p w14:paraId="69D3E014" w14:textId="77777777" w:rsidR="00373375" w:rsidRPr="00BF7230" w:rsidRDefault="00373375" w:rsidP="00373375">
      <w:pPr>
        <w:pStyle w:val="Listepunkt1"/>
      </w:pPr>
      <w:r w:rsidRPr="00F63674">
        <w:t>Dersom ikke allotransplantasjon gir man HMAS-behandling (se avsnitt ovenfor).</w:t>
      </w:r>
    </w:p>
    <w:p w14:paraId="00485296" w14:textId="77777777" w:rsidR="00373375" w:rsidRDefault="00373375" w:rsidP="00373375">
      <w:pPr>
        <w:pStyle w:val="Listepunkt1"/>
      </w:pPr>
      <w:r w:rsidRPr="00F63674">
        <w:t>Dersom heller ikke HMAS er mulig gir man som en tredje kur mitoksantron + etoposid slik som det er beskrevet ovenfor for pasienter med god prognose.</w:t>
      </w:r>
    </w:p>
    <w:p w14:paraId="7194E682" w14:textId="77777777" w:rsidR="00373375" w:rsidRDefault="00373375" w:rsidP="0084549E">
      <w:pPr>
        <w:pStyle w:val="Brdtekst"/>
      </w:pPr>
    </w:p>
    <w:p w14:paraId="785BF4E6" w14:textId="77777777" w:rsidR="0084549E" w:rsidRPr="00BF7230" w:rsidRDefault="0084549E" w:rsidP="0084549E">
      <w:pPr>
        <w:pStyle w:val="Brdtekst"/>
      </w:pPr>
      <w:r w:rsidRPr="00F63674">
        <w:lastRenderedPageBreak/>
        <w:t xml:space="preserve">Pasienter som tilhører gruppen med relativt gunstig prognose er vanligvis ikke kandidater for allogen stamcelletransplantasjon i første remisjon. Pasienter som er kandidater for allotransplantasjon og har donor bør transplanteres så raskt som mulig etter oppnådd full remisjon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t xml:space="preserve">. Dette bør skje slik at pasienten slipper å få mer enn 1–2 konsoliderende cytostatikakurer for å unngå at toksiske effekter bygger på seg </w:t>
      </w:r>
      <w:r>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UmVjTnVtPjI3NDwvUmVjTnVtPjxEaXNwbGF5VGV4dD4oMTcpPC9EaXNwbGF5VGV4dD48cmVjb3Jk
PjxyZWMtbnVtYmVyPjI3NDwvcmVjLW51bWJlcj48Zm9yZWlnbi1rZXlzPjxrZXkgYXBwPSJFTiIg
ZGItaWQ9InN2MmF3eHJ4a3h2YXgwZXc1eGRwYXp0YTIweDk5dDUwMnMwMCIgdGltZXN0YW1wPSIx
NTMxMTM5MzYwIj4yNzQ8L2tleT48L2ZvcmVpZ24ta2V5cz48cmVmLXR5cGUgbmFtZT0iSm91cm5h
bCBBcnRpY2xlIj4xNzwvcmVmLXR5cGU+PGNvbnRyaWJ1dG9ycz48YXV0aG9ycz48YXV0aG9yPkTD
tmhuZXIsIEguPC9hdXRob3I+PGF1dGhvcj5Fc3RleSwgRS48L2F1dGhvcj48YXV0aG9yPkdyaW13
YWRlLCBELjwvYXV0aG9yPjxhdXRob3I+QW1hZG9yaSwgUy48L2F1dGhvcj48YXV0aG9yPkFwcGVs
YmF1bSwgRi4gUi48L2F1dGhvcj48YXV0aG9yPkLDvGNobmVyLCBULjwvYXV0aG9yPjxhdXRob3I+
RG9tYnJldCwgSC48L2F1dGhvcj48YXV0aG9yPkViZXJ0LCBCLiBMLjwvYXV0aG9yPjxhdXRob3I+
RmVuYXV4LCBQLjwvYXV0aG9yPjxhdXRob3I+TGFyc29uLCBSLiBBLjwvYXV0aG9yPjxhdXRob3I+
TGV2aW5lLCBSLiBMLjwvYXV0aG9yPjxhdXRob3I+TG8tQ29jbywgRi48L2F1dGhvcj48YXV0aG9y
Pk5hb2UsIFQuPC9hdXRob3I+PGF1dGhvcj5OaWVkZXJ3aWVzZXIsIEQuPC9hdXRob3I+PGF1dGhv
cj5Pc3NlbmtvcHBlbGUsIEcuIEouPC9hdXRob3I+PGF1dGhvcj5TYW56LCBNLjwvYXV0aG9yPjxh
dXRob3I+U2llcnJhLCBKLjwvYXV0aG9yPjxhdXRob3I+VGFsbG1hbiwgTS4gUy48L2F1dGhvcj48
YXV0aG9yPlRpZW4sIEguIEYuPC9hdXRob3I+PGF1dGhvcj5XZWksIEEuIEguPC9hdXRob3I+PGF1
dGhvcj5Mb3dlbmJlcmcsIEIuPC9hdXRob3I+PGF1dGhvcj5CbG9vbWZpZWxkLCBDLiBELjwvYXV0
aG9yPjwvYXV0aG9ycz48L2NvbnRyaWJ1dG9ycz48YXV0aC1hZGRyZXNzPkRlcGFydG1lbnQgb2Yg
SW50ZXJuYWwgTWVkaWNpbmUgSUlJLCBVbml2ZXJzaXR5IG9mIFVsbSwgVWxtLCBHZXJtYW55LiYj
eEQ7Q2xpbmljYWwgUmVzZWFyY2ggRGl2aXNpb24sIEZyZWQgSHV0Y2hpbnNvbiBDYW5jZXIgUmVz
ZWFyY2ggQ2VudGVyLCBTZWF0dGxlLCBXQS4mI3hEO0RlcGFydG1lbnQgb2YgTWVkaWNhbCBhbmQg
TW9sZWN1bGFyIEdlbmV0aWNzLCBGYWN1bHR5IG9mIExpZmUgU2NpZW5jZXMgYW5kIE1lZGljaW5l
LCBLaW5nJmFwb3M7cyBDb2xsZWdlIExvbmRvbiwgTG9uZG9uLCBVbml0ZWQgS2luZ2RvbS4mI3hE
O0RlcGFydG1lbnQgb2YgQmlvbWVkaWNpbmUgYW5kIFByZXZlbnRpb24sIFVuaXZlcnNpdGEgZGkg
Um9tYSAmcXVvdDtUb3IgVmVyZ2F0YSwmcXVvdDsgUm9tZSwgSXRhbHkuJiN4RDtEZXBhcnRtZW50
IG9mIEhlbWF0b2xvZ3kvT25jb2xvZ3ksIFVuaXZlcnNpdHkgb2YgTXVuc3RlciwgTXVuc3Rlciwg
R2VybWFueS4mI3hEO0luc3RpdHV0IFVuaXZlcnNpdGFpcmUgZCZhcG9zO0hlbWF0b2xvZ2llLCBI
b3BpdGFsIFNhaW50LUxvdWlzLCBBc3Npc3RhbmNlIFB1YmxpcXVlLUhvcGl0YXV4IGRlIFBhcmlz
LCBQYXJpcywgRnJhbmNlLiYjeEQ7RGl2aXNpb24gb2YgSGVtYXRvbG9neSwgRGVwYXJ0bWVudCBv
ZiBNZWRpY2luZSwgQnJpZ2hhbSBhbmQgV29tZW4mYXBvcztzIEhvc3BpdGFsLCBIYXJ2YXJkIE1l
ZGljYWwgU2Nob29sLCBCb3N0b24sIE1BLiYjeEQ7U2VydmljZSBkJmFwb3M7SGVtYXRvbG9naWUs
IEhvcGl0YWwgU2FpbnQtTG91aXMsIFBhcmlzLCBGcmFuY2UuJiN4RDtEZXBhcnRtZW50IG9mIE1l
ZGljaW5lLCBVbml2ZXJzaXR5IG9mIENoaWNhZ28sIENoaWNhZ28sIElMLiYjeEQ7TGV1a2VtaWEg
U2VydmljZSwgRGVwYXJ0bWVudCBvZiBNZWRpY2luZSwgTWVtb3JpYWwgU2xvYW4gS2V0dGVyaW5n
IENhbmNlciBDZW50ZXIsIE5ldyBZb3JrLCBOWS4mI3hEO05hdGlvbmFsIEhvc3BpdGFsIE9yZ2Fu
aXphdGlvbiBOYWdveWEgTWVkaWNhbCBDZW50ZXIsIE5hZ295YSwgSmFwYW4uJiN4RDtEZXBhcnRt
ZW50IG9mIEhlbWF0b2xvZ3ksIE9uY29sb2d5IGFuZCBIZW1vc3Rhc2lzLCBVbml2ZXJzaXR5IG9m
IExlaXB6aWcsIExlaXB6aWcsIEdlcm1hbnkuJiN4RDtEZXBhcnRtZW50IG9mIEhhZW1hdG9sb2d5
LCBWcmlqZSBVbml2ZXJzaXRlaXQgVW5pdmVyc2l0eSBNZWRpY2FsIENlbnRlciwgQW1zdGVyZGFt
LCBUaGUgTmV0aGVybGFuZHMuJiN4RDtEZXBhcnRtZW50IG9mIEhlbWF0b2xvZ3ksIFVuaXZlcnNp
dHkgSG9zcGl0YWwgTGEgRmUsIFVuaXZlcnNpdHkgb2YgVmFsZW5jaWEsIFZhbGVuY2lhLCBTcGFp
bi4mI3hEO0hlbWF0b2xvZ3kgRGVwYXJ0bWVudCwgSG9zcGl0YWwgZGUgbGEgU2FudGEgQ3JldSBp
IFNhbnQgUGF1LCBKb3NlIENhcnJlcmFzIExldWtlbWlhIFJlc2VhcmNoIEluc3RpdHV0ZSwgQmFy
Y2Vsb25hLCBTcGFpbi4mI3hEO0RpdmlzaW9uIG9mIEhlbWF0b2xvZ3ksIERlcGFydG1lbnQgb2Yg
SW50ZXJuYWwgTWVkaWNpbmUsIE5hdGlvbmFsIFRhaXdhbiBVbml2ZXJzaXR5IEhvc3BpdGFsLCBU
YWlwZWksIFRhaXdhbi4mI3hEO0RlcGFydG1lbnQgb2YgQ2xpbmljYWwgSGVtYXRvbG9neSwgVGhl
IEFsZnJlZCBIb3NwaXRhbCwgTWVsYm91cm5lLCBBdXN0cmFsaWEuJiN4RDtBdXN0cmFsaWFuIENl
bnRyZSBmb3IgQmxvb2QgRGlzZWFzZXMsIE1vbmFzaCBVbml2ZXJzaXR5LCBNZWxib3VybmUsIEF1
c3RyYWxpYS4mI3hEO0RlcGFydG1lbnQgb2YgSGVtYXRvbG9neSwgRXJhc211cyBVbml2ZXJzaXR5
IE1lZGljYWwgQ2VudGVyLCBSb3R0ZXJkYW0sIFRoZSBOZXRoZXJsYW5kczsgYW5kLiYjeEQ7VGhl
IE9oaW8gU3RhdGUgVW5pdmVyc2l0eSBDb21wcmVoZW5zaXZlIENhbmNlciBDZW50ZXIsIENvbHVt
YnVzLCBPSC48L2F1dGgtYWRkcmVzcz48dGl0bGVzPjx0aXRsZT5EaWFnbm9zaXMgYW5kIG1hbmFn
ZW1lbnQgb2YgQU1MIGluIGFkdWx0czogMjAxNyBFTE4gcmVjb21tZW5kYXRpb25zIGZyb20gYW4g
aW50ZXJuYXRpb25hbCBleHBlcnQgcGFuZWw8L3RpdGxlPjxzZWNvbmRhcnktdGl0bGU+Qmxvb2Q8
L3NlY29uZGFyeS10aXRsZT48YWx0LXRpdGxlPkJsb29kPC9hbHQtdGl0bGU+PC90aXRsZXM+PHBl
cmlvZGljYWw+PGZ1bGwtdGl0bGU+Qmxvb2Q8L2Z1bGwtdGl0bGU+PC9wZXJpb2RpY2FsPjxhbHQt
cGVyaW9kaWNhbD48ZnVsbC10aXRsZT5CbG9vZDwvZnVsbC10aXRsZT48L2FsdC1wZXJpb2RpY2Fs
PjxwYWdlcz40MjQtNDQ3PC9wYWdlcz48dm9sdW1lPjEyOTwvdm9sdW1lPjxudW1iZXI+NDwvbnVt
YmVyPjxlZGl0aW9uPjIwMTYvMTEvMzA8L2VkaXRpb24+PGtleXdvcmRzPjxrZXl3b3JkPkFkdWx0
PC9rZXl3b3JkPjxrZXl3b3JkPkFudGluZW9wbGFzdGljIEFnZW50cy8qdGhlcmFwZXV0aWMgdXNl
PC9rZXl3b3JkPjxrZXl3b3JkPkNvbnNlbnN1czwva2V5d29yZD48a2V5d29yZD4qRGlzZWFzZSBN
YW5hZ2VtZW50PC9rZXl3b3JkPjxrZXl3b3JkPkRydWcgQWRtaW5pc3RyYXRpb24gU2NoZWR1bGU8
L2tleXdvcmQ+PGtleXdvcmQ+R2VuZXRpYyBUZXN0aW5nPC9rZXl3b3JkPjxrZXl3b3JkPipIZW1h
dG9wb2lldGljIFN0ZW0gQ2VsbCBUcmFuc3BsYW50YXRpb248L2tleXdvcmQ+PGtleXdvcmQ+SHVt
YW5zPC9rZXl3b3JkPjxrZXl3b3JkPkltbXVub3BoZW5vdHlwaW5nPC9rZXl3b3JkPjxrZXl3b3Jk
PkludGVybmF0aW9uYWwgQ29vcGVyYXRpb248L2tleXdvcmQ+PGtleXdvcmQ+TGV1a2VtaWEsIE15
ZWxvaWQsIEFjdXRlL2NsYXNzaWZpY2F0aW9uLypkaWFnbm9zaXMvZ2VuZXRpY3MvKnRoZXJhcHk8
L2tleXdvcmQ+PGtleXdvcmQ+TmVvcGxhc20sIFJlc2lkdWFsPC9rZXl3b3JkPjxrZXl3b3JkPlBy
YWN0aWNlIEd1aWRlbGluZXMgYXMgVG9waWM8L2tleXdvcmQ+PGtleXdvcmQ+UmlzayBGYWN0b3Jz
PC9rZXl3b3JkPjxrZXl3b3JkPlRyYW5zcGxhbnRhdGlvbiwgQXV0b2xvZ291czwva2V5d29yZD48
a2V5d29yZD5UcmVhdG1lbnQgT3V0Y29tZTwva2V5d29yZD48L2tleXdvcmRzPjxkYXRlcz48eWVh
cj4yMDE3PC95ZWFyPjxwdWItZGF0ZXM+PGRhdGU+SmFuIDI2PC9kYXRlPjwvcHViLWRhdGVzPjwv
ZGF0ZXM+PGlzYm4+MDAwNi00OTcxPC9pc2JuPjxhY2Nlc3Npb24tbnVtPjI3ODk1MDU4PC9hY2Nl
c3Npb24tbnVtPjx1cmxzPjwvdXJscz48Y3VzdG9tMj5QTUM1MjkxOTY1PC9jdXN0b20yPjxlbGVj
dHJvbmljLXJlc291cmNlLW51bT4xMC4xMTgyL2Jsb29kLTIwMTYtMDgtNzMzMTk2PC9lbGVjdHJv
bmljLXJlc291cmNlLW51bT48cmVtb3RlLWRhdGFiYXNlLXByb3ZpZGVyPk5MTTwvcmVtb3RlLWRh
dGFiYXNlLXByb3ZpZGVyPjxsYW5ndWFnZT5lbmc8L2xhbmd1YWdlPjwvcmVjb3JkPjwvQ2l0ZT48
L0VuZE5vdGU+
</w:fldData>
        </w:fldChar>
      </w:r>
      <w:r w:rsidR="00796D2F">
        <w:instrText xml:space="preserve"> ADDIN EN.CITE.DATA </w:instrText>
      </w:r>
      <w:r w:rsidR="00796D2F">
        <w:fldChar w:fldCharType="end"/>
      </w:r>
      <w:r>
        <w:fldChar w:fldCharType="separate"/>
      </w:r>
      <w:r w:rsidR="00796D2F">
        <w:rPr>
          <w:noProof/>
        </w:rPr>
        <w:t>(17)</w:t>
      </w:r>
      <w:r>
        <w:fldChar w:fldCharType="end"/>
      </w:r>
      <w:r w:rsidRPr="00F63674">
        <w:rPr>
          <w:noProof/>
        </w:rPr>
        <w:t>.</w:t>
      </w:r>
      <w:r w:rsidR="00A35665">
        <w:rPr>
          <w:noProof/>
        </w:rPr>
        <w:t xml:space="preserve"> Til pasienter som i god prognosegruppe uten uttalt komorbiditet anbefales autolog stamcelletransplantsjon. </w:t>
      </w:r>
    </w:p>
    <w:p w14:paraId="7ACF0487" w14:textId="77777777" w:rsidR="0084549E" w:rsidRPr="00BF7230" w:rsidRDefault="0084549E" w:rsidP="00384552">
      <w:pPr>
        <w:pStyle w:val="Brdtekst0000"/>
        <w:keepNext/>
      </w:pPr>
      <w:r w:rsidRPr="0020240F">
        <w:rPr>
          <w:rStyle w:val="TFet"/>
        </w:rPr>
        <w:t>Første kur</w:t>
      </w:r>
      <w:r w:rsidRPr="00F63674">
        <w:t xml:space="preserve"> HOVON regime:</w:t>
      </w:r>
    </w:p>
    <w:p w14:paraId="72ED9B50" w14:textId="77777777" w:rsidR="00A35665" w:rsidRPr="00373375" w:rsidRDefault="0084549E" w:rsidP="002550BB">
      <w:pPr>
        <w:pStyle w:val="Brdtekst0800"/>
        <w:rPr>
          <w:rStyle w:val="TFet"/>
          <w:lang w:val="nb-NO"/>
        </w:rPr>
      </w:pPr>
      <w:r w:rsidRPr="00245EB1">
        <w:rPr>
          <w:rStyle w:val="TKursiv"/>
          <w:lang w:val="nb-NO"/>
        </w:rPr>
        <w:t>Induksjon 1</w:t>
      </w:r>
      <w:r w:rsidRPr="00245EB1">
        <w:rPr>
          <w:lang w:val="nb-NO"/>
        </w:rPr>
        <w:t>: Idarubicin kombinert med cytarabin, se avsnitt om induksjonsterapi.</w:t>
      </w:r>
    </w:p>
    <w:p w14:paraId="206C3809" w14:textId="77777777" w:rsidR="00735B4C" w:rsidRDefault="00735B4C" w:rsidP="00735B4C">
      <w:pPr>
        <w:pStyle w:val="Brdtekst20000"/>
        <w:ind w:left="0"/>
        <w:rPr>
          <w:rStyle w:val="TFet"/>
        </w:rPr>
      </w:pPr>
    </w:p>
    <w:p w14:paraId="72AE815D" w14:textId="6A83587B" w:rsidR="0084549E" w:rsidRPr="00BF7230" w:rsidRDefault="0084549E" w:rsidP="00384552">
      <w:pPr>
        <w:pStyle w:val="Brdtekst0000holdmedneste"/>
      </w:pPr>
      <w:r w:rsidRPr="0020240F">
        <w:rPr>
          <w:rStyle w:val="TFet"/>
        </w:rPr>
        <w:t>Andre kur</w:t>
      </w:r>
      <w:r w:rsidRPr="00F63674">
        <w:t xml:space="preserve"> HOVON regime</w:t>
      </w:r>
      <w:r w:rsidR="00735B4C">
        <w:t xml:space="preserve"> er</w:t>
      </w:r>
      <w:r w:rsidRPr="00F63674">
        <w:t>:</w:t>
      </w:r>
    </w:p>
    <w:p w14:paraId="2BA5D3A8" w14:textId="77777777" w:rsidR="00A35665" w:rsidRDefault="00735B4C" w:rsidP="00384552">
      <w:pPr>
        <w:pStyle w:val="Brdtekst0000"/>
        <w:keepNext/>
        <w:rPr>
          <w:rStyle w:val="TKursiv"/>
        </w:rPr>
      </w:pPr>
      <w:r>
        <w:rPr>
          <w:rStyle w:val="TKursiv"/>
        </w:rPr>
        <w:t>For p</w:t>
      </w:r>
      <w:r w:rsidR="00A35665">
        <w:rPr>
          <w:rStyle w:val="TKursiv"/>
        </w:rPr>
        <w:t>ersoner under 60 år:</w:t>
      </w:r>
    </w:p>
    <w:p w14:paraId="13B5AC13" w14:textId="79D3BC87" w:rsidR="00735B4C" w:rsidRDefault="00735B4C" w:rsidP="00384552">
      <w:pPr>
        <w:pStyle w:val="Brdtekst0000"/>
        <w:keepNext/>
        <w:rPr>
          <w:rStyle w:val="TKursiv"/>
        </w:rPr>
      </w:pPr>
      <w:r>
        <w:rPr>
          <w:rStyle w:val="TKursiv"/>
        </w:rPr>
        <w:t>Ett av følgende to regimer, begge regimer er b</w:t>
      </w:r>
      <w:r w:rsidR="00280C4B">
        <w:rPr>
          <w:rStyle w:val="TKursiv"/>
        </w:rPr>
        <w:t>r</w:t>
      </w:r>
      <w:r>
        <w:rPr>
          <w:rStyle w:val="TKursiv"/>
        </w:rPr>
        <w:t>ukt i hovon studier, regime med dunorubicin er det som brukes i aktuelle Hovon studier:</w:t>
      </w:r>
    </w:p>
    <w:p w14:paraId="3B9718CA" w14:textId="77777777" w:rsidR="0084549E" w:rsidRPr="00384552" w:rsidRDefault="00735B4C" w:rsidP="00384552">
      <w:pPr>
        <w:pStyle w:val="Brdtekst0000"/>
        <w:keepNext/>
      </w:pPr>
      <w:r>
        <w:rPr>
          <w:rStyle w:val="TKursiv"/>
        </w:rPr>
        <w:tab/>
      </w:r>
      <w:r w:rsidR="0084549E" w:rsidRPr="00384552">
        <w:rPr>
          <w:rStyle w:val="TKursiv"/>
        </w:rPr>
        <w:t>Konsolidering 1/Induksjon 2 (ad modum HOVON 102) gis med:</w:t>
      </w:r>
    </w:p>
    <w:p w14:paraId="2E9EC697" w14:textId="77777777" w:rsidR="0084549E" w:rsidRPr="00BF7230" w:rsidRDefault="0084549E" w:rsidP="00384552">
      <w:pPr>
        <w:pStyle w:val="Brdtekst20000"/>
      </w:pPr>
      <w:r w:rsidRPr="00F63674">
        <w:t>Amsakrin 120 mg/m</w:t>
      </w:r>
      <w:r w:rsidRPr="00BA1277">
        <w:rPr>
          <w:rStyle w:val="THevet"/>
          <w:rFonts w:eastAsia="Calibri"/>
        </w:rPr>
        <w:t>2</w:t>
      </w:r>
      <w:r w:rsidRPr="00F63674">
        <w:t xml:space="preserve"> dag 4</w:t>
      </w:r>
      <w:r>
        <w:t>–</w:t>
      </w:r>
      <w:r w:rsidRPr="00F63674">
        <w:t>6</w:t>
      </w:r>
    </w:p>
    <w:p w14:paraId="1C355417" w14:textId="77777777" w:rsidR="0084549E" w:rsidRDefault="0084549E" w:rsidP="00384552">
      <w:pPr>
        <w:pStyle w:val="Brdtekst20000"/>
      </w:pPr>
      <w:r w:rsidRPr="00F63674">
        <w:t>Cytarabin 1 g/m</w:t>
      </w:r>
      <w:r w:rsidRPr="00BA1277">
        <w:rPr>
          <w:rStyle w:val="THevet"/>
          <w:rFonts w:eastAsia="Calibri"/>
        </w:rPr>
        <w:t>2</w:t>
      </w:r>
      <w:r w:rsidRPr="00F63674">
        <w:t xml:space="preserve"> x 2 dag 1</w:t>
      </w:r>
      <w:r>
        <w:t>–</w:t>
      </w:r>
      <w:r w:rsidRPr="00F63674">
        <w:t>6 (totalt 12 doser over 6 påfølgende dager)</w:t>
      </w:r>
    </w:p>
    <w:p w14:paraId="44E7C9E7" w14:textId="77777777" w:rsidR="00A35665" w:rsidRDefault="00A35665" w:rsidP="005D4A18">
      <w:pPr>
        <w:pStyle w:val="Brdtekst20000"/>
        <w:ind w:left="0"/>
      </w:pPr>
    </w:p>
    <w:p w14:paraId="0B396AB4" w14:textId="77777777" w:rsidR="00A35665" w:rsidRPr="00BF7230" w:rsidRDefault="00A35665" w:rsidP="005D4A18">
      <w:pPr>
        <w:pStyle w:val="Brdtekst20000"/>
        <w:ind w:left="0" w:firstLine="340"/>
      </w:pPr>
      <w:r>
        <w:t>eller</w:t>
      </w:r>
    </w:p>
    <w:p w14:paraId="34BF2F51" w14:textId="77777777" w:rsidR="0084549E" w:rsidRPr="00231DF6" w:rsidRDefault="0084549E" w:rsidP="00735B4C">
      <w:pPr>
        <w:pStyle w:val="Brdtekst0800"/>
        <w:ind w:firstLine="340"/>
        <w:rPr>
          <w:rStyle w:val="TKursiv"/>
          <w:lang w:val="nb-NO"/>
        </w:rPr>
      </w:pPr>
      <w:r w:rsidRPr="00231DF6">
        <w:rPr>
          <w:rStyle w:val="TKursiv"/>
          <w:lang w:val="nb-NO"/>
        </w:rPr>
        <w:t>Konsolidering 1/Induksjon 2 (ad modum HOVON 132) gis alternativt som:</w:t>
      </w:r>
    </w:p>
    <w:p w14:paraId="25870B8C" w14:textId="77777777" w:rsidR="0084549E" w:rsidRPr="00BF7230" w:rsidRDefault="0084549E" w:rsidP="00384552">
      <w:pPr>
        <w:pStyle w:val="Brdtekst20000"/>
      </w:pPr>
      <w:r w:rsidRPr="00F63674">
        <w:t>Daunorubicin 60 mg/m</w:t>
      </w:r>
      <w:r w:rsidRPr="00BA1277">
        <w:rPr>
          <w:rStyle w:val="THevet"/>
          <w:rFonts w:eastAsia="Calibri"/>
        </w:rPr>
        <w:t>2</w:t>
      </w:r>
      <w:r w:rsidRPr="00F63674">
        <w:t xml:space="preserve"> dag 1</w:t>
      </w:r>
      <w:r w:rsidR="00F62206">
        <w:t xml:space="preserve"> til</w:t>
      </w:r>
      <w:r w:rsidRPr="00F63674">
        <w:t xml:space="preserve"> </w:t>
      </w:r>
      <w:r w:rsidR="00F62206">
        <w:t>3</w:t>
      </w:r>
    </w:p>
    <w:p w14:paraId="48D2BA86" w14:textId="77777777" w:rsidR="0084549E" w:rsidRPr="00BF7230" w:rsidRDefault="0084549E" w:rsidP="00384552">
      <w:pPr>
        <w:pStyle w:val="Brdtekst20000"/>
      </w:pPr>
      <w:r w:rsidRPr="00F63674">
        <w:t>Cytarabin 1 g/m</w:t>
      </w:r>
      <w:r w:rsidRPr="00BA1277">
        <w:rPr>
          <w:rStyle w:val="THevet"/>
          <w:rFonts w:eastAsia="Calibri"/>
        </w:rPr>
        <w:t>2</w:t>
      </w:r>
      <w:r w:rsidRPr="00F63674">
        <w:t xml:space="preserve"> x 2 dag 1</w:t>
      </w:r>
      <w:r>
        <w:t>–</w:t>
      </w:r>
      <w:r w:rsidRPr="00F63674">
        <w:t>6 (totalt 12 doser over 6 påfølgende dager).</w:t>
      </w:r>
    </w:p>
    <w:p w14:paraId="574A7727" w14:textId="77777777" w:rsidR="00A35665" w:rsidRDefault="00735B4C" w:rsidP="005D4A18">
      <w:pPr>
        <w:pStyle w:val="Brdtekst20808"/>
        <w:ind w:left="0"/>
      </w:pPr>
      <w:r>
        <w:t>For p</w:t>
      </w:r>
      <w:r w:rsidR="00F81B06">
        <w:t xml:space="preserve">ersoner 60 til 65 </w:t>
      </w:r>
      <w:r w:rsidR="00A35665">
        <w:t>år</w:t>
      </w:r>
      <w:r>
        <w:t xml:space="preserve"> gis:</w:t>
      </w:r>
    </w:p>
    <w:p w14:paraId="5EC9F027" w14:textId="77777777" w:rsidR="00A35665" w:rsidRPr="00BF7230" w:rsidRDefault="00A35665" w:rsidP="00A35665">
      <w:pPr>
        <w:pStyle w:val="Brdtekst20000"/>
      </w:pPr>
      <w:r w:rsidRPr="00F63674">
        <w:t>Cytarabin 1 g/m</w:t>
      </w:r>
      <w:r w:rsidRPr="00BA1277">
        <w:rPr>
          <w:rStyle w:val="THevet"/>
          <w:rFonts w:eastAsia="Calibri"/>
        </w:rPr>
        <w:t>2</w:t>
      </w:r>
      <w:r w:rsidRPr="00F63674">
        <w:t xml:space="preserve"> x 2 dag 1</w:t>
      </w:r>
      <w:r>
        <w:t>–</w:t>
      </w:r>
      <w:r w:rsidRPr="00F63674">
        <w:t>6 (totalt 12 doser over 6 påfølgende dager).</w:t>
      </w:r>
    </w:p>
    <w:p w14:paraId="040EF1F8" w14:textId="77777777" w:rsidR="00A35665" w:rsidRDefault="00A35665" w:rsidP="00C64FC0">
      <w:pPr>
        <w:pStyle w:val="Brdtekst20808"/>
      </w:pPr>
    </w:p>
    <w:p w14:paraId="4C657CDA" w14:textId="77777777" w:rsidR="0084549E" w:rsidRPr="00C64FC0" w:rsidRDefault="0084549E" w:rsidP="00735B4C">
      <w:pPr>
        <w:pStyle w:val="Brdtekst20808"/>
        <w:ind w:left="0"/>
      </w:pPr>
      <w:r w:rsidRPr="00F63674">
        <w:t>Andre kur</w:t>
      </w:r>
      <w:r w:rsidRPr="00D5687F">
        <w:t xml:space="preserve"> </w:t>
      </w:r>
      <w:r w:rsidRPr="00F63674">
        <w:t>gis så snart som mulig hvis det er mer enn 15</w:t>
      </w:r>
      <w:r>
        <w:t> </w:t>
      </w:r>
      <w:r w:rsidRPr="00F63674">
        <w:t xml:space="preserve">% blaster i beinmargsutstryk på dag 17 etter start av induksjonsbehandling. </w:t>
      </w:r>
      <w:r w:rsidRPr="00C64FC0">
        <w:t>Samme kur gis også ved blasttall under 15 %, men da gis kuren først etter hematopoietisk regenerasjon med platetall &gt;100 x 10</w:t>
      </w:r>
      <w:r w:rsidRPr="00C64FC0">
        <w:rPr>
          <w:rStyle w:val="THevet"/>
          <w:rFonts w:eastAsia="Calibri"/>
        </w:rPr>
        <w:t>9</w:t>
      </w:r>
      <w:r w:rsidRPr="00C64FC0">
        <w:t>/L og nøytrofile &gt;1.0</w:t>
      </w:r>
      <w:r w:rsidR="00C64FC0">
        <w:t> </w:t>
      </w:r>
      <w:r w:rsidRPr="00C64FC0">
        <w:t>x</w:t>
      </w:r>
      <w:r w:rsidR="00C64FC0" w:rsidRPr="00C64FC0">
        <w:t> </w:t>
      </w:r>
      <w:r w:rsidRPr="00C64FC0">
        <w:t>10</w:t>
      </w:r>
      <w:r w:rsidRPr="00C64FC0">
        <w:rPr>
          <w:rStyle w:val="THevet"/>
          <w:rFonts w:eastAsia="Calibri"/>
        </w:rPr>
        <w:t>9</w:t>
      </w:r>
      <w:r w:rsidRPr="00C64FC0">
        <w:t>/L.</w:t>
      </w:r>
    </w:p>
    <w:p w14:paraId="6C739527" w14:textId="77777777" w:rsidR="0084549E" w:rsidRPr="00BF7230" w:rsidRDefault="0084549E" w:rsidP="00735B4C">
      <w:pPr>
        <w:pStyle w:val="Brdtekst2"/>
        <w:ind w:left="0"/>
      </w:pPr>
      <w:r w:rsidRPr="00F63674">
        <w:t xml:space="preserve">Andre kur etterfølges av </w:t>
      </w:r>
      <w:r w:rsidRPr="0020240F">
        <w:rPr>
          <w:rStyle w:val="TUnderstrek"/>
        </w:rPr>
        <w:t>G-CSF som stamcellemobilisering</w:t>
      </w:r>
      <w:r w:rsidRPr="00F63674">
        <w:t xml:space="preserve"> før høsting og kryopreservering av stamcellegraft med unntak av pasienter som man allerede vet skal til allotransplantasjon i første remisjon.</w:t>
      </w:r>
    </w:p>
    <w:p w14:paraId="292DF0D5" w14:textId="3BC0821B" w:rsidR="0084549E" w:rsidRPr="00BF7230" w:rsidRDefault="0084549E" w:rsidP="00735B4C">
      <w:pPr>
        <w:pStyle w:val="Brdtekst2"/>
        <w:ind w:left="0"/>
      </w:pPr>
      <w:r w:rsidRPr="00F63674">
        <w:t xml:space="preserve">I samsvar med HOVON 132 </w:t>
      </w:r>
      <w:r w:rsidR="00EC57D1">
        <w:t>anbefales</w:t>
      </w:r>
      <w:r w:rsidRPr="00F63674">
        <w:t xml:space="preserve"> pasienter i god prognosegruppe høydose-behandling med autolog stamcellestøtte (HMAS)-behandling dersom dette lar seg gjennomføre </w:t>
      </w:r>
      <w:r>
        <w:fldChar w:fldCharType="begin">
          <w:fldData xml:space="preserve">PEVuZE5vdGU+PENpdGU+PEF1dGhvcj5WZWxsZW5nYTwvQXV0aG9yPjxZZWFyPjIwMTE8L1llYXI+
PFJlY051bT4xNjA8L1JlY051bT48RGlzcGxheVRleHQ+KDM1KTwvRGlzcGxheVRleHQ+PHJlY29y
ZD48cmVjLW51bWJlcj4xNjA8L3JlYy1udW1iZXI+PGZvcmVpZ24ta2V5cz48a2V5IGFwcD0iRU4i
IGRiLWlkPSJzdjJhd3hyeGt4dmF4MGV3NXhkcGF6dGEyMHg5OXQ1MDJzMDAiIHRpbWVzdGFtcD0i
MTQwMzAwMTQ4NSI+MTYwPC9rZXk+PC9mb3JlaWduLWtleXM+PHJlZi10eXBlIG5hbWU9IkpvdXJu
YWwgQXJ0aWNsZSI+MTc8L3JlZi10eXBlPjxjb250cmlidXRvcnM+PGF1dGhvcnM+PGF1dGhvcj5W
ZWxsZW5nYSxFLjwvYXV0aG9yPjxhdXRob3I+dmFuLFB1dHRlbiBXLjwvYXV0aG9yPjxhdXRob3I+
T3NzZW5rb3BwZWxlLEcuSi48L2F1dGhvcj48YXV0aG9yPlZlcmRvbmNrLEwuRi48L2F1dGhvcj48
YXV0aG9yPlRoZW9iYWxkLE0uPC9hdXRob3I+PGF1dGhvcj5Db3JuZWxpc3NlbixKLkouPC9hdXRo
b3I+PGF1dGhvcj5IdWlqZ2VucyxQLkMuPC9hdXRob3I+PGF1dGhvcj5NYWVydGVucyxKLjwvYXV0
aG9yPjxhdXRob3I+R3JhdHdvaGwsQS48L2F1dGhvcj48YXV0aG9yPlNjaGFhZnNtYSxSLjwvYXV0
aG9yPjxhdXRob3I+U2NoYW56LFUuPC9hdXRob3I+PGF1dGhvcj5HcmF1eCxDLjwvYXV0aG9yPjxh
dXRob3I+U2Nob3V0ZW4sSC5DLjwvYXV0aG9yPjxhdXRob3I+RmVycmFudCxBLjwvYXV0aG9yPjxh
dXRob3I+QmFyZ2V0emksTS48L2F1dGhvcj48YXV0aG9yPkZleSxNLkYuPC9hdXRob3I+PGF1dGhv
cj5Mb3dlbmJlcmcsQi48L2F1dGhvcj48L2F1dGhvcnM+PC9jb250cmlidXRvcnM+PGF1dGgtYWRk
cmVzcz5EZXBhcnRtZW50IG9mIEhlbWF0b2xvZ3ksIFVuaXZlcnNpdHkgb2YgR3JvbmluZ2VuIGFu
ZCBVbml2ZXJzaXR5IE1lZGljYWwgQ2VudGVyIEdyb25pbmdlbiwgR3JvbmluZ2VuLCBUaGUgTmV0
aGVybGFuZHMuIGUudmVsbGVuZ2FAdW1jZy5ubDwvYXV0aC1hZGRyZXNzPjx0aXRsZXM+PHRpdGxl
PkF1dG9sb2dvdXMgcGVyaXBoZXJhbCBibG9vZCBzdGVtIGNlbGwgdHJhbnNwbGFudGF0aW9uIGZv
ciBhY3V0ZSBteWVsb2lkIGxldWtlbWlhPC90aXRsZT48c2Vjb25kYXJ5LXRpdGxlPkJsb29kPC9z
ZWNvbmRhcnktdGl0bGU+PC90aXRsZXM+PHBlcmlvZGljYWw+PGZ1bGwtdGl0bGU+Qmxvb2Q8L2Z1
bGwtdGl0bGU+PC9wZXJpb2RpY2FsPjxwYWdlcz42MDM3LTYwNDI8L3BhZ2VzPjx2b2x1bWU+MTE4
PC92b2x1bWU+PG51bWJlcj4yMzwvbnVtYmVyPjxyZXByaW50LWVkaXRpb24+Tm90IGluIEZpbGU8
L3JlcHJpbnQtZWRpdGlvbj48a2V5d29yZHM+PGtleXdvcmQ+QWRvbGVzY2VudDwva2V5d29yZD48
a2V5d29yZD5BZHVsdDwva2V5d29yZD48a2V5d29yZD5BbnRpbmVvcGxhc3RpYyBBZ2VudHM8L2tl
eXdvcmQ+PGtleXdvcmQ+QW50aW5lb3BsYXN0aWMgQWdlbnRzLFBoeXRvZ2VuaWM8L2tleXdvcmQ+
PGtleXdvcmQ+QW50aW5lb3BsYXN0aWMgQWdlbnRzLEFsa3lsYXRpbmc8L2tleXdvcmQ+PGtleXdv
cmQ+QW50aW5lb3BsYXN0aWMgQ29tYmluZWQgQ2hlbW90aGVyYXB5IFByb3RvY29sczwva2V5d29y
ZD48a2V5d29yZD5hcm08L2tleXdvcmQ+PGtleXdvcmQ+YXJ0aWNsZTwva2V5d29yZD48a2V5d29y
ZD5ibG9vZDwva2V5d29yZD48a2V5d29yZD5CdXN1bGZhbjwva2V5d29yZD48a2V5d29yZD5jaGVt
b3RoZXJhcHk8L2tleXdvcmQ+PGtleXdvcmQ+Y2xpbmljYWwgdHJpYWw8L2tleXdvcmQ+PGtleXdv
cmQ+Q29tYmluZWQgTW9kYWxpdHkgVGhlcmFweTwva2V5d29yZD48a2V5d29yZD5jb21wYXJhdGl2
ZSBzdHVkeTwva2V5d29yZD48a2V5d29yZD5jb25maWRlbmNlIGludGVydmFsPC9rZXl3b3JkPjxr
ZXl3b3JkPkN5Y2xvcGhvc3BoYW1pZGU8L2tleXdvcmQ+PGtleXdvcmQ+ZHJ1ZyB0aGVyYXB5PC9r
ZXl3b3JkPjxrZXl3b3JkPkV0b3Bvc2lkZTwva2V5d29yZD48a2V5d29yZD5oYXphcmQgcmF0aW88
L2tleXdvcmQ+PGtleXdvcmQ+SGVtYXRvcG9pZXRpYyBTdGVtIENlbGwgVHJhbnNwbGFudGF0aW9u
PC9rZXl3b3JkPjxrZXl3b3JkPkh1bWFuczwva2V5d29yZD48a2V5d29yZD5sZXVrZW1pYTwva2V5
d29yZD48a2V5d29yZD5MZXVrZW1pYSxNeWVsb2lkLEFjdXRlPC9rZXl3b3JkPjxrZXl3b3JkPm1l
dGhvZHM8L2tleXdvcmQ+PGtleXdvcmQ+TWlkZGxlIEFnZWQ8L2tleXdvcmQ+PGtleXdvcmQ+TWl0
b3hhbnRyb25lPC9rZXl3b3JkPjxrZXl3b3JkPm1vcnRhbGl0eTwva2V5d29yZD48a2V5d29yZD5v
dmVyYWxsIHN1cnZpdmFsPC9rZXl3b3JkPjxrZXl3b3JkPnBhdGllbnQ8L2tleXdvcmQ+PGtleXdv
cmQ+cGVyaXBoZXJhbCBibG9vZCBzdGVtIGNlbGwgdHJhbnNwbGFudGF0aW9uPC9rZXl3b3JkPjxr
ZXl3b3JkPlByb2dub3Npczwva2V5d29yZD48a2V5d29yZD5Qcm9zcGVjdGl2ZSBTdHVkaWVzPC9r
ZXl3b3JkPjxrZXl3b3JkPnJhbmRvbWl6ZWQgY29udHJvbGxlZCB0cmlhbDwva2V5d29yZD48a2V5
d29yZD5yZWxhcHNlPC9rZXl3b3JkPjxrZXl3b3JkPnJlbWlzc2lvbjwva2V5d29yZD48a2V5d29y
ZD5SZW1pc3Npb24gSW5kdWN0aW9uPC9rZXl3b3JkPjxrZXl3b3JkPnN0ZW0gY2VsbDwva2V5d29y
ZD48a2V5d29yZD5TdGVtIENlbGwgVHJhbnNwbGFudGF0aW9uPC9rZXl3b3JkPjxrZXl3b3JkPlN1
cnZpdmFsPC9rZXl3b3JkPjxrZXl3b3JkPnRoZXJhcGV1dGljIHVzZTwva2V5d29yZD48a2V5d29y
ZD50aGVyYXB5PC9rZXl3b3JkPjxrZXl3b3JkPlRyYW5zcGxhbnRhdGlvbixBdXRvbG9nb3VzPC9r
ZXl3b3JkPjxrZXl3b3JkPlRyZWF0bWVudCBPdXRjb21lPC9rZXl3b3JkPjxrZXl3b3JkPllvdW5n
IEFkdWx0PC9rZXl3b3JkPjwva2V5d29yZHM+PGRhdGVzPjx5ZWFyPjIwMTE8L3llYXI+PHB1Yi1k
YXRlcz48ZGF0ZT4xMi8xLzIwMTE8L2RhdGU+PC9wdWItZGF0ZXM+PC9kYXRlcz48bGFiZWw+MzQy
PC9sYWJlbD48dXJscz48L3VybHM+PC9yZWNvcmQ+PC9DaXRlPjwvRW5kTm90ZT4A
</w:fldData>
        </w:fldChar>
      </w:r>
      <w:r w:rsidR="00796D2F">
        <w:instrText xml:space="preserve"> ADDIN EN.CITE </w:instrText>
      </w:r>
      <w:r w:rsidR="00796D2F">
        <w:fldChar w:fldCharType="begin">
          <w:fldData xml:space="preserve">PEVuZE5vdGU+PENpdGU+PEF1dGhvcj5WZWxsZW5nYTwvQXV0aG9yPjxZZWFyPjIwMTE8L1llYXI+
PFJlY051bT4xNjA8L1JlY051bT48RGlzcGxheVRleHQ+KDM1KTwvRGlzcGxheVRleHQ+PHJlY29y
ZD48cmVjLW51bWJlcj4xNjA8L3JlYy1udW1iZXI+PGZvcmVpZ24ta2V5cz48a2V5IGFwcD0iRU4i
IGRiLWlkPSJzdjJhd3hyeGt4dmF4MGV3NXhkcGF6dGEyMHg5OXQ1MDJzMDAiIHRpbWVzdGFtcD0i
MTQwMzAwMTQ4NSI+MTYwPC9rZXk+PC9mb3JlaWduLWtleXM+PHJlZi10eXBlIG5hbWU9IkpvdXJu
YWwgQXJ0aWNsZSI+MTc8L3JlZi10eXBlPjxjb250cmlidXRvcnM+PGF1dGhvcnM+PGF1dGhvcj5W
ZWxsZW5nYSxFLjwvYXV0aG9yPjxhdXRob3I+dmFuLFB1dHRlbiBXLjwvYXV0aG9yPjxhdXRob3I+
T3NzZW5rb3BwZWxlLEcuSi48L2F1dGhvcj48YXV0aG9yPlZlcmRvbmNrLEwuRi48L2F1dGhvcj48
YXV0aG9yPlRoZW9iYWxkLE0uPC9hdXRob3I+PGF1dGhvcj5Db3JuZWxpc3NlbixKLkouPC9hdXRo
b3I+PGF1dGhvcj5IdWlqZ2VucyxQLkMuPC9hdXRob3I+PGF1dGhvcj5NYWVydGVucyxKLjwvYXV0
aG9yPjxhdXRob3I+R3JhdHdvaGwsQS48L2F1dGhvcj48YXV0aG9yPlNjaGFhZnNtYSxSLjwvYXV0
aG9yPjxhdXRob3I+U2NoYW56LFUuPC9hdXRob3I+PGF1dGhvcj5HcmF1eCxDLjwvYXV0aG9yPjxh
dXRob3I+U2Nob3V0ZW4sSC5DLjwvYXV0aG9yPjxhdXRob3I+RmVycmFudCxBLjwvYXV0aG9yPjxh
dXRob3I+QmFyZ2V0emksTS48L2F1dGhvcj48YXV0aG9yPkZleSxNLkYuPC9hdXRob3I+PGF1dGhv
cj5Mb3dlbmJlcmcsQi48L2F1dGhvcj48L2F1dGhvcnM+PC9jb250cmlidXRvcnM+PGF1dGgtYWRk
cmVzcz5EZXBhcnRtZW50IG9mIEhlbWF0b2xvZ3ksIFVuaXZlcnNpdHkgb2YgR3JvbmluZ2VuIGFu
ZCBVbml2ZXJzaXR5IE1lZGljYWwgQ2VudGVyIEdyb25pbmdlbiwgR3JvbmluZ2VuLCBUaGUgTmV0
aGVybGFuZHMuIGUudmVsbGVuZ2FAdW1jZy5ubDwvYXV0aC1hZGRyZXNzPjx0aXRsZXM+PHRpdGxl
PkF1dG9sb2dvdXMgcGVyaXBoZXJhbCBibG9vZCBzdGVtIGNlbGwgdHJhbnNwbGFudGF0aW9uIGZv
ciBhY3V0ZSBteWVsb2lkIGxldWtlbWlhPC90aXRsZT48c2Vjb25kYXJ5LXRpdGxlPkJsb29kPC9z
ZWNvbmRhcnktdGl0bGU+PC90aXRsZXM+PHBlcmlvZGljYWw+PGZ1bGwtdGl0bGU+Qmxvb2Q8L2Z1
bGwtdGl0bGU+PC9wZXJpb2RpY2FsPjxwYWdlcz42MDM3LTYwNDI8L3BhZ2VzPjx2b2x1bWU+MTE4
PC92b2x1bWU+PG51bWJlcj4yMzwvbnVtYmVyPjxyZXByaW50LWVkaXRpb24+Tm90IGluIEZpbGU8
L3JlcHJpbnQtZWRpdGlvbj48a2V5d29yZHM+PGtleXdvcmQ+QWRvbGVzY2VudDwva2V5d29yZD48
a2V5d29yZD5BZHVsdDwva2V5d29yZD48a2V5d29yZD5BbnRpbmVvcGxhc3RpYyBBZ2VudHM8L2tl
eXdvcmQ+PGtleXdvcmQ+QW50aW5lb3BsYXN0aWMgQWdlbnRzLFBoeXRvZ2VuaWM8L2tleXdvcmQ+
PGtleXdvcmQ+QW50aW5lb3BsYXN0aWMgQWdlbnRzLEFsa3lsYXRpbmc8L2tleXdvcmQ+PGtleXdv
cmQ+QW50aW5lb3BsYXN0aWMgQ29tYmluZWQgQ2hlbW90aGVyYXB5IFByb3RvY29sczwva2V5d29y
ZD48a2V5d29yZD5hcm08L2tleXdvcmQ+PGtleXdvcmQ+YXJ0aWNsZTwva2V5d29yZD48a2V5d29y
ZD5ibG9vZDwva2V5d29yZD48a2V5d29yZD5CdXN1bGZhbjwva2V5d29yZD48a2V5d29yZD5jaGVt
b3RoZXJhcHk8L2tleXdvcmQ+PGtleXdvcmQ+Y2xpbmljYWwgdHJpYWw8L2tleXdvcmQ+PGtleXdv
cmQ+Q29tYmluZWQgTW9kYWxpdHkgVGhlcmFweTwva2V5d29yZD48a2V5d29yZD5jb21wYXJhdGl2
ZSBzdHVkeTwva2V5d29yZD48a2V5d29yZD5jb25maWRlbmNlIGludGVydmFsPC9rZXl3b3JkPjxr
ZXl3b3JkPkN5Y2xvcGhvc3BoYW1pZGU8L2tleXdvcmQ+PGtleXdvcmQ+ZHJ1ZyB0aGVyYXB5PC9r
ZXl3b3JkPjxrZXl3b3JkPkV0b3Bvc2lkZTwva2V5d29yZD48a2V5d29yZD5oYXphcmQgcmF0aW88
L2tleXdvcmQ+PGtleXdvcmQ+SGVtYXRvcG9pZXRpYyBTdGVtIENlbGwgVHJhbnNwbGFudGF0aW9u
PC9rZXl3b3JkPjxrZXl3b3JkPkh1bWFuczwva2V5d29yZD48a2V5d29yZD5sZXVrZW1pYTwva2V5
d29yZD48a2V5d29yZD5MZXVrZW1pYSxNeWVsb2lkLEFjdXRlPC9rZXl3b3JkPjxrZXl3b3JkPm1l
dGhvZHM8L2tleXdvcmQ+PGtleXdvcmQ+TWlkZGxlIEFnZWQ8L2tleXdvcmQ+PGtleXdvcmQ+TWl0
b3hhbnRyb25lPC9rZXl3b3JkPjxrZXl3b3JkPm1vcnRhbGl0eTwva2V5d29yZD48a2V5d29yZD5v
dmVyYWxsIHN1cnZpdmFsPC9rZXl3b3JkPjxrZXl3b3JkPnBhdGllbnQ8L2tleXdvcmQ+PGtleXdv
cmQ+cGVyaXBoZXJhbCBibG9vZCBzdGVtIGNlbGwgdHJhbnNwbGFudGF0aW9uPC9rZXl3b3JkPjxr
ZXl3b3JkPlByb2dub3Npczwva2V5d29yZD48a2V5d29yZD5Qcm9zcGVjdGl2ZSBTdHVkaWVzPC9r
ZXl3b3JkPjxrZXl3b3JkPnJhbmRvbWl6ZWQgY29udHJvbGxlZCB0cmlhbDwva2V5d29yZD48a2V5
d29yZD5yZWxhcHNlPC9rZXl3b3JkPjxrZXl3b3JkPnJlbWlzc2lvbjwva2V5d29yZD48a2V5d29y
ZD5SZW1pc3Npb24gSW5kdWN0aW9uPC9rZXl3b3JkPjxrZXl3b3JkPnN0ZW0gY2VsbDwva2V5d29y
ZD48a2V5d29yZD5TdGVtIENlbGwgVHJhbnNwbGFudGF0aW9uPC9rZXl3b3JkPjxrZXl3b3JkPlN1
cnZpdmFsPC9rZXl3b3JkPjxrZXl3b3JkPnRoZXJhcGV1dGljIHVzZTwva2V5d29yZD48a2V5d29y
ZD50aGVyYXB5PC9rZXl3b3JkPjxrZXl3b3JkPlRyYW5zcGxhbnRhdGlvbixBdXRvbG9nb3VzPC9r
ZXl3b3JkPjxrZXl3b3JkPlRyZWF0bWVudCBPdXRjb21lPC9rZXl3b3JkPjxrZXl3b3JkPllvdW5n
IEFkdWx0PC9rZXl3b3JkPjwva2V5d29yZHM+PGRhdGVzPjx5ZWFyPjIwMTE8L3llYXI+PHB1Yi1k
YXRlcz48ZGF0ZT4xMi8xLzIwMTE8L2RhdGU+PC9wdWItZGF0ZXM+PC9kYXRlcz48bGFiZWw+MzQy
PC9sYWJlbD48dXJscz48L3VybHM+PC9yZWNvcmQ+PC9DaXRlPjwvRW5kTm90ZT4A
</w:fldData>
        </w:fldChar>
      </w:r>
      <w:r w:rsidR="00796D2F">
        <w:instrText xml:space="preserve"> ADDIN EN.CITE.DATA </w:instrText>
      </w:r>
      <w:r w:rsidR="00796D2F">
        <w:fldChar w:fldCharType="end"/>
      </w:r>
      <w:r>
        <w:fldChar w:fldCharType="separate"/>
      </w:r>
      <w:r w:rsidR="00796D2F">
        <w:rPr>
          <w:noProof/>
        </w:rPr>
        <w:t>(35)</w:t>
      </w:r>
      <w:r>
        <w:fldChar w:fldCharType="end"/>
      </w:r>
      <w:r w:rsidRPr="00F63674">
        <w:t>. Pasienter i god prognosegruppe</w:t>
      </w:r>
      <w:r w:rsidR="00EC57D1">
        <w:t xml:space="preserve"> som anses ikke å tåle HMAS</w:t>
      </w:r>
      <w:r w:rsidRPr="00F63674">
        <w:t xml:space="preserve"> får konsoliderende behandling med kur 3 som inneholder mitoksantron og etoposid (se neste avsnitt).</w:t>
      </w:r>
    </w:p>
    <w:p w14:paraId="627CD200" w14:textId="77777777" w:rsidR="0084549E" w:rsidRPr="00BF7230" w:rsidRDefault="0084549E" w:rsidP="0084549E">
      <w:pPr>
        <w:pStyle w:val="Brdtekst"/>
      </w:pPr>
      <w:r w:rsidRPr="0020240F">
        <w:rPr>
          <w:rStyle w:val="TFet"/>
        </w:rPr>
        <w:t>Tredje kur</w:t>
      </w:r>
      <w:r w:rsidRPr="00F63674">
        <w:t xml:space="preserve"> </w:t>
      </w:r>
      <w:r w:rsidR="00161B64">
        <w:t>3: F</w:t>
      </w:r>
      <w:r w:rsidR="00B80DBD">
        <w:t>or pasienter ikke aktuellt for HMAS eller allogen stamcelletransplantasjon gies som følger</w:t>
      </w:r>
      <w:r w:rsidRPr="00F63674">
        <w:t>.</w:t>
      </w:r>
    </w:p>
    <w:p w14:paraId="699133CC" w14:textId="77777777" w:rsidR="005D4A18" w:rsidRDefault="00161B64" w:rsidP="00161B64">
      <w:pPr>
        <w:pStyle w:val="Brdtekst2"/>
        <w:ind w:left="0" w:firstLine="709"/>
      </w:pPr>
      <w:r>
        <w:t>Mitoksantron 10 mg/m2 /dag for dag 1–5 og etoposid 100 mg/m2 /dag for dag 1–5.</w:t>
      </w:r>
    </w:p>
    <w:p w14:paraId="027D053C" w14:textId="77777777" w:rsidR="005D4A18" w:rsidRPr="00BF7230" w:rsidRDefault="005D4A18" w:rsidP="005D4A18">
      <w:pPr>
        <w:pStyle w:val="Listepunkt1"/>
        <w:numPr>
          <w:ilvl w:val="0"/>
          <w:numId w:val="0"/>
        </w:numPr>
        <w:ind w:left="340" w:hanging="340"/>
      </w:pPr>
    </w:p>
    <w:p w14:paraId="113E8666" w14:textId="77777777" w:rsidR="0084549E" w:rsidRPr="00E44C11" w:rsidRDefault="00497DAF" w:rsidP="0084549E">
      <w:pPr>
        <w:pStyle w:val="Overskriftunr3"/>
        <w:rPr>
          <w:lang w:val="nb-NO"/>
        </w:rPr>
      </w:pPr>
      <w:r>
        <w:rPr>
          <w:lang w:val="nb-NO"/>
        </w:rPr>
        <w:lastRenderedPageBreak/>
        <w:t>K</w:t>
      </w:r>
      <w:r w:rsidR="0084549E" w:rsidRPr="00E44C11">
        <w:rPr>
          <w:lang w:val="nb-NO"/>
        </w:rPr>
        <w:t>onsolidering etter Mayer-protokollen med høydose cytarabin i gjentatte kurer.</w:t>
      </w:r>
      <w:r>
        <w:rPr>
          <w:lang w:val="nb-NO"/>
        </w:rPr>
        <w:t xml:space="preserve"> Alder til og med 60 år.</w:t>
      </w:r>
    </w:p>
    <w:p w14:paraId="26B6A1FE" w14:textId="77777777" w:rsidR="002550BB" w:rsidRDefault="002550BB" w:rsidP="0084549E">
      <w:pPr>
        <w:pStyle w:val="Brdtekst"/>
      </w:pPr>
    </w:p>
    <w:p w14:paraId="47715AD3" w14:textId="02C58177" w:rsidR="008D3075" w:rsidRDefault="002550BB" w:rsidP="0084549E">
      <w:pPr>
        <w:pStyle w:val="Brdtekst"/>
      </w:pPr>
      <w:r>
        <w:t xml:space="preserve">Konsoliderende behandling med Meyer protokoll kan benyttes hos pasienter i god risikogruppe, eller </w:t>
      </w:r>
      <w:r w:rsidR="008D3075">
        <w:t xml:space="preserve">til pasienter i andre risikogrupper som man mener ikke er kandidat for allogen stamcelletransplantsjon. </w:t>
      </w:r>
      <w:r w:rsidR="00161B64">
        <w:t>Pasienter med funksjonsklasse 3 og 4 ved diagnose ble ikke inkludert i HOVON p</w:t>
      </w:r>
      <w:r w:rsidR="006843BC">
        <w:t>rotokollene og for p</w:t>
      </w:r>
      <w:r w:rsidR="00161B64">
        <w:t xml:space="preserve">asienter </w:t>
      </w:r>
      <w:r w:rsidR="004141F0">
        <w:t xml:space="preserve">med </w:t>
      </w:r>
      <w:r w:rsidR="00161B64">
        <w:t>alvorlig sykdomsmanifestjon og</w:t>
      </w:r>
      <w:r w:rsidR="006843BC">
        <w:t>/ eller redusert organfunksjon med god prognose eller som ikke er kandidat for allogen stamcelletransplantasjon har Meyer protokollene vært et godt alternativ.</w:t>
      </w:r>
    </w:p>
    <w:p w14:paraId="62B62A6A" w14:textId="77777777" w:rsidR="0084549E" w:rsidRPr="00BF7230" w:rsidRDefault="0084549E" w:rsidP="0084549E">
      <w:pPr>
        <w:pStyle w:val="Brdtekst"/>
      </w:pPr>
      <w:r w:rsidRPr="00F63674">
        <w:t>Dette regimet bygger på Mayer et al. sin studie der man benyttet induksjonskur basert på daunorubicin pluss cytarabin og med gjentatte kurer med høydose cytarabin (HDAC, 3</w:t>
      </w:r>
      <w:r w:rsidR="00460411">
        <w:t> </w:t>
      </w:r>
      <w:r w:rsidRPr="00F63674">
        <w:t>g/m</w:t>
      </w:r>
      <w:r w:rsidRPr="00BA1277">
        <w:rPr>
          <w:rStyle w:val="THevet"/>
          <w:rFonts w:eastAsia="Calibri"/>
        </w:rPr>
        <w:t>2</w:t>
      </w:r>
      <w:r w:rsidRPr="00F63674">
        <w:t xml:space="preserve">/dose) som konsolidering </w:t>
      </w:r>
      <w:r>
        <w:fldChar w:fldCharType="begin">
          <w:fldData xml:space="preserve">PEVuZE5vdGU+PENpdGU+PEF1dGhvcj5NYXllcjwvQXV0aG9yPjxZZWFyPjE5OTQ8L1llYXI+PFJl
Y051bT4xNDwvUmVjTnVtPjxEaXNwbGF5VGV4dD4oMzYpPC9EaXNwbGF5VGV4dD48cmVjb3JkPjxy
ZWMtbnVtYmVyPjE0PC9yZWMtbnVtYmVyPjxmb3JlaWduLWtleXM+PGtleSBhcHA9IkVOIiBkYi1p
ZD0ic3YyYXd4cnhreHZheDBldzV4ZHBhenRhMjB4OTl0NTAyczAwIiB0aW1lc3RhbXA9IjE0MDMw
MDE0ODMiPjE0PC9rZXk+PC9mb3JlaWduLWtleXM+PHJlZi10eXBlIG5hbWU9IkpvdXJuYWwgQXJ0
aWNsZSI+MTc8L3JlZi10eXBlPjxjb250cmlidXRvcnM+PGF1dGhvcnM+PGF1dGhvcj5NYXllcixS
LkouPC9hdXRob3I+PGF1dGhvcj5EYXZpcyxSLkIuPC9hdXRob3I+PGF1dGhvcj5TY2hpZmZlcixD
LkEuPC9hdXRob3I+PGF1dGhvcj5CZXJnLEQuVC48L2F1dGhvcj48YXV0aG9yPlBvd2VsbCxCLkwu
PC9hdXRob3I+PGF1dGhvcj5TY2h1bG1hbixQLjwvYXV0aG9yPjxhdXRob3I+T211cmEsRy5BLjwv
YXV0aG9yPjxhdXRob3I+TW9vcmUsSi5PLjwvYXV0aG9yPjxhdXRob3I+TWNJbnR5cmUsTy5SLjwv
YXV0aG9yPjxhdXRob3I+RnJlaSxJSUkgRS48L2F1dGhvcj48L2F1dGhvcnM+PC9jb250cmlidXRv
cnM+PHRpdGxlcz48dGl0bGU+SW50ZW5zaXZlIHBvc3RyZW1pc3Npb24gY2hlbW90aGVyYXB5IGlu
IGFkdWx0cyB3aXRoIGFjdXRlIG15ZWxvaWQgbGV1a2VtaWE8L3RpdGxlPjxzZWNvbmRhcnktdGl0
bGU+TmV3IEVuZ2xhbmQgSm91cm5hbCBvZiBNZWRpY2luZTwvc2Vjb25kYXJ5LXRpdGxlPjwvdGl0
bGVzPjxwZXJpb2RpY2FsPjxmdWxsLXRpdGxlPk5ldyBFbmdsYW5kIEpvdXJuYWwgb2YgTWVkaWNp
bmU8L2Z1bGwtdGl0bGU+PGFiYnItMT5OIEVuZ2wgSiBNZWQ8L2FiYnItMT48L3BlcmlvZGljYWw+
PHBhZ2VzPjg5Ni05MDM8L3BhZ2VzPjx2b2x1bWU+MzMxPC92b2x1bWU+PG51bWJlcj4xNDwvbnVt
YmVyPjxyZXByaW50LWVkaXRpb24+Tm90IGluIEZpbGU8L3JlcHJpbnQtZWRpdGlvbj48a2V5d29y
ZHM+PGtleXdvcmQ+KmFjdXRlIGdyYW51bG9jeXRpYyBsZXVrZW1pYS9kdCBbRHJ1ZyBUaGVyYXB5
XTwva2V5d29yZD48a2V5d29yZD4qY2FuY2VyIHJlZ3Jlc3Npb248L2tleXdvcmQ+PGtleXdvcmQ+
KmN5dGFyYWJpbmUvYWUgW0FkdmVyc2UgRHJ1ZyBSZWFjdGlvbl08L2tleXdvcmQ+PGtleXdvcmQ+
KmN5dGFyYWJpbmUvY2IgW0RydWcgQ29tYmluYXRpb25dPC9rZXl3b3JkPjxrZXl3b3JkPipjeXRh
cmFiaW5lL2N0IFtDbGluaWNhbCBUcmlhbF08L2tleXdvcmQ+PGtleXdvcmQ+KmN5dGFyYWJpbmUv
ZG8gW0RydWcgRG9zZV08L2tleXdvcmQ+PGtleXdvcmQ+KmN5dGFyYWJpbmUvZHQgW0RydWcgVGhl
cmFweV08L2tleXdvcmQ+PGtleXdvcmQ+KmN5dGFyYWJpbmUvdG8gW0RydWcgVG94aWNpdHldPC9r
ZXl3b3JkPjxrZXl3b3JkPipkYXVub3J1YmljaW4vY2IgW0RydWcgQ29tYmluYXRpb25dPC9rZXl3
b3JkPjxrZXl3b3JkPipkYXVub3J1YmljaW4vY3QgW0NsaW5pY2FsIFRyaWFsXTwva2V5d29yZD48
a2V5d29yZD4qZGF1bm9ydWJpY2luL2RvIFtEcnVnIERvc2VdPC9rZXl3b3JkPjxrZXl3b3JkPipk
YXVub3J1YmljaW4vZHQgW0RydWcgVGhlcmFweV08L2tleXdvcmQ+PGtleXdvcmQ+Km5ldXJvdG94
aWNpdHk8L2tleXdvcmQ+PGtleXdvcmQ+MTQ3LTk0LTQgKGN5dGFyYWJpbmUpPC9rZXl3b3JkPjxr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ZXl3b3JkPkFkb2xlc2NlbnQ8L2tleXdvcmQ+PGtleXdvcmQ+QWR1bHQ8L2tleXdvcmQ+PGtleXdv
cmQ+YWdlPC9rZXl3b3JkPjxrZXl3b3JkPkFnZWQ8L2tleXdvcmQ+PGtleXdvcmQ+YWdpbmc8L2tl
eXdvcmQ+PGtleXdvcmQ+YWxsb2dlbmljIGJvbmUgbWFycm93IHRyYW5zcGxhbnRhdGlvbjwva2V5
d29yZD48a2V5d29yZD5hbnRocmFjeWNsaW5lIGRlcml2YXRpdmUvY2IgW0RydWcgQ29tYmluYXRp
b25dPC9rZXl3b3JkPjxrZXl3b3JkPmFudGhyYWN5Y2xpbmUgZGVyaXZhdGl2ZS9jdCBbQ2xpbmlj
YWwgVHJpYWxdPC9rZXl3b3JkPjxrZXl3b3JkPmFudGhyYWN5Y2xpbmUgZGVyaXZhdGl2ZS9kbyBb
RHJ1ZyBEb3NlXTwva2V5d29yZD48a2V5d29yZD5hbnRocmFjeWNsaW5lIGRlcml2YXRpdmUvZHQg
W0RydWcgVGhlcmFweV08L2tleXdvcmQ+PGtleXdvcmQ+YXJ0aWNsZTwva2V5d29yZD48a2V5d29y
ZD5ib25lIG1hcnJvdyBiaW9wc3k8L2tleXdvcmQ+PGtleXdvcmQ+Y2FuY2VyIGNvbWJpbmF0aW9u
IGNoZW1vdGhlcmFweTwva2V5d29yZD48a2V5d29yZD5jYW5jZXIgc3Vydml2YWw8L2tleXdvcmQ+
PGtleXdvcmQ+Y2xpbmljYWwgdHJpYWw8L2tleXdvcmQ+PGtleXdvcmQ+Y29uanVuY3Rpdml0aXMv
c2kgW1NpZGUgRWZmZWN0XTwva2V5d29yZD48a2V5d29yZD5jb250cm9sbGVkIGNsaW5pY2FsIHRy
aWFsPC9rZXl3b3JkPjxrZXl3b3JkPmNvbnRyb2xsZWQgc3R1ZHk8L2tleXdvcmQ+PGtleXdvcmQ+
Q3l0YXJhYmluZTwva2V5d29yZD48a2V5d29yZD5kZXNxdWFtYXRpb24vc2kgW1NpZGUgRWZmZWN0
XTwva2V5d29yZD48a2V5d29yZD5kaWFycmhlYS9zaSBbU2lkZSBFZmZlY3RdPC9rZXl3b3JkPjxr
ZXl3b3JkPmRvc2UgcmVzcG9uc2U8L2tleXdvcmQ+PGtleXdvcmQ+ZHJ1ZyBlZmZpY2FjeTwva2V5
d29yZD48a2V5d29yZD5GZW1hbGU8L2tleXdvcmQ+PGtleXdvcmQ+aHVtYW48L2tleXdvcmQ+PGtl
eXdvcmQ+aHVtYW4gdGlzc3VlPC9rZXl3b3JkPjxrZXl3b3JkPm1ham9yIGNsaW5pY2FsIHN0dWR5
PC9rZXl3b3JkPjxrZXl3b3JkPk1hbGU8L2tleXdvcmQ+PGtleXdvcmQ+bWV0aG9kczwva2V5d29y
ZD48a2V5d29yZD5waG90b3Bob2JpYS9zaSBbU2lkZSBFZmZlY3RdPC9rZXl3b3JkPjxrZXl3b3Jk
PnByaW9yaXR5IGpvdXJuYWw8L2tleXdvcmQ+PGtleXdvcmQ+cmFuZG9taXplZCBjb250cm9sbGVk
IHRyaWFsPC9rZXl3b3JkPjxrZXl3b3JkPnJlbWlzc2lvbjwva2V5d29yZD48a2V5d29yZD5TdXJ2
aXZhbDwva2V5d29yZD48a2V5d29yZD50aGVyYXB5PC9rZXl3b3JkPjwva2V5d29yZHM+PGRhdGVz
Pjx5ZWFyPjE5OTQ8L3llYXI+PHB1Yi1kYXRlcz48ZGF0ZT4xOTk0PC9kYXRlPjwvcHViLWRhdGVz
PjwvZGF0ZXM+PGlzYm4+MDAyOC00NzkzPC9pc2JuPjxsYWJlbD4xODI8L2xhYmVsPjx1cmxzPjwv
dXJscz48ZWxlY3Ryb25pYy1yZXNvdXJjZS1udW0+aHR0cDovL2R4LmRvaS5vcmcvMTAuMTA1Ni9O
RUpNMTk5NDEwMDYzMzExNDAyPC9lbGVjdHJvbmljLXJlc291cmNlLW51bT48L3JlY29yZD48L0Np
dGU+PC9FbmROb3RlPgB=
</w:fldData>
        </w:fldChar>
      </w:r>
      <w:r w:rsidR="00796D2F">
        <w:instrText xml:space="preserve"> ADDIN EN.CITE </w:instrText>
      </w:r>
      <w:r w:rsidR="00796D2F">
        <w:fldChar w:fldCharType="begin">
          <w:fldData xml:space="preserve">PEVuZE5vdGU+PENpdGU+PEF1dGhvcj5NYXllcjwvQXV0aG9yPjxZZWFyPjE5OTQ8L1llYXI+PFJl
Y051bT4xNDwvUmVjTnVtPjxEaXNwbGF5VGV4dD4oMzYpPC9EaXNwbGF5VGV4dD48cmVjb3JkPjxy
ZWMtbnVtYmVyPjE0PC9yZWMtbnVtYmVyPjxmb3JlaWduLWtleXM+PGtleSBhcHA9IkVOIiBkYi1p
ZD0ic3YyYXd4cnhreHZheDBldzV4ZHBhenRhMjB4OTl0NTAyczAwIiB0aW1lc3RhbXA9IjE0MDMw
MDE0ODMiPjE0PC9rZXk+PC9mb3JlaWduLWtleXM+PHJlZi10eXBlIG5hbWU9IkpvdXJuYWwgQXJ0
aWNsZSI+MTc8L3JlZi10eXBlPjxjb250cmlidXRvcnM+PGF1dGhvcnM+PGF1dGhvcj5NYXllcixS
LkouPC9hdXRob3I+PGF1dGhvcj5EYXZpcyxSLkIuPC9hdXRob3I+PGF1dGhvcj5TY2hpZmZlcixD
LkEuPC9hdXRob3I+PGF1dGhvcj5CZXJnLEQuVC48L2F1dGhvcj48YXV0aG9yPlBvd2VsbCxCLkwu
PC9hdXRob3I+PGF1dGhvcj5TY2h1bG1hbixQLjwvYXV0aG9yPjxhdXRob3I+T211cmEsRy5BLjwv
YXV0aG9yPjxhdXRob3I+TW9vcmUsSi5PLjwvYXV0aG9yPjxhdXRob3I+TWNJbnR5cmUsTy5SLjwv
YXV0aG9yPjxhdXRob3I+RnJlaSxJSUkgRS48L2F1dGhvcj48L2F1dGhvcnM+PC9jb250cmlidXRv
cnM+PHRpdGxlcz48dGl0bGU+SW50ZW5zaXZlIHBvc3RyZW1pc3Npb24gY2hlbW90aGVyYXB5IGlu
IGFkdWx0cyB3aXRoIGFjdXRlIG15ZWxvaWQgbGV1a2VtaWE8L3RpdGxlPjxzZWNvbmRhcnktdGl0
bGU+TmV3IEVuZ2xhbmQgSm91cm5hbCBvZiBNZWRpY2luZTwvc2Vjb25kYXJ5LXRpdGxlPjwvdGl0
bGVzPjxwZXJpb2RpY2FsPjxmdWxsLXRpdGxlPk5ldyBFbmdsYW5kIEpvdXJuYWwgb2YgTWVkaWNp
bmU8L2Z1bGwtdGl0bGU+PGFiYnItMT5OIEVuZ2wgSiBNZWQ8L2FiYnItMT48L3BlcmlvZGljYWw+
PHBhZ2VzPjg5Ni05MDM8L3BhZ2VzPjx2b2x1bWU+MzMxPC92b2x1bWU+PG51bWJlcj4xNDwvbnVt
YmVyPjxyZXByaW50LWVkaXRpb24+Tm90IGluIEZpbGU8L3JlcHJpbnQtZWRpdGlvbj48a2V5d29y
ZHM+PGtleXdvcmQ+KmFjdXRlIGdyYW51bG9jeXRpYyBsZXVrZW1pYS9kdCBbRHJ1ZyBUaGVyYXB5
XTwva2V5d29yZD48a2V5d29yZD4qY2FuY2VyIHJlZ3Jlc3Npb248L2tleXdvcmQ+PGtleXdvcmQ+
KmN5dGFyYWJpbmUvYWUgW0FkdmVyc2UgRHJ1ZyBSZWFjdGlvbl08L2tleXdvcmQ+PGtleXdvcmQ+
KmN5dGFyYWJpbmUvY2IgW0RydWcgQ29tYmluYXRpb25dPC9rZXl3b3JkPjxrZXl3b3JkPipjeXRh
cmFiaW5lL2N0IFtDbGluaWNhbCBUcmlhbF08L2tleXdvcmQ+PGtleXdvcmQ+KmN5dGFyYWJpbmUv
ZG8gW0RydWcgRG9zZV08L2tleXdvcmQ+PGtleXdvcmQ+KmN5dGFyYWJpbmUvZHQgW0RydWcgVGhl
cmFweV08L2tleXdvcmQ+PGtleXdvcmQ+KmN5dGFyYWJpbmUvdG8gW0RydWcgVG94aWNpdHldPC9r
ZXl3b3JkPjxrZXl3b3JkPipkYXVub3J1YmljaW4vY2IgW0RydWcgQ29tYmluYXRpb25dPC9rZXl3
b3JkPjxrZXl3b3JkPipkYXVub3J1YmljaW4vY3QgW0NsaW5pY2FsIFRyaWFsXTwva2V5d29yZD48
a2V5d29yZD4qZGF1bm9ydWJpY2luL2RvIFtEcnVnIERvc2VdPC9rZXl3b3JkPjxrZXl3b3JkPipk
YXVub3J1YmljaW4vZHQgW0RydWcgVGhlcmFweV08L2tleXdvcmQ+PGtleXdvcmQ+Km5ldXJvdG94
aWNpdHk8L2tleXdvcmQ+PGtleXdvcmQ+MTQ3LTk0LTQgKGN5dGFyYWJpbmUpPC9rZXl3b3JkPjxr
ZXl3b3JkPjY5LTc0LTkgKGN5dGFyYWJpbmUpPC9rZXl3b3JkPjxrZXl3b3JkPjEyNzA3LTI4LTcg
KGRhdW5vcnViaWNpbik8L2tleXdvcmQ+PGtleXdvcmQ+MjA4MzAtODEtMyAoZGF1bm9ydWJpY2lu
KTwva2V5d29yZD48a2V5d29yZD4yMzU0MS01MC02IChkYXVub3J1YmljaW4pPC9rZXl3b3JkPjxr
ZXl3b3JkPkFkb2xlc2NlbnQ8L2tleXdvcmQ+PGtleXdvcmQ+QWR1bHQ8L2tleXdvcmQ+PGtleXdv
cmQ+YWdlPC9rZXl3b3JkPjxrZXl3b3JkPkFnZWQ8L2tleXdvcmQ+PGtleXdvcmQ+YWdpbmc8L2tl
eXdvcmQ+PGtleXdvcmQ+YWxsb2dlbmljIGJvbmUgbWFycm93IHRyYW5zcGxhbnRhdGlvbjwva2V5
d29yZD48a2V5d29yZD5hbnRocmFjeWNsaW5lIGRlcml2YXRpdmUvY2IgW0RydWcgQ29tYmluYXRp
b25dPC9rZXl3b3JkPjxrZXl3b3JkPmFudGhyYWN5Y2xpbmUgZGVyaXZhdGl2ZS9jdCBbQ2xpbmlj
YWwgVHJpYWxdPC9rZXl3b3JkPjxrZXl3b3JkPmFudGhyYWN5Y2xpbmUgZGVyaXZhdGl2ZS9kbyBb
RHJ1ZyBEb3NlXTwva2V5d29yZD48a2V5d29yZD5hbnRocmFjeWNsaW5lIGRlcml2YXRpdmUvZHQg
W0RydWcgVGhlcmFweV08L2tleXdvcmQ+PGtleXdvcmQ+YXJ0aWNsZTwva2V5d29yZD48a2V5d29y
ZD5ib25lIG1hcnJvdyBiaW9wc3k8L2tleXdvcmQ+PGtleXdvcmQ+Y2FuY2VyIGNvbWJpbmF0aW9u
IGNoZW1vdGhlcmFweTwva2V5d29yZD48a2V5d29yZD5jYW5jZXIgc3Vydml2YWw8L2tleXdvcmQ+
PGtleXdvcmQ+Y2xpbmljYWwgdHJpYWw8L2tleXdvcmQ+PGtleXdvcmQ+Y29uanVuY3Rpdml0aXMv
c2kgW1NpZGUgRWZmZWN0XTwva2V5d29yZD48a2V5d29yZD5jb250cm9sbGVkIGNsaW5pY2FsIHRy
aWFsPC9rZXl3b3JkPjxrZXl3b3JkPmNvbnRyb2xsZWQgc3R1ZHk8L2tleXdvcmQ+PGtleXdvcmQ+
Q3l0YXJhYmluZTwva2V5d29yZD48a2V5d29yZD5kZXNxdWFtYXRpb24vc2kgW1NpZGUgRWZmZWN0
XTwva2V5d29yZD48a2V5d29yZD5kaWFycmhlYS9zaSBbU2lkZSBFZmZlY3RdPC9rZXl3b3JkPjxr
ZXl3b3JkPmRvc2UgcmVzcG9uc2U8L2tleXdvcmQ+PGtleXdvcmQ+ZHJ1ZyBlZmZpY2FjeTwva2V5
d29yZD48a2V5d29yZD5GZW1hbGU8L2tleXdvcmQ+PGtleXdvcmQ+aHVtYW48L2tleXdvcmQ+PGtl
eXdvcmQ+aHVtYW4gdGlzc3VlPC9rZXl3b3JkPjxrZXl3b3JkPm1ham9yIGNsaW5pY2FsIHN0dWR5
PC9rZXl3b3JkPjxrZXl3b3JkPk1hbGU8L2tleXdvcmQ+PGtleXdvcmQ+bWV0aG9kczwva2V5d29y
ZD48a2V5d29yZD5waG90b3Bob2JpYS9zaSBbU2lkZSBFZmZlY3RdPC9rZXl3b3JkPjxrZXl3b3Jk
PnByaW9yaXR5IGpvdXJuYWw8L2tleXdvcmQ+PGtleXdvcmQ+cmFuZG9taXplZCBjb250cm9sbGVk
IHRyaWFsPC9rZXl3b3JkPjxrZXl3b3JkPnJlbWlzc2lvbjwva2V5d29yZD48a2V5d29yZD5TdXJ2
aXZhbDwva2V5d29yZD48a2V5d29yZD50aGVyYXB5PC9rZXl3b3JkPjwva2V5d29yZHM+PGRhdGVz
Pjx5ZWFyPjE5OTQ8L3llYXI+PHB1Yi1kYXRlcz48ZGF0ZT4xOTk0PC9kYXRlPjwvcHViLWRhdGVz
PjwvZGF0ZXM+PGlzYm4+MDAyOC00NzkzPC9pc2JuPjxsYWJlbD4xODI8L2xhYmVsPjx1cmxzPjwv
dXJscz48ZWxlY3Ryb25pYy1yZXNvdXJjZS1udW0+aHR0cDovL2R4LmRvaS5vcmcvMTAuMTA1Ni9O
RUpNMTk5NDEwMDYzMzExNDAyPC9lbGVjdHJvbmljLXJlc291cmNlLW51bT48L3JlY29yZD48L0Np
dGU+PC9FbmROb3RlPgB=
</w:fldData>
        </w:fldChar>
      </w:r>
      <w:r w:rsidR="00796D2F">
        <w:instrText xml:space="preserve"> ADDIN EN.CITE.DATA </w:instrText>
      </w:r>
      <w:r w:rsidR="00796D2F">
        <w:fldChar w:fldCharType="end"/>
      </w:r>
      <w:r>
        <w:fldChar w:fldCharType="separate"/>
      </w:r>
      <w:r w:rsidR="00796D2F">
        <w:rPr>
          <w:noProof/>
        </w:rPr>
        <w:t>(36)</w:t>
      </w:r>
      <w:r>
        <w:fldChar w:fldCharType="end"/>
      </w:r>
      <w:r w:rsidRPr="00F63674">
        <w:t>.</w:t>
      </w:r>
      <w:r w:rsidRPr="00D5687F">
        <w:t xml:space="preserve"> </w:t>
      </w:r>
      <w:r w:rsidRPr="00F63674">
        <w:t xml:space="preserve">Basert på risikofaktorer for alvorlig nevrologisk toksisitet beskrevet i den kliniske studien gis denne behandlingen bare til pasienter i første remisjon som samtidig </w:t>
      </w:r>
      <w:r w:rsidRPr="0020240F">
        <w:rPr>
          <w:rStyle w:val="TUnderstrek"/>
        </w:rPr>
        <w:t>ikke er eldre enn 60 år</w:t>
      </w:r>
      <w:r w:rsidRPr="00F63674">
        <w:t xml:space="preserve">, har </w:t>
      </w:r>
      <w:r w:rsidRPr="0020240F">
        <w:rPr>
          <w:rStyle w:val="TUnderstrek"/>
        </w:rPr>
        <w:t>kreatinin under 105 μmol/L</w:t>
      </w:r>
      <w:r w:rsidRPr="00F63674">
        <w:t xml:space="preserve"> og </w:t>
      </w:r>
      <w:r w:rsidRPr="0020240F">
        <w:rPr>
          <w:rStyle w:val="TUnderstrek"/>
        </w:rPr>
        <w:t>alkalisk fosfatase under 3</w:t>
      </w:r>
      <w:r w:rsidR="00C64FC0">
        <w:rPr>
          <w:rStyle w:val="TUnderstrek"/>
        </w:rPr>
        <w:t> </w:t>
      </w:r>
      <w:r w:rsidRPr="0020240F">
        <w:rPr>
          <w:rStyle w:val="TUnderstrek"/>
        </w:rPr>
        <w:t>ganger øvre normalgrense</w:t>
      </w:r>
      <w:r w:rsidRPr="00F63674">
        <w:t>:</w:t>
      </w:r>
    </w:p>
    <w:p w14:paraId="01861594" w14:textId="77777777" w:rsidR="0084549E" w:rsidRPr="00BF7230" w:rsidRDefault="0084549E" w:rsidP="0084549E">
      <w:pPr>
        <w:pStyle w:val="Brdtekst"/>
      </w:pPr>
      <w:r w:rsidRPr="00355466">
        <w:rPr>
          <w:rStyle w:val="TKursiv"/>
        </w:rPr>
        <w:t>Høydosert cytarabin (HDAC) 3 g/m</w:t>
      </w:r>
      <w:r w:rsidRPr="00355466">
        <w:rPr>
          <w:rStyle w:val="TKursivHevet"/>
        </w:rPr>
        <w:t>4</w:t>
      </w:r>
      <w:r w:rsidRPr="00355466">
        <w:t xml:space="preserve"> </w:t>
      </w:r>
      <w:r w:rsidRPr="00355466">
        <w:rPr>
          <w:rStyle w:val="TKursiv"/>
        </w:rPr>
        <w:t xml:space="preserve">x 2 gitt i.v. over 3 timer dag 1, dag 3 og dag 5, i gjentatte kurer med omlag 4 ukers mellomrom, inntil 4 kurer totalt </w:t>
      </w:r>
      <w:r w:rsidRPr="00355466">
        <w:rPr>
          <w:rStyle w:val="TKursiv"/>
        </w:rPr>
        <w:fldChar w:fldCharType="begin">
          <w:fldData xml:space="preserve">PEVuZE5vdGU+PENpdGU+PEF1dGhvcj5NYXllcjwvQXV0aG9yPjxZZWFyPjE5OTQ8L1llYXI+PFJl
Y051bT4xNDwvUmVjTnVtPjxEaXNwbGF5VGV4dD4oMzY7MzcpPC9EaXNwbGF5VGV4dD48cmVjb3Jk
PjxyZWMtbnVtYmVyPjE0PC9yZWMtbnVtYmVyPjxmb3JlaWduLWtleXM+PGtleSBhcHA9IkVOIiBk
Yi1pZD0ic3YyYXd4cnhreHZheDBldzV4ZHBhenRhMjB4OTl0NTAyczAwIiB0aW1lc3RhbXA9IjE0
MDMwMDE0ODMiPjE0PC9rZXk+PC9mb3JlaWduLWtleXM+PHJlZi10eXBlIG5hbWU9IkpvdXJuYWwg
QXJ0aWNsZSI+MTc8L3JlZi10eXBlPjxjb250cmlidXRvcnM+PGF1dGhvcnM+PGF1dGhvcj5NYXll
cixSLkouPC9hdXRob3I+PGF1dGhvcj5EYXZpcyxSLkIuPC9hdXRob3I+PGF1dGhvcj5TY2hpZmZl
cixDLkEuPC9hdXRob3I+PGF1dGhvcj5CZXJnLEQuVC48L2F1dGhvcj48YXV0aG9yPlBvd2VsbCxC
LkwuPC9hdXRob3I+PGF1dGhvcj5TY2h1bG1hbixQLjwvYXV0aG9yPjxhdXRob3I+T211cmEsRy5B
LjwvYXV0aG9yPjxhdXRob3I+TW9vcmUsSi5PLjwvYXV0aG9yPjxhdXRob3I+TWNJbnR5cmUsTy5S
LjwvYXV0aG9yPjxhdXRob3I+RnJlaSxJSUkgRS48L2F1dGhvcj48L2F1dGhvcnM+PC9jb250cmli
dXRvcnM+PHRpdGxlcz48dGl0bGU+SW50ZW5zaXZlIHBvc3RyZW1pc3Npb24gY2hlbW90aGVyYXB5
IGluIGFkdWx0cyB3aXRoIGFjdXRlIG15ZWxvaWQgbGV1a2VtaWE8L3RpdGxlPjxzZWNvbmRhcnkt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YWw+PHBhZ2VzPjg5Ni05MDM8L3BhZ2VzPjx2b2x1bWU+MzMxPC92b2x1bWU+PG51bWJlcj4xNDwv
bnVtYmVyPjxyZXByaW50LWVkaXRpb24+Tm90IGluIEZpbGU8L3JlcHJpbnQtZWRpdGlvbj48a2V5
d29yZHM+PGtleXdvcmQ+KmFjdXRlIGdyYW51bG9jeXRpYyBsZXVrZW1pYS9kdCBbRHJ1ZyBUaGVy
YXB5XTwva2V5d29yZD48a2V5d29yZD4qY2FuY2VyIHJlZ3Jlc3Npb248L2tleXdvcmQ+PGtleXdv
cmQ+KmN5dGFyYWJpbmUvYWUgW0FkdmVyc2UgRHJ1ZyBSZWFjdGlvbl08L2tleXdvcmQ+PGtleXdv
cmQ+KmN5dGFyYWJpbmUvY2IgW0RydWcgQ29tYmluYXRpb25dPC9rZXl3b3JkPjxrZXl3b3JkPipj
eXRhcmFiaW5lL2N0IFtDbGluaWNhbCBUcmlhbF08L2tleXdvcmQ+PGtleXdvcmQ+KmN5dGFyYWJp
bmUvZG8gW0RydWcgRG9zZV08L2tleXdvcmQ+PGtleXdvcmQ+KmN5dGFyYWJpbmUvZHQgW0RydWcg
VGhlcmFweV08L2tleXdvcmQ+PGtleXdvcmQ+KmN5dGFyYWJpbmUvdG8gW0RydWcgVG94aWNpdHld
PC9rZXl3b3JkPjxrZXl3b3JkPipkYXVub3J1YmljaW4vY2IgW0RydWcgQ29tYmluYXRpb25dPC9r
ZXl3b3JkPjxrZXl3b3JkPipkYXVub3J1YmljaW4vY3QgW0NsaW5pY2FsIFRyaWFsXTwva2V5d29y
ZD48a2V5d29yZD4qZGF1bm9ydWJpY2luL2RvIFtEcnVnIERvc2VdPC9rZXl3b3JkPjxrZXl3b3Jk
PipkYXVub3J1YmljaW4vZHQgW0RydWcgVGhlcmFweV08L2tleXdvcmQ+PGtleXdvcmQ+Km5ldXJv
dG94aWNpdHk8L2tleXdvcmQ+PGtleXdvcmQ+MTQ3LTk0LTQgKGN5dGFyYWJpbmUpPC9rZXl3b3Jk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PjxrZXl3b3JkPkFkb2xlc2NlbnQ8L2tleXdvcmQ+PGtleXdvcmQ+QWR1bHQ8L2tleXdvcmQ+PGtl
eXdvcmQ+YWdlPC9rZXl3b3JkPjxrZXl3b3JkPkFnZWQ8L2tleXdvcmQ+PGtleXdvcmQ+YWdpbmc8
L2tleXdvcmQ+PGtleXdvcmQ+YWxsb2dlbmljIGJvbmUgbWFycm93IHRyYW5zcGxhbnRhdGlvbjwv
a2V5d29yZD48a2V5d29yZD5hbnRocmFjeWNsaW5lIGRlcml2YXRpdmUvY2IgW0RydWcgQ29tYmlu
YXRpb25dPC9rZXl3b3JkPjxrZXl3b3JkPmFudGhyYWN5Y2xpbmUgZGVyaXZhdGl2ZS9jdCBbQ2xp
bmljYWwgVHJpYWxdPC9rZXl3b3JkPjxrZXl3b3JkPmFudGhyYWN5Y2xpbmUgZGVyaXZhdGl2ZS9k
byBbRHJ1ZyBEb3NlXTwva2V5d29yZD48a2V5d29yZD5hbnRocmFjeWNsaW5lIGRlcml2YXRpdmUv
ZHQgW0RydWcgVGhlcmFweV08L2tleXdvcmQ+PGtleXdvcmQ+YXJ0aWNsZTwva2V5d29yZD48a2V5
d29yZD5ib25lIG1hcnJvdyBiaW9wc3k8L2tleXdvcmQ+PGtleXdvcmQ+Y2FuY2VyIGNvbWJpbmF0
aW9uIGNoZW1vdGhlcmFweTwva2V5d29yZD48a2V5d29yZD5jYW5jZXIgc3Vydml2YWw8L2tleXdv
cmQ+PGtleXdvcmQ+Y2xpbmljYWwgdHJpYWw8L2tleXdvcmQ+PGtleXdvcmQ+Y29uanVuY3Rpdml0
aXMvc2kgW1NpZGUgRWZmZWN0XTwva2V5d29yZD48a2V5d29yZD5jb250cm9sbGVkIGNsaW5pY2Fs
IHRyaWFsPC9rZXl3b3JkPjxrZXl3b3JkPmNvbnRyb2xsZWQgc3R1ZHk8L2tleXdvcmQ+PGtleXdv
cmQ+Q3l0YXJhYmluZTwva2V5d29yZD48a2V5d29yZD5kZXNxdWFtYXRpb24vc2kgW1NpZGUgRWZm
ZWN0XTwva2V5d29yZD48a2V5d29yZD5kaWFycmhlYS9zaSBbU2lkZSBFZmZlY3RdPC9rZXl3b3Jk
PjxrZXl3b3JkPmRvc2UgcmVzcG9uc2U8L2tleXdvcmQ+PGtleXdvcmQ+ZHJ1ZyBlZmZpY2FjeTwv
a2V5d29yZD48a2V5d29yZD5GZW1hbGU8L2tleXdvcmQ+PGtleXdvcmQ+aHVtYW48L2tleXdvcmQ+
PGtleXdvcmQ+aHVtYW4gdGlzc3VlPC9rZXl3b3JkPjxrZXl3b3JkPm1ham9yIGNsaW5pY2FsIHN0
dWR5PC9rZXl3b3JkPjxrZXl3b3JkPk1hbGU8L2tleXdvcmQ+PGtleXdvcmQ+bWV0aG9kczwva2V5
d29yZD48a2V5d29yZD5waG90b3Bob2JpYS9zaSBbU2lkZSBFZmZlY3RdPC9rZXl3b3JkPjxrZXl3
b3JkPnByaW9yaXR5IGpvdXJuYWw8L2tleXdvcmQ+PGtleXdvcmQ+cmFuZG9taXplZCBjb250cm9s
bGVkIHRyaWFsPC9rZXl3b3JkPjxrZXl3b3JkPnJlbWlzc2lvbjwva2V5d29yZD48a2V5d29yZD5T
dXJ2aXZhbDwva2V5d29yZD48a2V5d29yZD50aGVyYXB5PC9rZXl3b3JkPjwva2V5d29yZHM+PGRh
dGVzPjx5ZWFyPjE5OTQ8L3llYXI+PHB1Yi1kYXRlcz48ZGF0ZT4xOTk0PC9kYXRlPjwvcHViLWRh
dGVzPjwvZGF0ZXM+PGlzYm4+MDAyOC00NzkzPC9pc2JuPjxsYWJlbD4xODI8L2xhYmVsPjx1cmxz
PjwvdXJscz48ZWxlY3Ryb25pYy1yZXNvdXJjZS1udW0+aHR0cDovL2R4LmRvaS5vcmcvMTAuMTA1
Ni9ORUpNMTk5NDEwMDYzMzExNDAyPC9lbGVjdHJvbmljLXJlc291cmNlLW51bT48L3JlY29yZD48
L0NpdGU+PENpdGU+PEF1dGhvcj5UYW5nZW48L0F1dGhvcj48WWVhcj4yMDA4PC9ZZWFyPjxSZWNO
dW0+MTMxPC9SZWNOdW0+PHJlY29yZD48cmVjLW51bWJlcj4xMzE8L3JlYy1udW1iZXI+PGZvcmVp
Z24ta2V5cz48a2V5IGFwcD0iRU4iIGRiLWlkPSJzdjJhd3hyeGt4dmF4MGV3NXhkcGF6dGEyMHg5
OXQ1MDJzMDAiIHRpbWVzdGFtcD0iMTQwMzAwMTQ4NCI+MTMxPC9rZXk+PC9mb3JlaWduLWtleXM+
PHJlZi10eXBlIG5hbWU9IkpvdXJuYWwgQXJ0aWNsZSI+MTc8L3JlZi10eXBlPjxjb250cmlidXRv
cnM+PGF1dGhvcnM+PGF1dGhvcj5UYW5nZW4sSi5NLjwvYXV0aG9yPjxhdXRob3I+RmzDuGlzYW5k
LFkuPC9hdXRob3I+PGF1dGhvcj5Gb3NzLUFicmFoYW1zZW4sSi48L2F1dGhvcj48YXV0aG9yPkhh
dWvDpXMsRS48L2F1dGhvcj48YXV0aG9yPk7DpnNzLEkuQS48L2F1dGhvcj48YXV0aG9yPlNramVs
YmFra2VuLFQuPC9hdXRob3I+PC9hdXRob3JzPjwvY29udHJpYnV0b3JzPjxhdXRoLWFkZHJlc3M+
SGVtYXRvbG9naXNrIGF2ZGVsaW5nLCBVbGxldmFsIHVuaXZlcnNpdGV0c3N5a2VodXMsIDA0MDcg
T3Nsby4gdGFuZ2VuLmpvbi1tYWdudXNAdXVzLm5vPC9hdXRoLWFkZHJlc3M+PHRpdGxlcz48dGl0
bGU+T3ZlcmxldmVsc2UgaG9zIHZva3NuZSBtZWQgYWt1dHQgbXllbG9nZW4gbGV1a2VtaTwvdGl0
bGU+PHNlY29uZGFyeS10aXRsZT5UaWRzc2tyIE5vciBMZWdlZm9yZW48L3NlY29uZGFyeS10aXRs
ZT48L3RpdGxlcz48cGVyaW9kaWNhbD48ZnVsbC10aXRsZT5UaWRzc2tyIE5vciBMZWdlZm9yZW48
L2Z1bGwtdGl0bGU+PC9wZXJpb2RpY2FsPjxwYWdlcz4xMTY0LTExNjc8L3BhZ2VzPjx2b2x1bWU+
MTI4PC92b2x1bWU+PG51bWJlcj4xMDwvbnVtYmVyPjxyZXByaW50LWVkaXRpb24+Tm90IGluIEZp
bGU8L3JlcHJpbnQtZWRpdGlvbj48a2V5d29yZHM+PGtleXdvcmQ+YWN1dGUgbGV1a2VtaWE8L2tl
eXdvcmQ+PGtleXdvcmQ+YWRtaW5pc3RyYXRpb24gJmFtcDsgZG9zYWdlPC9rZXl3b3JkPjxrZXl3
b3JkPkFkb2xlc2NlbnQ8L2tleXdvcmQ+PGtleXdvcmQ+QWR1bHQ8L2tleXdvcmQ+PGtleXdvcmQ+
QWdlIEZhY3RvcnM8L2tleXdvcmQ+PGtleXdvcmQ+QWdlZDwva2V5d29yZD48a2V5d29yZD5BbnRp
bmVvcGxhc3RpYyBDb21iaW5lZCBDaGVtb3RoZXJhcHkgUHJvdG9jb2xzPC9rZXl3b3JkPjxrZXl3
b3JkPmFydGljbGU8L2tleXdvcmQ+PGtleXdvcmQ+Y2hlbW90aGVyYXB5PC9rZXl3b3JkPjxrZXl3
b3JkPmNvbXBhcmF0aXZlIHN0dWR5PC9rZXl3b3JkPjxrZXl3b3JkPmRydWcgdGhlcmFweTwva2V5
d29yZD48a2V5d29yZD5lcGlkZW1pb2xvZ3k8L2tleXdvcmQ+PGtleXdvcmQ+RmVtYWxlPC9rZXl3
b3JkPjxrZXl3b3JkPmdlbmV0aWNzPC9rZXl3b3JkPjxrZXl3b3JkPmhpZ2ggcmlzayBwYXRpZW50
PC9rZXl3b3JkPjxrZXl3b3JkPkh1bWFuczwva2V5d29yZD48a2V5d29yZD5rYXJ5b3R5cGU8L2tl
eXdvcmQ+PGtleXdvcmQ+bGV1a2VtaWE8L2tleXdvcmQ+PGtleXdvcmQ+TGV1a2VtaWEsUHJvbXll
bG9jeXRpYyxBY3V0ZTwva2V5d29yZD48a2V5d29yZD5MZXVrZW1pYSxNeWVsb2lkLEFjdXRlPC9r
ZXl3b3JkPjxrZXl3b3JkPmx5bXBob21hPC9rZXl3b3JkPjxrZXl3b3JkPk1hbGU8L2tleXdvcmQ+
PGtleXdvcmQ+bWV0aG9kczwva2V5d29yZD48a2V5d29yZD5NaWRkbGUgQWdlZDwva2V5d29yZD48
a2V5d29yZD5tb3J0YWxpdHk8L2tleXdvcmQ+PGtleXdvcmQ+TmVvcGxhc20gUmVjdXJyZW5jZSxM
b2NhbDwva2V5d29yZD48a2V5d29yZD5Ob3J3YXk8L2tleXdvcmQ+PGtleXdvcmQ+cGF0aWVudDwv
a2V5d29yZD48a2V5d29yZD5yZWxhcHNlPC9rZXl3b3JkPjxrZXl3b3JkPnJlbWlzc2lvbjwva2V5
d29yZD48a2V5d29yZD5SaXNrPC9rZXl3b3JkPjxrZXl3b3JkPlJpc2sgRmFjdG9yczwva2V5d29y
ZD48a2V5d29yZD5zdGFuZGFyZDwva2V5d29yZD48a2V5d29yZD5TdXJ2aXZhbDwva2V5d29yZD48
a2V5d29yZD5TdXJ2aXZhbCBSYXRlPC9rZXl3b3JkPjxrZXl3b3JkPnRpbWU8L2tleXdvcmQ+PC9r
ZXl3b3Jkcz48ZGF0ZXM+PHllYXI+MjAwODwveWVhcj48cHViLWRhdGVzPjxkYXRlPjUvMTUvMjAw
ODwvZGF0ZT48L3B1Yi1kYXRlcz48L2RhdGVzPjxsYWJlbD4zMDE8L2xhYmVsPjx1cmxzPjwvdXJs
cz48L3JlY29yZD48L0NpdGU+PC9FbmROb3RlPn==
</w:fldData>
        </w:fldChar>
      </w:r>
      <w:r w:rsidR="00796D2F">
        <w:rPr>
          <w:rStyle w:val="TKursiv"/>
        </w:rPr>
        <w:instrText xml:space="preserve"> ADDIN EN.CITE </w:instrText>
      </w:r>
      <w:r w:rsidR="00796D2F">
        <w:rPr>
          <w:rStyle w:val="TKursiv"/>
        </w:rPr>
        <w:fldChar w:fldCharType="begin">
          <w:fldData xml:space="preserve">PEVuZE5vdGU+PENpdGU+PEF1dGhvcj5NYXllcjwvQXV0aG9yPjxZZWFyPjE5OTQ8L1llYXI+PFJl
Y051bT4xNDwvUmVjTnVtPjxEaXNwbGF5VGV4dD4oMzY7MzcpPC9EaXNwbGF5VGV4dD48cmVjb3Jk
PjxyZWMtbnVtYmVyPjE0PC9yZWMtbnVtYmVyPjxmb3JlaWduLWtleXM+PGtleSBhcHA9IkVOIiBk
Yi1pZD0ic3YyYXd4cnhreHZheDBldzV4ZHBhenRhMjB4OTl0NTAyczAwIiB0aW1lc3RhbXA9IjE0
MDMwMDE0ODMiPjE0PC9rZXk+PC9mb3JlaWduLWtleXM+PHJlZi10eXBlIG5hbWU9IkpvdXJuYWwg
QXJ0aWNsZSI+MTc8L3JlZi10eXBlPjxjb250cmlidXRvcnM+PGF1dGhvcnM+PGF1dGhvcj5NYXll
cixSLkouPC9hdXRob3I+PGF1dGhvcj5EYXZpcyxSLkIuPC9hdXRob3I+PGF1dGhvcj5TY2hpZmZl
cixDLkEuPC9hdXRob3I+PGF1dGhvcj5CZXJnLEQuVC48L2F1dGhvcj48YXV0aG9yPlBvd2VsbCxC
LkwuPC9hdXRob3I+PGF1dGhvcj5TY2h1bG1hbixQLjwvYXV0aG9yPjxhdXRob3I+T211cmEsRy5B
LjwvYXV0aG9yPjxhdXRob3I+TW9vcmUsSi5PLjwvYXV0aG9yPjxhdXRob3I+TWNJbnR5cmUsTy5S
LjwvYXV0aG9yPjxhdXRob3I+RnJlaSxJSUkgRS48L2F1dGhvcj48L2F1dGhvcnM+PC9jb250cmli
dXRvcnM+PHRpdGxlcz48dGl0bGU+SW50ZW5zaXZlIHBvc3RyZW1pc3Npb24gY2hlbW90aGVyYXB5
IGluIGFkdWx0cyB3aXRoIGFjdXRlIG15ZWxvaWQgbGV1a2VtaWE8L3RpdGxlPjxzZWNvbmRhcnkt
dGl0bGU+TmV3IEVuZ2xhbmQgSm91cm5hbCBvZiBNZWRpY2luZTwvc2Vjb25kYXJ5LXRpdGxlPjwv
dGl0bGVzPjxwZXJpb2RpY2FsPjxmdWxsLXRpdGxlPk5ldyBFbmdsYW5kIEpvdXJuYWwgb2YgTWVk
aWNpbmU8L2Z1bGwtdGl0bGU+PGFiYnItMT5OIEVuZ2wgSiBNZWQ8L2FiYnItMT48L3BlcmlvZGlj
YWw+PHBhZ2VzPjg5Ni05MDM8L3BhZ2VzPjx2b2x1bWU+MzMxPC92b2x1bWU+PG51bWJlcj4xNDwv
bnVtYmVyPjxyZXByaW50LWVkaXRpb24+Tm90IGluIEZpbGU8L3JlcHJpbnQtZWRpdGlvbj48a2V5
d29yZHM+PGtleXdvcmQ+KmFjdXRlIGdyYW51bG9jeXRpYyBsZXVrZW1pYS9kdCBbRHJ1ZyBUaGVy
YXB5XTwva2V5d29yZD48a2V5d29yZD4qY2FuY2VyIHJlZ3Jlc3Npb248L2tleXdvcmQ+PGtleXdv
cmQ+KmN5dGFyYWJpbmUvYWUgW0FkdmVyc2UgRHJ1ZyBSZWFjdGlvbl08L2tleXdvcmQ+PGtleXdv
cmQ+KmN5dGFyYWJpbmUvY2IgW0RydWcgQ29tYmluYXRpb25dPC9rZXl3b3JkPjxrZXl3b3JkPipj
eXRhcmFiaW5lL2N0IFtDbGluaWNhbCBUcmlhbF08L2tleXdvcmQ+PGtleXdvcmQ+KmN5dGFyYWJp
bmUvZG8gW0RydWcgRG9zZV08L2tleXdvcmQ+PGtleXdvcmQ+KmN5dGFyYWJpbmUvZHQgW0RydWcg
VGhlcmFweV08L2tleXdvcmQ+PGtleXdvcmQ+KmN5dGFyYWJpbmUvdG8gW0RydWcgVG94aWNpdHld
PC9rZXl3b3JkPjxrZXl3b3JkPipkYXVub3J1YmljaW4vY2IgW0RydWcgQ29tYmluYXRpb25dPC9r
ZXl3b3JkPjxrZXl3b3JkPipkYXVub3J1YmljaW4vY3QgW0NsaW5pY2FsIFRyaWFsXTwva2V5d29y
ZD48a2V5d29yZD4qZGF1bm9ydWJpY2luL2RvIFtEcnVnIERvc2VdPC9rZXl3b3JkPjxrZXl3b3Jk
PipkYXVub3J1YmljaW4vZHQgW0RydWcgVGhlcmFweV08L2tleXdvcmQ+PGtleXdvcmQ+Km5ldXJv
dG94aWNpdHk8L2tleXdvcmQ+PGtleXdvcmQ+MTQ3LTk0LTQgKGN5dGFyYWJpbmUpPC9rZXl3b3Jk
PjxrZXl3b3JkPjY5LTc0LTkgKGN5dGFyYWJpbmUpPC9rZXl3b3JkPjxrZXl3b3JkPjEyNzA3LTI4
LTcgKGRhdW5vcnViaWNpbik8L2tleXdvcmQ+PGtleXdvcmQ+MjA4MzAtODEtMyAoZGF1bm9ydWJp
Y2luKTwva2V5d29yZD48a2V5d29yZD4yMzU0MS01MC02IChkYXVub3J1YmljaW4pPC9rZXl3b3Jk
PjxrZXl3b3JkPkFkb2xlc2NlbnQ8L2tleXdvcmQ+PGtleXdvcmQ+QWR1bHQ8L2tleXdvcmQ+PGtl
eXdvcmQ+YWdlPC9rZXl3b3JkPjxrZXl3b3JkPkFnZWQ8L2tleXdvcmQ+PGtleXdvcmQ+YWdpbmc8
L2tleXdvcmQ+PGtleXdvcmQ+YWxsb2dlbmljIGJvbmUgbWFycm93IHRyYW5zcGxhbnRhdGlvbjwv
a2V5d29yZD48a2V5d29yZD5hbnRocmFjeWNsaW5lIGRlcml2YXRpdmUvY2IgW0RydWcgQ29tYmlu
YXRpb25dPC9rZXl3b3JkPjxrZXl3b3JkPmFudGhyYWN5Y2xpbmUgZGVyaXZhdGl2ZS9jdCBbQ2xp
bmljYWwgVHJpYWxdPC9rZXl3b3JkPjxrZXl3b3JkPmFudGhyYWN5Y2xpbmUgZGVyaXZhdGl2ZS9k
byBbRHJ1ZyBEb3NlXTwva2V5d29yZD48a2V5d29yZD5hbnRocmFjeWNsaW5lIGRlcml2YXRpdmUv
ZHQgW0RydWcgVGhlcmFweV08L2tleXdvcmQ+PGtleXdvcmQ+YXJ0aWNsZTwva2V5d29yZD48a2V5
d29yZD5ib25lIG1hcnJvdyBiaW9wc3k8L2tleXdvcmQ+PGtleXdvcmQ+Y2FuY2VyIGNvbWJpbmF0
aW9uIGNoZW1vdGhlcmFweTwva2V5d29yZD48a2V5d29yZD5jYW5jZXIgc3Vydml2YWw8L2tleXdv
cmQ+PGtleXdvcmQ+Y2xpbmljYWwgdHJpYWw8L2tleXdvcmQ+PGtleXdvcmQ+Y29uanVuY3Rpdml0
aXMvc2kgW1NpZGUgRWZmZWN0XTwva2V5d29yZD48a2V5d29yZD5jb250cm9sbGVkIGNsaW5pY2Fs
IHRyaWFsPC9rZXl3b3JkPjxrZXl3b3JkPmNvbnRyb2xsZWQgc3R1ZHk8L2tleXdvcmQ+PGtleXdv
cmQ+Q3l0YXJhYmluZTwva2V5d29yZD48a2V5d29yZD5kZXNxdWFtYXRpb24vc2kgW1NpZGUgRWZm
ZWN0XTwva2V5d29yZD48a2V5d29yZD5kaWFycmhlYS9zaSBbU2lkZSBFZmZlY3RdPC9rZXl3b3Jk
PjxrZXl3b3JkPmRvc2UgcmVzcG9uc2U8L2tleXdvcmQ+PGtleXdvcmQ+ZHJ1ZyBlZmZpY2FjeTwv
a2V5d29yZD48a2V5d29yZD5GZW1hbGU8L2tleXdvcmQ+PGtleXdvcmQ+aHVtYW48L2tleXdvcmQ+
PGtleXdvcmQ+aHVtYW4gdGlzc3VlPC9rZXl3b3JkPjxrZXl3b3JkPm1ham9yIGNsaW5pY2FsIHN0
dWR5PC9rZXl3b3JkPjxrZXl3b3JkPk1hbGU8L2tleXdvcmQ+PGtleXdvcmQ+bWV0aG9kczwva2V5
d29yZD48a2V5d29yZD5waG90b3Bob2JpYS9zaSBbU2lkZSBFZmZlY3RdPC9rZXl3b3JkPjxrZXl3
b3JkPnByaW9yaXR5IGpvdXJuYWw8L2tleXdvcmQ+PGtleXdvcmQ+cmFuZG9taXplZCBjb250cm9s
bGVkIHRyaWFsPC9rZXl3b3JkPjxrZXl3b3JkPnJlbWlzc2lvbjwva2V5d29yZD48a2V5d29yZD5T
dXJ2aXZhbDwva2V5d29yZD48a2V5d29yZD50aGVyYXB5PC9rZXl3b3JkPjwva2V5d29yZHM+PGRh
dGVzPjx5ZWFyPjE5OTQ8L3llYXI+PHB1Yi1kYXRlcz48ZGF0ZT4xOTk0PC9kYXRlPjwvcHViLWRh
dGVzPjwvZGF0ZXM+PGlzYm4+MDAyOC00NzkzPC9pc2JuPjxsYWJlbD4xODI8L2xhYmVsPjx1cmxz
PjwvdXJscz48ZWxlY3Ryb25pYy1yZXNvdXJjZS1udW0+aHR0cDovL2R4LmRvaS5vcmcvMTAuMTA1
Ni9ORUpNMTk5NDEwMDYzMzExNDAyPC9lbGVjdHJvbmljLXJlc291cmNlLW51bT48L3JlY29yZD48
L0NpdGU+PENpdGU+PEF1dGhvcj5UYW5nZW48L0F1dGhvcj48WWVhcj4yMDA4PC9ZZWFyPjxSZWNO
dW0+MTMxPC9SZWNOdW0+PHJlY29yZD48cmVjLW51bWJlcj4xMzE8L3JlYy1udW1iZXI+PGZvcmVp
Z24ta2V5cz48a2V5IGFwcD0iRU4iIGRiLWlkPSJzdjJhd3hyeGt4dmF4MGV3NXhkcGF6dGEyMHg5
OXQ1MDJzMDAiIHRpbWVzdGFtcD0iMTQwMzAwMTQ4NCI+MTMxPC9rZXk+PC9mb3JlaWduLWtleXM+
PHJlZi10eXBlIG5hbWU9IkpvdXJuYWwgQXJ0aWNsZSI+MTc8L3JlZi10eXBlPjxjb250cmlidXRv
cnM+PGF1dGhvcnM+PGF1dGhvcj5UYW5nZW4sSi5NLjwvYXV0aG9yPjxhdXRob3I+RmzDuGlzYW5k
LFkuPC9hdXRob3I+PGF1dGhvcj5Gb3NzLUFicmFoYW1zZW4sSi48L2F1dGhvcj48YXV0aG9yPkhh
dWvDpXMsRS48L2F1dGhvcj48YXV0aG9yPk7DpnNzLEkuQS48L2F1dGhvcj48YXV0aG9yPlNramVs
YmFra2VuLFQuPC9hdXRob3I+PC9hdXRob3JzPjwvY29udHJpYnV0b3JzPjxhdXRoLWFkZHJlc3M+
SGVtYXRvbG9naXNrIGF2ZGVsaW5nLCBVbGxldmFsIHVuaXZlcnNpdGV0c3N5a2VodXMsIDA0MDcg
T3Nsby4gdGFuZ2VuLmpvbi1tYWdudXNAdXVzLm5vPC9hdXRoLWFkZHJlc3M+PHRpdGxlcz48dGl0
bGU+T3ZlcmxldmVsc2UgaG9zIHZva3NuZSBtZWQgYWt1dHQgbXllbG9nZW4gbGV1a2VtaTwvdGl0
bGU+PHNlY29uZGFyeS10aXRsZT5UaWRzc2tyIE5vciBMZWdlZm9yZW48L3NlY29uZGFyeS10aXRs
ZT48L3RpdGxlcz48cGVyaW9kaWNhbD48ZnVsbC10aXRsZT5UaWRzc2tyIE5vciBMZWdlZm9yZW48
L2Z1bGwtdGl0bGU+PC9wZXJpb2RpY2FsPjxwYWdlcz4xMTY0LTExNjc8L3BhZ2VzPjx2b2x1bWU+
MTI4PC92b2x1bWU+PG51bWJlcj4xMDwvbnVtYmVyPjxyZXByaW50LWVkaXRpb24+Tm90IGluIEZp
bGU8L3JlcHJpbnQtZWRpdGlvbj48a2V5d29yZHM+PGtleXdvcmQ+YWN1dGUgbGV1a2VtaWE8L2tl
eXdvcmQ+PGtleXdvcmQ+YWRtaW5pc3RyYXRpb24gJmFtcDsgZG9zYWdlPC9rZXl3b3JkPjxrZXl3
b3JkPkFkb2xlc2NlbnQ8L2tleXdvcmQ+PGtleXdvcmQ+QWR1bHQ8L2tleXdvcmQ+PGtleXdvcmQ+
QWdlIEZhY3RvcnM8L2tleXdvcmQ+PGtleXdvcmQ+QWdlZDwva2V5d29yZD48a2V5d29yZD5BbnRp
bmVvcGxhc3RpYyBDb21iaW5lZCBDaGVtb3RoZXJhcHkgUHJvdG9jb2xzPC9rZXl3b3JkPjxrZXl3
b3JkPmFydGljbGU8L2tleXdvcmQ+PGtleXdvcmQ+Y2hlbW90aGVyYXB5PC9rZXl3b3JkPjxrZXl3
b3JkPmNvbXBhcmF0aXZlIHN0dWR5PC9rZXl3b3JkPjxrZXl3b3JkPmRydWcgdGhlcmFweTwva2V5
d29yZD48a2V5d29yZD5lcGlkZW1pb2xvZ3k8L2tleXdvcmQ+PGtleXdvcmQ+RmVtYWxlPC9rZXl3
b3JkPjxrZXl3b3JkPmdlbmV0aWNzPC9rZXl3b3JkPjxrZXl3b3JkPmhpZ2ggcmlzayBwYXRpZW50
PC9rZXl3b3JkPjxrZXl3b3JkPkh1bWFuczwva2V5d29yZD48a2V5d29yZD5rYXJ5b3R5cGU8L2tl
eXdvcmQ+PGtleXdvcmQ+bGV1a2VtaWE8L2tleXdvcmQ+PGtleXdvcmQ+TGV1a2VtaWEsUHJvbXll
bG9jeXRpYyxBY3V0ZTwva2V5d29yZD48a2V5d29yZD5MZXVrZW1pYSxNeWVsb2lkLEFjdXRlPC9r
ZXl3b3JkPjxrZXl3b3JkPmx5bXBob21hPC9rZXl3b3JkPjxrZXl3b3JkPk1hbGU8L2tleXdvcmQ+
PGtleXdvcmQ+bWV0aG9kczwva2V5d29yZD48a2V5d29yZD5NaWRkbGUgQWdlZDwva2V5d29yZD48
a2V5d29yZD5tb3J0YWxpdHk8L2tleXdvcmQ+PGtleXdvcmQ+TmVvcGxhc20gUmVjdXJyZW5jZSxM
b2NhbDwva2V5d29yZD48a2V5d29yZD5Ob3J3YXk8L2tleXdvcmQ+PGtleXdvcmQ+cGF0aWVudDwv
a2V5d29yZD48a2V5d29yZD5yZWxhcHNlPC9rZXl3b3JkPjxrZXl3b3JkPnJlbWlzc2lvbjwva2V5
d29yZD48a2V5d29yZD5SaXNrPC9rZXl3b3JkPjxrZXl3b3JkPlJpc2sgRmFjdG9yczwva2V5d29y
ZD48a2V5d29yZD5zdGFuZGFyZDwva2V5d29yZD48a2V5d29yZD5TdXJ2aXZhbDwva2V5d29yZD48
a2V5d29yZD5TdXJ2aXZhbCBSYXRlPC9rZXl3b3JkPjxrZXl3b3JkPnRpbWU8L2tleXdvcmQ+PC9r
ZXl3b3Jkcz48ZGF0ZXM+PHllYXI+MjAwODwveWVhcj48cHViLWRhdGVzPjxkYXRlPjUvMTUvMjAw
ODwvZGF0ZT48L3B1Yi1kYXRlcz48L2RhdGVzPjxsYWJlbD4zMDE8L2xhYmVsPjx1cmxzPjwvdXJs
cz48L3JlY29yZD48L0NpdGU+PC9FbmROb3RlPn==
</w:fldData>
        </w:fldChar>
      </w:r>
      <w:r w:rsidR="00796D2F">
        <w:rPr>
          <w:rStyle w:val="TKursiv"/>
        </w:rPr>
        <w:instrText xml:space="preserve"> ADDIN EN.CITE.DATA </w:instrText>
      </w:r>
      <w:r w:rsidR="00796D2F">
        <w:rPr>
          <w:rStyle w:val="TKursiv"/>
        </w:rPr>
      </w:r>
      <w:r w:rsidR="00796D2F">
        <w:rPr>
          <w:rStyle w:val="TKursiv"/>
        </w:rPr>
        <w:fldChar w:fldCharType="end"/>
      </w:r>
      <w:r w:rsidRPr="00355466">
        <w:rPr>
          <w:rStyle w:val="TKursiv"/>
        </w:rPr>
      </w:r>
      <w:r w:rsidRPr="00355466">
        <w:rPr>
          <w:rStyle w:val="TKursiv"/>
        </w:rPr>
        <w:fldChar w:fldCharType="separate"/>
      </w:r>
      <w:r w:rsidR="00796D2F">
        <w:rPr>
          <w:rStyle w:val="TKursiv"/>
          <w:noProof/>
        </w:rPr>
        <w:t>(36;37)</w:t>
      </w:r>
      <w:r w:rsidRPr="00355466">
        <w:rPr>
          <w:rStyle w:val="TKursiv"/>
        </w:rPr>
        <w:fldChar w:fldCharType="end"/>
      </w:r>
    </w:p>
    <w:p w14:paraId="0FF685EB" w14:textId="310BE27B" w:rsidR="0084549E" w:rsidRPr="00BF7230" w:rsidRDefault="0084549E" w:rsidP="0084549E">
      <w:pPr>
        <w:pStyle w:val="Brdtekst"/>
      </w:pPr>
      <w:r w:rsidRPr="00F63674">
        <w:t>Ved nyresvikt gjøres dosereduksjon av cytarabin til 1</w:t>
      </w:r>
      <w:r>
        <w:t>–</w:t>
      </w:r>
      <w:r w:rsidRPr="00F63674">
        <w:t>1,5 g/m</w:t>
      </w:r>
      <w:r w:rsidRPr="000B559D">
        <w:rPr>
          <w:rStyle w:val="THevet"/>
          <w:rFonts w:eastAsia="Calibri"/>
        </w:rPr>
        <w:t>2</w:t>
      </w:r>
      <w:r w:rsidRPr="00F63674">
        <w:t>. Dette regimet gir en 4 års residivfri overlevelse på 40</w:t>
      </w:r>
      <w:r>
        <w:t>–</w:t>
      </w:r>
      <w:r w:rsidRPr="00F63674">
        <w:t>45</w:t>
      </w:r>
      <w:r>
        <w:t> </w:t>
      </w:r>
      <w:r w:rsidRPr="00F63674">
        <w:t>%</w:t>
      </w:r>
      <w:r w:rsidR="004141F0">
        <w:t>;</w:t>
      </w:r>
      <w:r w:rsidRPr="00F63674">
        <w:t xml:space="preserve"> behandlingen er best dokumentert hos pasientene med gunstig og til dels intermediær risikogruppe (se tabell </w:t>
      </w:r>
      <w:r w:rsidR="00C27C93">
        <w:t>4.</w:t>
      </w:r>
      <w:r w:rsidRPr="00F63674">
        <w:t xml:space="preserve">5). Det må gis </w:t>
      </w:r>
      <w:r w:rsidRPr="0020240F">
        <w:rPr>
          <w:rStyle w:val="TUnderstrek"/>
        </w:rPr>
        <w:t>profylakse mot keratitt</w:t>
      </w:r>
      <w:r w:rsidRPr="00F63674">
        <w:t xml:space="preserve"> med dexametason øyendråper under og to dager etter avsluttet behandlingen. Når man følger retningslinjene er cerebellar toksisitet sjelden</w:t>
      </w:r>
      <w:r w:rsidR="004141F0">
        <w:t>.</w:t>
      </w:r>
      <w:r w:rsidRPr="00F63674">
        <w:t xml:space="preserve"> Imidlertid vil cerebellar toksisitet ofte være irreversibel og kuren må ved tegn på nevrotoksisitet avbrytes umiddelbart. Før hver kur gjøres blodtellinger, samt blod- og beinmargsutstryk for å sikre fortsatt remisjon.</w:t>
      </w:r>
    </w:p>
    <w:p w14:paraId="7F7C2FDB" w14:textId="77777777" w:rsidR="0084549E" w:rsidRPr="00BF7230" w:rsidRDefault="0084549E" w:rsidP="0084549E">
      <w:pPr>
        <w:pStyle w:val="Brdtekst"/>
      </w:pPr>
      <w:r w:rsidRPr="00F63674">
        <w:t>Det er ikke et absolutt krav å gjennomføre 4 kurer; antall kurer og doseintensitet vurderes ut fra toksisitet etter tidligere kurer. Noen grupper hevder at 1</w:t>
      </w:r>
      <w:r>
        <w:t>–</w:t>
      </w:r>
      <w:r w:rsidRPr="00F63674">
        <w:t>2 kurer med HDAC er tilstrekkelig. Andre mener at cytarabin doser på 2</w:t>
      </w:r>
      <w:r>
        <w:t>–</w:t>
      </w:r>
      <w:r w:rsidRPr="00F63674">
        <w:t>3 g/m</w:t>
      </w:r>
      <w:r w:rsidRPr="000B559D">
        <w:rPr>
          <w:rStyle w:val="THevet"/>
          <w:rFonts w:eastAsia="Calibri"/>
        </w:rPr>
        <w:t>2</w:t>
      </w:r>
      <w:r w:rsidRPr="00F63674">
        <w:t xml:space="preserve"> gir for høy toksisitet og at en intermediær dose cytarabin (IDAC) på 1 g/m</w:t>
      </w:r>
      <w:r w:rsidRPr="000B559D">
        <w:rPr>
          <w:rStyle w:val="THevet"/>
          <w:rFonts w:eastAsia="Calibri"/>
        </w:rPr>
        <w:t>2</w:t>
      </w:r>
      <w:r w:rsidRPr="00F63674">
        <w:t xml:space="preserve"> er tilstrekkelig, men de studiene som ligger til grunn for det siste synspunktet benyttet cytarabin kombinert med andre cytostatika og ikke monoterapi. De norske erfaringene med HDAC regimet er gode </w:t>
      </w:r>
      <w:r>
        <w:fldChar w:fldCharType="begin">
          <w:fldData xml:space="preserve">PEVuZE5vdGU+PENpdGU+PEF1dGhvcj5UYW5nZW48L0F1dGhvcj48WWVhcj4yMDA4PC9ZZWFyPjxS
ZWNOdW0+MTMxPC9SZWNOdW0+PERpc3BsYXlUZXh0PigzNyk8L0Rpc3BsYXlUZXh0PjxyZWNvcmQ+
PHJlYy1udW1iZXI+MTMxPC9yZWMtbnVtYmVyPjxmb3JlaWduLWtleXM+PGtleSBhcHA9IkVOIiBk
Yi1pZD0ic3YyYXd4cnhreHZheDBldzV4ZHBhenRhMjB4OTl0NTAyczAwIiB0aW1lc3RhbXA9IjE0
MDMwMDE0ODQiPjEzMTwva2V5PjwvZm9yZWlnbi1rZXlzPjxyZWYtdHlwZSBuYW1lPSJKb3VybmFs
IEFydGljbGUiPjE3PC9yZWYtdHlwZT48Y29udHJpYnV0b3JzPjxhdXRob3JzPjxhdXRob3I+VGFu
Z2VuLEouTS48L2F1dGhvcj48YXV0aG9yPkZsw7hpc2FuZCxZLjwvYXV0aG9yPjxhdXRob3I+Rm9z
cy1BYnJhaGFtc2VuLEouPC9hdXRob3I+PGF1dGhvcj5IYXVrw6VzLEUuPC9hdXRob3I+PGF1dGhv
cj5Ow6ZzcyxJLkEuPC9hdXRob3I+PGF1dGhvcj5Ta2plbGJha2tlbixULjwvYXV0aG9yPjwvYXV0
aG9ycz48L2NvbnRyaWJ1dG9ycz48YXV0aC1hZGRyZXNzPkhlbWF0b2xvZ2lzayBhdmRlbGluZywg
VWxsZXZhbCB1bml2ZXJzaXRldHNzeWtlaHVzLCAwNDA3IE9zbG8uIHRhbmdlbi5qb24tbWFnbnVz
QHV1cy5ubzwvYXV0aC1hZGRyZXNzPjx0aXRsZXM+PHRpdGxlPk92ZXJsZXZlbHNlIGhvcyB2b2tz
bmUgbWVkIGFrdXR0IG15ZWxvZ2VuIGxldWtlbWk8L3RpdGxlPjxzZWNvbmRhcnktdGl0bGU+VGlk
c3NrciBOb3IgTGVnZWZvcmVuPC9zZWNvbmRhcnktdGl0bGU+PC90aXRsZXM+PHBlcmlvZGljYWw+
PGZ1bGwtdGl0bGU+VGlkc3NrciBOb3IgTGVnZWZvcmVuPC9mdWxsLXRpdGxlPjwvcGVyaW9kaWNh
bD48cGFnZXM+MTE2NC0xMTY3PC9wYWdlcz48dm9sdW1lPjEyODwvdm9sdW1lPjxudW1iZXI+MTA8
L251bWJlcj48cmVwcmludC1lZGl0aW9uPk5vdCBpbiBGaWxlPC9yZXByaW50LWVkaXRpb24+PGtl
eXdvcmRzPjxrZXl3b3JkPmFjdXRlIGxldWtlbWlhPC9rZXl3b3JkPjxrZXl3b3JkPmFkbWluaXN0
cmF0aW9uICZhbXA7IGRvc2FnZTwva2V5d29yZD48a2V5d29yZD5BZG9sZXNjZW50PC9rZXl3b3Jk
PjxrZXl3b3JkPkFkdWx0PC9rZXl3b3JkPjxrZXl3b3JkPkFnZSBGYWN0b3JzPC9rZXl3b3JkPjxr
ZXl3b3JkPkFnZWQ8L2tleXdvcmQ+PGtleXdvcmQ+QW50aW5lb3BsYXN0aWMgQ29tYmluZWQgQ2hl
bW90aGVyYXB5IFByb3RvY29sczwva2V5d29yZD48a2V5d29yZD5hcnRpY2xlPC9rZXl3b3JkPjxr
ZXl3b3JkPmNoZW1vdGhlcmFweTwva2V5d29yZD48a2V5d29yZD5jb21wYXJhdGl2ZSBzdHVkeTwv
a2V5d29yZD48a2V5d29yZD5kcnVnIHRoZXJhcHk8L2tleXdvcmQ+PGtleXdvcmQ+ZXBpZGVtaW9s
b2d5PC9rZXl3b3JkPjxrZXl3b3JkPkZlbWFsZTwva2V5d29yZD48a2V5d29yZD5nZW5ldGljczwv
a2V5d29yZD48a2V5d29yZD5oaWdoIHJpc2sgcGF0aWVudDwva2V5d29yZD48a2V5d29yZD5IdW1h
bnM8L2tleXdvcmQ+PGtleXdvcmQ+a2FyeW90eXBlPC9rZXl3b3JkPjxrZXl3b3JkPmxldWtlbWlh
PC9rZXl3b3JkPjxrZXl3b3JkPkxldWtlbWlhLFByb215ZWxvY3l0aWMsQWN1dGU8L2tleXdvcmQ+
PGtleXdvcmQ+TGV1a2VtaWEsTXllbG9pZCxBY3V0ZTwva2V5d29yZD48a2V5d29yZD5seW1waG9t
YTwva2V5d29yZD48a2V5d29yZD5NYWxlPC9rZXl3b3JkPjxrZXl3b3JkPm1ldGhvZHM8L2tleXdv
cmQ+PGtleXdvcmQ+TWlkZGxlIEFnZWQ8L2tleXdvcmQ+PGtleXdvcmQ+bW9ydGFsaXR5PC9rZXl3
b3JkPjxrZXl3b3JkPk5lb3BsYXNtIFJlY3VycmVuY2UsTG9jYWw8L2tleXdvcmQ+PGtleXdvcmQ+
Tm9yd2F5PC9rZXl3b3JkPjxrZXl3b3JkPnBhdGllbnQ8L2tleXdvcmQ+PGtleXdvcmQ+cmVsYXBz
ZTwva2V5d29yZD48a2V5d29yZD5yZW1pc3Npb248L2tleXdvcmQ+PGtleXdvcmQ+Umlzazwva2V5
d29yZD48a2V5d29yZD5SaXNrIEZhY3RvcnM8L2tleXdvcmQ+PGtleXdvcmQ+c3RhbmRhcmQ8L2tl
eXdvcmQ+PGtleXdvcmQ+U3Vydml2YWw8L2tleXdvcmQ+PGtleXdvcmQ+U3Vydml2YWwgUmF0ZTwv
a2V5d29yZD48a2V5d29yZD50aW1lPC9rZXl3b3JkPjwva2V5d29yZHM+PGRhdGVzPjx5ZWFyPjIw
MDg8L3llYXI+PHB1Yi1kYXRlcz48ZGF0ZT41LzE1LzIwMDg8L2RhdGU+PC9wdWItZGF0ZXM+PC9k
YXRlcz48bGFiZWw+MzAxPC9sYWJlbD48dXJscz48L3VybHM+PC9yZWNvcmQ+PC9DaXRlPjwvRW5k
Tm90ZT5=
</w:fldData>
        </w:fldChar>
      </w:r>
      <w:r w:rsidR="00796D2F">
        <w:instrText xml:space="preserve"> ADDIN EN.CITE </w:instrText>
      </w:r>
      <w:r w:rsidR="00796D2F">
        <w:fldChar w:fldCharType="begin">
          <w:fldData xml:space="preserve">PEVuZE5vdGU+PENpdGU+PEF1dGhvcj5UYW5nZW48L0F1dGhvcj48WWVhcj4yMDA4PC9ZZWFyPjxS
ZWNOdW0+MTMxPC9SZWNOdW0+PERpc3BsYXlUZXh0PigzNyk8L0Rpc3BsYXlUZXh0PjxyZWNvcmQ+
PHJlYy1udW1iZXI+MTMxPC9yZWMtbnVtYmVyPjxmb3JlaWduLWtleXM+PGtleSBhcHA9IkVOIiBk
Yi1pZD0ic3YyYXd4cnhreHZheDBldzV4ZHBhenRhMjB4OTl0NTAyczAwIiB0aW1lc3RhbXA9IjE0
MDMwMDE0ODQiPjEzMTwva2V5PjwvZm9yZWlnbi1rZXlzPjxyZWYtdHlwZSBuYW1lPSJKb3VybmFs
IEFydGljbGUiPjE3PC9yZWYtdHlwZT48Y29udHJpYnV0b3JzPjxhdXRob3JzPjxhdXRob3I+VGFu
Z2VuLEouTS48L2F1dGhvcj48YXV0aG9yPkZsw7hpc2FuZCxZLjwvYXV0aG9yPjxhdXRob3I+Rm9z
cy1BYnJhaGFtc2VuLEouPC9hdXRob3I+PGF1dGhvcj5IYXVrw6VzLEUuPC9hdXRob3I+PGF1dGhv
cj5Ow6ZzcyxJLkEuPC9hdXRob3I+PGF1dGhvcj5Ta2plbGJha2tlbixULjwvYXV0aG9yPjwvYXV0
aG9ycz48L2NvbnRyaWJ1dG9ycz48YXV0aC1hZGRyZXNzPkhlbWF0b2xvZ2lzayBhdmRlbGluZywg
VWxsZXZhbCB1bml2ZXJzaXRldHNzeWtlaHVzLCAwNDA3IE9zbG8uIHRhbmdlbi5qb24tbWFnbnVz
QHV1cy5ubzwvYXV0aC1hZGRyZXNzPjx0aXRsZXM+PHRpdGxlPk92ZXJsZXZlbHNlIGhvcyB2b2tz
bmUgbWVkIGFrdXR0IG15ZWxvZ2VuIGxldWtlbWk8L3RpdGxlPjxzZWNvbmRhcnktdGl0bGU+VGlk
c3NrciBOb3IgTGVnZWZvcmVuPC9zZWNvbmRhcnktdGl0bGU+PC90aXRsZXM+PHBlcmlvZGljYWw+
PGZ1bGwtdGl0bGU+VGlkc3NrciBOb3IgTGVnZWZvcmVuPC9mdWxsLXRpdGxlPjwvcGVyaW9kaWNh
bD48cGFnZXM+MTE2NC0xMTY3PC9wYWdlcz48dm9sdW1lPjEyODwvdm9sdW1lPjxudW1iZXI+MTA8
L251bWJlcj48cmVwcmludC1lZGl0aW9uPk5vdCBpbiBGaWxlPC9yZXByaW50LWVkaXRpb24+PGtl
eXdvcmRzPjxrZXl3b3JkPmFjdXRlIGxldWtlbWlhPC9rZXl3b3JkPjxrZXl3b3JkPmFkbWluaXN0
cmF0aW9uICZhbXA7IGRvc2FnZTwva2V5d29yZD48a2V5d29yZD5BZG9sZXNjZW50PC9rZXl3b3Jk
PjxrZXl3b3JkPkFkdWx0PC9rZXl3b3JkPjxrZXl3b3JkPkFnZSBGYWN0b3JzPC9rZXl3b3JkPjxr
ZXl3b3JkPkFnZWQ8L2tleXdvcmQ+PGtleXdvcmQ+QW50aW5lb3BsYXN0aWMgQ29tYmluZWQgQ2hl
bW90aGVyYXB5IFByb3RvY29sczwva2V5d29yZD48a2V5d29yZD5hcnRpY2xlPC9rZXl3b3JkPjxr
ZXl3b3JkPmNoZW1vdGhlcmFweTwva2V5d29yZD48a2V5d29yZD5jb21wYXJhdGl2ZSBzdHVkeTwv
a2V5d29yZD48a2V5d29yZD5kcnVnIHRoZXJhcHk8L2tleXdvcmQ+PGtleXdvcmQ+ZXBpZGVtaW9s
b2d5PC9rZXl3b3JkPjxrZXl3b3JkPkZlbWFsZTwva2V5d29yZD48a2V5d29yZD5nZW5ldGljczwv
a2V5d29yZD48a2V5d29yZD5oaWdoIHJpc2sgcGF0aWVudDwva2V5d29yZD48a2V5d29yZD5IdW1h
bnM8L2tleXdvcmQ+PGtleXdvcmQ+a2FyeW90eXBlPC9rZXl3b3JkPjxrZXl3b3JkPmxldWtlbWlh
PC9rZXl3b3JkPjxrZXl3b3JkPkxldWtlbWlhLFByb215ZWxvY3l0aWMsQWN1dGU8L2tleXdvcmQ+
PGtleXdvcmQ+TGV1a2VtaWEsTXllbG9pZCxBY3V0ZTwva2V5d29yZD48a2V5d29yZD5seW1waG9t
YTwva2V5d29yZD48a2V5d29yZD5NYWxlPC9rZXl3b3JkPjxrZXl3b3JkPm1ldGhvZHM8L2tleXdv
cmQ+PGtleXdvcmQ+TWlkZGxlIEFnZWQ8L2tleXdvcmQ+PGtleXdvcmQ+bW9ydGFsaXR5PC9rZXl3
b3JkPjxrZXl3b3JkPk5lb3BsYXNtIFJlY3VycmVuY2UsTG9jYWw8L2tleXdvcmQ+PGtleXdvcmQ+
Tm9yd2F5PC9rZXl3b3JkPjxrZXl3b3JkPnBhdGllbnQ8L2tleXdvcmQ+PGtleXdvcmQ+cmVsYXBz
ZTwva2V5d29yZD48a2V5d29yZD5yZW1pc3Npb248L2tleXdvcmQ+PGtleXdvcmQ+Umlzazwva2V5
d29yZD48a2V5d29yZD5SaXNrIEZhY3RvcnM8L2tleXdvcmQ+PGtleXdvcmQ+c3RhbmRhcmQ8L2tl
eXdvcmQ+PGtleXdvcmQ+U3Vydml2YWw8L2tleXdvcmQ+PGtleXdvcmQ+U3Vydml2YWwgUmF0ZTwv
a2V5d29yZD48a2V5d29yZD50aW1lPC9rZXl3b3JkPjwva2V5d29yZHM+PGRhdGVzPjx5ZWFyPjIw
MDg8L3llYXI+PHB1Yi1kYXRlcz48ZGF0ZT41LzE1LzIwMDg8L2RhdGU+PC9wdWItZGF0ZXM+PC9k
YXRlcz48bGFiZWw+MzAxPC9sYWJlbD48dXJscz48L3VybHM+PC9yZWNvcmQ+PC9DaXRlPjwvRW5k
Tm90ZT5=
</w:fldData>
        </w:fldChar>
      </w:r>
      <w:r w:rsidR="00796D2F">
        <w:instrText xml:space="preserve"> ADDIN EN.CITE.DATA </w:instrText>
      </w:r>
      <w:r w:rsidR="00796D2F">
        <w:fldChar w:fldCharType="end"/>
      </w:r>
      <w:r>
        <w:fldChar w:fldCharType="separate"/>
      </w:r>
      <w:r w:rsidR="00796D2F">
        <w:rPr>
          <w:noProof/>
        </w:rPr>
        <w:t>(37)</w:t>
      </w:r>
      <w:r>
        <w:fldChar w:fldCharType="end"/>
      </w:r>
      <w:r w:rsidRPr="00F63674">
        <w:t xml:space="preserve"> og det er derfor rimelig fortsatt å anbefale dette.</w:t>
      </w:r>
    </w:p>
    <w:p w14:paraId="5A44E5B2" w14:textId="77777777" w:rsidR="00497DAF" w:rsidRDefault="0084549E" w:rsidP="0084549E">
      <w:pPr>
        <w:pStyle w:val="Brdtekst"/>
      </w:pPr>
      <w:r w:rsidRPr="00D5687F">
        <w:rPr>
          <w:rStyle w:val="TFet"/>
        </w:rPr>
        <w:t>Alder over 60–65 år – konsolidering med en kur intermediær cytarabin</w:t>
      </w:r>
      <w:r w:rsidRPr="00D5687F">
        <w:t xml:space="preserve">. </w:t>
      </w:r>
    </w:p>
    <w:p w14:paraId="202CCCEF" w14:textId="77777777" w:rsidR="0084549E" w:rsidRPr="00BF7230" w:rsidRDefault="0084549E" w:rsidP="0084549E">
      <w:pPr>
        <w:pStyle w:val="Brdtekst"/>
      </w:pPr>
      <w:r w:rsidRPr="00F63674">
        <w:t>Verdien av konsoliderende behandling hos denne pasientgruppen er omdiskutert. Gevinsten er i beste fall marginal. Hver enkelt eldre pasient må vurderes individuelt også under konsoliderende behandling som må avpasses etter pasientens respons og etter den toksisitet man har sett under induksjonsbehandlingen, og eventuelle toksiske skader som opptrer senere. Man bør unngå flere kurer ved alvorlig toksisitet.</w:t>
      </w:r>
    </w:p>
    <w:p w14:paraId="71BEBC8C" w14:textId="77777777" w:rsidR="0084549E" w:rsidRPr="00BF7230" w:rsidRDefault="0084549E" w:rsidP="0084549E">
      <w:pPr>
        <w:pStyle w:val="Brdtekst"/>
      </w:pPr>
      <w:r w:rsidRPr="00F63674">
        <w:rPr>
          <w:bCs/>
        </w:rPr>
        <w:t>Med utgangspunkt i studien</w:t>
      </w:r>
      <w:r w:rsidRPr="00D5687F">
        <w:t xml:space="preserve"> </w:t>
      </w:r>
      <w:r w:rsidRPr="00F63674">
        <w:rPr>
          <w:bCs/>
        </w:rPr>
        <w:t xml:space="preserve">HOVON-SAKK-AML 103 (HOVON103) for pasienter over 65 år kan man benytte studiens standard-arm for konsolidering med kun en enkelt kur med intermediær dose cytarabin </w:t>
      </w:r>
      <w:r>
        <w:rPr>
          <w:bCs/>
        </w:rP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rPr>
          <w:bCs/>
        </w:rPr>
        <w:instrText xml:space="preserve"> ADDIN EN.CITE </w:instrText>
      </w:r>
      <w:r w:rsidR="00796D2F">
        <w:rPr>
          <w:bCs/>
        </w:rPr>
        <w:fldChar w:fldCharType="begin">
          <w:fldData xml:space="preserve">PEVuZE5vdGU+PENpdGU+PEF1dGhvcj5Mw7Z3ZW5iZXJnPC9BdXRob3I+PFllYXI+MjAwOTwvWWVh
cj48UmVjTnVtPjEzPC9SZWNOdW0+PERpc3BsYXlUZXh0PigyNik8L0Rpc3BsYXlUZXh0PjxyZWNv
cmQ+PHJlYy1udW1iZXI+MTM8L3JlYy1udW1iZXI+PGZvcmVpZ24ta2V5cz48a2V5IGFwcD0iRU4i
IGRiLWlkPSJzdjJhd3hyeGt4dmF4MGV3NXhkcGF6dGEyMHg5OXQ1MDJzMDAiIHRpbWVzdGFtcD0i
MTQwMzAwMTQ4MyI+MTM8L2tleT48L2ZvcmVpZ24ta2V5cz48cmVmLXR5cGUgbmFtZT0iSm91cm5h
bCBBcnRpY2xlIj4xNzwvcmVmLXR5cGU+PGNvbnRyaWJ1dG9ycz48YXV0aG9ycz48YXV0aG9yPkzD
tndlbmJlcmcsQi48L2F1dGhvcj48YXV0aG9yPk9zc2Vua29wcGVsZSxHLkouPC9hdXRob3I+PGF1
dGhvcj52YW4sUHV0dGVuIFcuPC9hdXRob3I+PGF1dGhvcj5TY2hvdXRlbixILkMuPC9hdXRob3I+
PGF1dGhvcj5HcmF1eCxDLjwvYXV0aG9yPjxhdXRob3I+RmVycmFudCxBLjwvYXV0aG9yPjxhdXRo
b3I+U29ubmV2ZWxkLFAuPC9hdXRob3I+PGF1dGhvcj5NYWVydGVucyxKLjwvYXV0aG9yPjxhdXRo
b3I+Sm9uZ2VuLUxhdnJlbmNpYyxNLjwvYXV0aG9yPjxhdXRob3I+dm9uIExpbGllbmZlbGQtVG9h
bCxNLjwvYXV0aG9yPjxhdXRob3I+QmllbW9uZCxCLkouPC9hdXRob3I+PGF1dGhvcj5WZWxsZW5n
YSxFLjwvYXV0aG9yPjxhdXRob3I+dmFuIE1hcndpamssS29veSBNLjwvYXV0aG9yPjxhdXRob3I+
VmVyZG9uY2ssTC5GLjwvYXV0aG9yPjxhdXRob3I+QmVjayxKLjwvYXV0aG9yPjxhdXRob3I+RMO2
aG5lcixILjwvYXV0aG9yPjxhdXRob3I+R3JhdHdvaGwsQS48L2F1dGhvcj48YXV0aG9yPlBhYnN0
LFQuPC9hdXRob3I+PGF1dGhvcj5WZXJob2VmLEcuPC9hdXRob3I+PC9hdXRob3JzPjwvY29udHJp
YnV0b3JzPjx0aXRsZXM+PHRpdGxlPkhpZ2gtZG9zZSBkYXVub3J1YmljaW4gaW4gb2xkZXIgcGF0
aWVudHMgd2l0aCBhY3V0ZSBteWVsb2lkIGxldWtlbWlhPC90aXRsZT48c2Vjb25kYXJ5LXRpdGxl
Pk5ldyBFbmdsYW5kIEpvdXJuYWwgb2YgTWVkaWNpbmU8L3NlY29uZGFyeS10aXRsZT48L3RpdGxl
cz48cGVyaW9kaWNhbD48ZnVsbC10aXRsZT5OZXcgRW5nbGFuZCBKb3VybmFsIG9mIE1lZGljaW5l
PC9mdWxsLXRpdGxlPjxhYmJyLTE+TiBFbmdsIEogTWVkPC9hYmJyLTE+PC9wZXJpb2RpY2FsPjxw
YWdlcz4xMjM1LTEyNDg8L3BhZ2VzPjx2b2x1bWU+MzYxPC92b2x1bWU+PG51bWJlcj4xMzwvbnVt
YmVyPjxyZXByaW50LWVkaXRpb24+Tm90IGluIEZpbGU8L3JlcHJpbnQtZWRpdGlvbj48a2V5d29y
ZHM+PGtleXdvcmQ+KmFudGluZW9wbGFzdGljIGFnZW50L2FkIFtEcnVnIEFkbWluaXN0cmF0aW9u
XTwva2V5d29yZD48a2V5d29yZD4qYW50aW5lb3BsYXN0aWMgYWdlbnQvYWUgW0FkdmVyc2UgRHJ1
ZyBSZWFjdGlvbl08L2tleXdvcmQ+PGtleXdvcmQ+KmFudGluZW9wbGFzdGljIGFudGliaW90aWMv
YWQgW0RydWcgQWRtaW5pc3RyYXRpb25dPC9rZXl3b3JkPjxrZXl3b3JkPiphbnRpbmVvcGxhc3Rp
YyBhbnRpYmlvdGljL2FlIFtBZHZlcnNlIERydWcgUmVhY3Rpb25dPC9rZXl3b3JkPjxrZXl3b3Jk
PipkYXVub3J1YmljaW4vYWQgW0RydWcgQWRtaW5pc3RyYXRpb25dPC9rZXl3b3JkPjxrZXl3b3Jk
PipkYXVub3J1YmljaW4vYWUgW0FkdmVyc2UgRHJ1ZyBSZWFjdGlvbl08L2tleXdvcmQ+PGtleXdv
cmQ+Km15ZWxvbW9ub2N5dGljIGxldWtlbWlhL2R0IFtEcnVnIFRoZXJhcHldPC9rZXl3b3JkPjxr
ZXl3b3JkPipteWVsb21vbm9jeXRpYyBsZXVrZW1pYS90aCBbVGhlcmFweV08L2tleXdvcmQ+PGtl
eXdvcmQ+MTQ3LTk0LTQgKGN5dGFyYWJpbmUpPC9rZXl3b3JkPjxrZXl3b3JkPjY5LTc0LTkgKGN5
dGFyYWJpbmUpPC9rZXl3b3JkPjxrZXl3b3JkPjEyNzA3LTI4LTcgKGRhdW5vcnViaWNpbik8L2tl
eXdvcmQ+PGtleXdvcmQ+MjA4MzAtODEtMyAoZGF1bm9ydWJpY2luKTwva2V5d29yZD48a2V5d29y
ZD4yMzU0MS01MC02IChkYXVub3J1YmljaW4pPC9rZXl3b3JkPjxrZXl3b3JkPjIyMDU3OC01OS02
IChnZW10dXp1bWFiKTwva2V5d29yZD48a2V5d29yZD5hZ2U8L2tleXdvcmQ+PGtleXdvcmQ+QWdl
ZDwva2V5d29yZD48a2V5d29yZD5hbWlub2dseWNvc2lkZS9hZCBbRHJ1ZyBBZG1pbmlzdHJhdGlv
bl08L2tleXdvcmQ+PGtleXdvcmQ+YXJ0aWNsZTwva2V5d29yZD48a2V5d29yZD5jbGluaWNhbCB0
cmlhbDwva2V5d29yZD48a2V5d29yZD5jb250cm9sbGVkIGNsaW5pY2FsIHRyaWFsPC9rZXl3b3Jk
PjxrZXl3b3JkPmNvbnRyb2xsZWQgc3R1ZHk8L2tleXdvcmQ+PGtleXdvcmQ+Q3l0YXJhYmluZTwv
a2V5d29yZD48a2V5d29yZD5jeXRhcmFiaW5lL2FkIFtEcnVnIEFkbWluaXN0cmF0aW9uXTwva2V5
d29yZD48a2V5d29yZD5GZW1hbGU8L2tleXdvcmQ+PGtleXdvcmQ+Z2VtdHV6dW1hYjwva2V5d29y
ZD48a2V5d29yZD5odW1hbjwva2V5d29yZD48a2V5d29yZD5JbmNpZGVuY2U8L2tleXdvcmQ+PGtl
eXdvcmQ+aW50cmF2ZW5vdXMgZHJ1ZyBhZG1pbmlzdHJhdGlvbjwva2V5d29yZD48a2V5d29yZD5N
YWxlPC9rZXl3b3JkPjxrZXl3b3JkPm1ldGhvZG9sb2d5PC9rZXl3b3JkPjxrZXl3b3JkPm1ldGhv
ZHM8L2tleXdvcmQ+PGtleXdvcmQ+TWlkZGxlIEFnZWQ8L2tleXdvcmQ+PGtleXdvcmQ+bW9ub2Ns
b25hbCBhbnRpYm9keS9hZCBbRHJ1ZyBBZG1pbmlzdHJhdGlvbl08L2tleXdvcmQ+PGtleXdvcmQ+
bW9ydGFsaXR5PC9rZXl3b3JkPjxrZXl3b3JkPm11bHRpY2VudGVyIHN0dWR5PC9rZXl3b3JkPjxr
ZXl3b3JkPm11bHRpbW9kYWxpdHkgY2FuY2VyIHRoZXJhcHk8L2tleXdvcmQ+PGtleXdvcmQ+cHJv
cG9ydGlvbmFsIGhhemFyZHMgbW9kZWw8L2tleXdvcmQ+PGtleXdvcmQ+cmFuZG9taXplZCBjb250
cm9sbGVkIHRyaWFsPC9rZXl3b3JkPjxrZXl3b3JkPnJlbWlzc2lvbjwva2V5d29yZD48a2V5d29y
ZD5TdGVtIENlbGwgVHJhbnNwbGFudGF0aW9uPC9rZXl3b3JkPjxrZXl3b3JkPlN1cnZpdmFsPC9r
ZXl3b3JkPjwva2V5d29yZHM+PGRhdGVzPjx5ZWFyPjIwMDk8L3llYXI+PHB1Yi1kYXRlcz48ZGF0
ZT4yMDA5PC9kYXRlPjwvcHViLWRhdGVzPjwvZGF0ZXM+PGxhYmVsPjE4MTwvbGFiZWw+PHVybHM+
PC91cmxzPjxlbGVjdHJvbmljLXJlc291cmNlLW51bT5odHRwOi8vZHguZG9pLm9yZy8xMC4xMDU2
L05FSk1vYTA5MDE0MDk8L2VsZWN0cm9uaWMtcmVzb3VyY2UtbnVtPjwvcmVjb3JkPjwvQ2l0ZT48
L0VuZE5vdGU+
</w:fldData>
        </w:fldChar>
      </w:r>
      <w:r w:rsidR="00796D2F">
        <w:rPr>
          <w:bCs/>
        </w:rPr>
        <w:instrText xml:space="preserve"> ADDIN EN.CITE.DATA </w:instrText>
      </w:r>
      <w:r w:rsidR="00796D2F">
        <w:rPr>
          <w:bCs/>
        </w:rPr>
      </w:r>
      <w:r w:rsidR="00796D2F">
        <w:rPr>
          <w:bCs/>
        </w:rPr>
        <w:fldChar w:fldCharType="end"/>
      </w:r>
      <w:r>
        <w:rPr>
          <w:bCs/>
        </w:rPr>
      </w:r>
      <w:r>
        <w:rPr>
          <w:bCs/>
        </w:rPr>
        <w:fldChar w:fldCharType="separate"/>
      </w:r>
      <w:r w:rsidR="00796D2F">
        <w:rPr>
          <w:bCs/>
          <w:noProof/>
        </w:rPr>
        <w:t>(26)</w:t>
      </w:r>
      <w:r>
        <w:rPr>
          <w:bCs/>
        </w:rPr>
        <w:fldChar w:fldCharType="end"/>
      </w:r>
      <w:r w:rsidRPr="00F63674">
        <w:rPr>
          <w:bCs/>
        </w:rPr>
        <w:t>:</w:t>
      </w:r>
    </w:p>
    <w:p w14:paraId="3D542AE4" w14:textId="77777777" w:rsidR="0084549E" w:rsidRPr="00BF7230" w:rsidRDefault="0084549E" w:rsidP="0084549E">
      <w:pPr>
        <w:pStyle w:val="Brdtekst"/>
      </w:pPr>
      <w:r w:rsidRPr="00355466">
        <w:rPr>
          <w:rStyle w:val="TKursiv"/>
        </w:rPr>
        <w:t>Cytarabin 1 g/m</w:t>
      </w:r>
      <w:r w:rsidRPr="000B559D">
        <w:rPr>
          <w:rStyle w:val="TKursivHevet"/>
        </w:rPr>
        <w:t>2</w:t>
      </w:r>
      <w:r w:rsidRPr="00355466">
        <w:t xml:space="preserve"> </w:t>
      </w:r>
      <w:r w:rsidRPr="00355466">
        <w:rPr>
          <w:rStyle w:val="TKursiv"/>
        </w:rPr>
        <w:t>som infusjon over 6 timer, 2 ganger daglig i 6 påfølgende dager (dag 1–6, totalt 12 doser</w:t>
      </w:r>
      <w:r w:rsidRPr="00355466">
        <w:t>.</w:t>
      </w:r>
    </w:p>
    <w:p w14:paraId="60FE332F" w14:textId="77777777" w:rsidR="0084549E" w:rsidRPr="00BF7230" w:rsidRDefault="0084549E" w:rsidP="0084549E">
      <w:pPr>
        <w:pStyle w:val="Brdtekst"/>
      </w:pPr>
      <w:r w:rsidRPr="00F63674">
        <w:rPr>
          <w:bCs/>
        </w:rPr>
        <w:lastRenderedPageBreak/>
        <w:t>Denne konsolideringskuren gis på bakgrunn av respons-evaluering på dag 17 etter start av induksjonskur. Ved tegn til persisterende sykdom (&gt;15</w:t>
      </w:r>
      <w:r>
        <w:rPr>
          <w:bCs/>
        </w:rPr>
        <w:t> </w:t>
      </w:r>
      <w:r w:rsidRPr="00F63674">
        <w:rPr>
          <w:bCs/>
        </w:rPr>
        <w:t>% blaster) på dette tidspunktet gis IDAC-kuren umiddelbart. Beinmargsundersøkelse gjentas ukentlig og ved fortsatt lave blast-tall venter man med denne IDAC-kuren inntil man har oppnådd regenerasjon av perifere blodverdier. Denne IDAC-kuren må gis seinest 8 uker etter start av induksjonskuren.</w:t>
      </w:r>
    </w:p>
    <w:p w14:paraId="12FE816C" w14:textId="77777777" w:rsidR="0084549E" w:rsidRPr="00BF7230" w:rsidRDefault="0084549E" w:rsidP="0084549E">
      <w:pPr>
        <w:pStyle w:val="Brdtekst"/>
      </w:pPr>
      <w:r w:rsidRPr="00D5687F">
        <w:rPr>
          <w:rStyle w:val="TFet"/>
        </w:rPr>
        <w:t>Alder over 65–70 år – konsolidering med inntil 7 lavdose-kurer</w:t>
      </w:r>
      <w:r w:rsidRPr="00D5687F">
        <w:t xml:space="preserve">. </w:t>
      </w:r>
      <w:r w:rsidRPr="00F63674">
        <w:t xml:space="preserve">Man benytter et regime med inntil 7 kurer med mer lavdosert kjemoterapi; denne behandlingen har vist overlevelsesgevinst i en randomisert undersøkelse sammenlignet med mer intensiv behandling </w:t>
      </w:r>
      <w:r>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 </w:instrText>
      </w:r>
      <w:r w:rsidR="00796D2F">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EN.CITE.DATA </w:instrText>
      </w:r>
      <w:r w:rsidR="00796D2F">
        <w:fldChar w:fldCharType="end"/>
      </w:r>
      <w:r>
        <w:fldChar w:fldCharType="separate"/>
      </w:r>
      <w:r w:rsidR="00796D2F">
        <w:rPr>
          <w:noProof/>
        </w:rPr>
        <w:t>(38)</w:t>
      </w:r>
      <w:r>
        <w:fldChar w:fldCharType="end"/>
      </w:r>
      <w:r w:rsidRPr="00F63674">
        <w:t>.</w:t>
      </w:r>
    </w:p>
    <w:p w14:paraId="48B7BC90" w14:textId="77777777" w:rsidR="0084549E" w:rsidRPr="00BF7230" w:rsidRDefault="0084549E" w:rsidP="0084549E">
      <w:pPr>
        <w:pStyle w:val="Brdtekst"/>
      </w:pPr>
      <w:r w:rsidRPr="00F63674">
        <w:t>Behandlingen må imidlertid avpasses etter respons og toksisitet.</w:t>
      </w:r>
    </w:p>
    <w:p w14:paraId="4BC9C038" w14:textId="77777777" w:rsidR="0084549E" w:rsidRPr="00BF7230" w:rsidRDefault="0084549E" w:rsidP="0084549E">
      <w:pPr>
        <w:pStyle w:val="Brdtekst"/>
      </w:pPr>
      <w:r w:rsidRPr="00F63674">
        <w:rPr>
          <w:bCs/>
        </w:rPr>
        <w:t>Behandlingen består av inntil 7 kurer med daunorubicin og cytarabin gitt hver 4. uke:</w:t>
      </w:r>
    </w:p>
    <w:p w14:paraId="15E0115E" w14:textId="77777777" w:rsidR="0084549E" w:rsidRPr="00C64FC0" w:rsidRDefault="0084549E" w:rsidP="00C64FC0">
      <w:pPr>
        <w:pStyle w:val="Brdtekst0800"/>
        <w:tabs>
          <w:tab w:val="left" w:pos="993"/>
        </w:tabs>
        <w:rPr>
          <w:lang w:val="nb-NO"/>
        </w:rPr>
      </w:pPr>
      <w:r w:rsidRPr="00C64FC0">
        <w:rPr>
          <w:rStyle w:val="TKursiv"/>
          <w:lang w:val="nb-NO"/>
        </w:rPr>
        <w:t>Dag 1</w:t>
      </w:r>
      <w:r w:rsidR="00C64FC0" w:rsidRPr="00C64FC0">
        <w:rPr>
          <w:rStyle w:val="TKursiv"/>
          <w:lang w:val="nb-NO"/>
        </w:rPr>
        <w:tab/>
      </w:r>
      <w:r w:rsidRPr="00C64FC0">
        <w:rPr>
          <w:rStyle w:val="TKursiv"/>
          <w:lang w:val="nb-NO"/>
        </w:rPr>
        <w:t>Daunorubicin 45 mg/m</w:t>
      </w:r>
      <w:r w:rsidRPr="00C64FC0">
        <w:rPr>
          <w:rStyle w:val="TKursivHevet"/>
          <w:lang w:val="nb-NO"/>
        </w:rPr>
        <w:t>2</w:t>
      </w:r>
      <w:r w:rsidRPr="00C64FC0">
        <w:rPr>
          <w:lang w:val="nb-NO"/>
        </w:rPr>
        <w:t xml:space="preserve"> </w:t>
      </w:r>
      <w:r w:rsidRPr="00C64FC0">
        <w:rPr>
          <w:rStyle w:val="TKursiv"/>
          <w:lang w:val="nb-NO"/>
        </w:rPr>
        <w:t>intravenøst</w:t>
      </w:r>
    </w:p>
    <w:p w14:paraId="500701A3" w14:textId="77777777" w:rsidR="0084549E" w:rsidRPr="00BF7230" w:rsidRDefault="0084549E" w:rsidP="00C64FC0">
      <w:pPr>
        <w:pStyle w:val="Brdtekst"/>
        <w:tabs>
          <w:tab w:val="left" w:pos="993"/>
        </w:tabs>
      </w:pPr>
      <w:r w:rsidRPr="00355466">
        <w:rPr>
          <w:rStyle w:val="TKursiv"/>
        </w:rPr>
        <w:t>Dag 1–5</w:t>
      </w:r>
      <w:r w:rsidR="00C64FC0">
        <w:rPr>
          <w:rStyle w:val="TKursiv"/>
        </w:rPr>
        <w:tab/>
      </w:r>
      <w:r w:rsidRPr="00355466">
        <w:rPr>
          <w:rStyle w:val="TKursiv"/>
        </w:rPr>
        <w:t>Cytarabin 60 mg/m</w:t>
      </w:r>
      <w:r w:rsidRPr="000B559D">
        <w:rPr>
          <w:rStyle w:val="TKursivHevet"/>
        </w:rPr>
        <w:t>2</w:t>
      </w:r>
      <w:r w:rsidRPr="00355466">
        <w:t xml:space="preserve"> </w:t>
      </w:r>
      <w:r w:rsidRPr="00355466">
        <w:rPr>
          <w:rStyle w:val="TKursiv"/>
        </w:rPr>
        <w:t>som subkutan 12 timers infusjon på pumpe</w:t>
      </w:r>
    </w:p>
    <w:p w14:paraId="37D6B6C9" w14:textId="77777777" w:rsidR="0084549E" w:rsidRDefault="0084549E" w:rsidP="0084549E">
      <w:pPr>
        <w:pStyle w:val="Brdtekst"/>
      </w:pPr>
      <w:r w:rsidRPr="00F63674">
        <w:t xml:space="preserve">Kuren kan gis poliklinisk. Antibiotika, transfusjoner og sykehusinnleggelse kan bli nødvendig, men behovet er mindre enn ved vanlig aplasibehandling </w:t>
      </w:r>
      <w:r>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 </w:instrText>
      </w:r>
      <w:r w:rsidR="00796D2F">
        <w:fldChar w:fldCharType="begin">
          <w:fldData xml:space="preserve">PEVuZE5vdGU+PENpdGU+PEF1dGhvcj5HYXJkaW48L0F1dGhvcj48WWVhcj4yMDA3PC9ZZWFyPjxS
ZWNOdW0+MjY8L1JlY051bT48RGlzcGxheVRleHQ+KDM4KTwvRGlzcGxheVRleHQ+PHJlY29yZD48
cmVjLW51bWJlcj4yNjwvcmVjLW51bWJlcj48Zm9yZWlnbi1rZXlzPjxrZXkgYXBwPSJFTiIgZGIt
aWQ9InN2MmF3eHJ4a3h2YXgwZXc1eGRwYXp0YTIweDk5dDUwMnMwMCIgdGltZXN0YW1wPSIxNDAz
MDAxNDgzIj4yNjwva2V5PjwvZm9yZWlnbi1rZXlzPjxyZWYtdHlwZSBuYW1lPSJKb3VybmFsIEFy
dGljbGUiPjE3PC9yZWYtdHlwZT48Y29udHJpYnV0b3JzPjxhdXRob3JzPjxhdXRob3I+R2FyZGlu
LEMuPC9hdXRob3I+PGF1dGhvcj5UdXJsdXJlLFAuPC9hdXRob3I+PGF1dGhvcj5GYWdvdCxULjwv
YXV0aG9yPjxhdXRob3I+VGhvbWFzLFguPC9hdXRob3I+PGF1dGhvcj5UZXJyZSxDLjwvYXV0aG9y
PjxhdXRob3I+Q29udGVudGluLE4uPC9hdXRob3I+PGF1dGhvcj5SYWZmb3V4LEUuPC9hdXRob3I+
PGF1dGhvcj5kZSBCb3R0b20sUy48L2F1dGhvcj48YXV0aG9yPlBhdXRhcyxDLjwvYXV0aG9yPjxh
dXRob3I+UmVtYW4sTy48L2F1dGhvcj48YXV0aG9yPkJvdXJoaXMsSi5ILjwvYXV0aG9yPjxhdXRo
b3I+RmVuYXV4LFAuPC9hdXRob3I+PGF1dGhvcj5DYXN0YWlnbmUsUy48L2F1dGhvcj48YXV0aG9y
Pk1pY2hhbGxldCxNLjwvYXV0aG9yPjxhdXRob3I+UHJldWRob21tZSxDLjwvYXV0aG9yPjxhdXRo
b3I+ZGUgUmV2ZWwsVC48L2F1dGhvcj48YXV0aG9yPkJvcmRlc3NvdWxlLEQuPC9hdXRob3I+PGF1
dGhvcj5Eb21icmV0LEguPC9hdXRob3I+PC9hdXRob3JzPjwvY29udHJpYnV0b3JzPjx0aXRsZXM+
PHRpdGxlPlBvc3RyZW1pc3Npb24gdHJlYXRtZW50IG9mIGVsZGVybHkgcGF0aWVudHMgd2l0aCBh
Y3V0ZSBteWVsb2lkIGxldWtlbWlhIGluIGZpcnN0IGNvbXBsZXRlIHJlbWlzc2lvbiBhZnRlciBp
bnRlbnNpdmUgaW5kdWN0aW9uIGNoZW1vdGhlcmFweTogcmVzdWx0cyBvZiB0aGUgbXVsdGljZW50
ZXIgcmFuZG9taXplZCBBY3V0ZSBMZXVrZW1pYSBGcmVuY2ggQXNzb2NpYXRpb24gKEFMRkEpIDk4
MDMgdHJpYWw8L3RpdGxlPjxzZWNvbmRhcnktdGl0bGU+Qmxvb2Q8L3NlY29uZGFyeS10aXRsZT48
L3RpdGxlcz48cGVyaW9kaWNhbD48ZnVsbC10aXRsZT5CbG9vZDwvZnVsbC10aXRsZT48L3Blcmlv
ZGljYWw+PHBhZ2VzPjUxMjktNTEzNTwvcGFnZXM+PHZvbHVtZT4xMDk8L3ZvbHVtZT48bnVtYmVy
PjEyPC9udW1iZXI+PHJlcHJpbnQtZWRpdGlvbj5Ob3QgaW4gRmlsZTwvcmVwcmludC1lZGl0aW9u
PjxrZXl3b3Jkcz48a2V5d29yZD4qRGF1bm9ydWJpY2luL2FkIFtBZG1pbmlzdHJhdGlvbiAmYW1w
OyBEb3NhZ2VdPC9rZXl3b3JkPjxrZXl3b3JkPipJZGFydWJpY2luL2FkIFtBZG1pbmlzdHJhdGlv
biAmYW1wOyBEb3NhZ2VdPC9rZXl3b3JkPjxrZXl3b3JkPipMZXVrZW1pYSxNeWVsb2lkL2R0IFtE
cnVnIFRoZXJhcHldPC9rZXl3b3JkPjxrZXl3b3JkPjAgKEFudGhyYWN5Y2xpbmVzKTwva2V5d29y
ZD48a2V5d29yZD4wIChBbnRpYmlvdGljcyxBbnRpbmVvcGxhc3RpYyk8L2tleXdvcmQ+PGtleXdv
cmQ+MjA4MzAtODEtMyAoRGF1bm9ydWJpY2luKTwva2V5d29yZD48a2V5d29yZD41ODk1Ny05Mi05
IChJZGFydWJpY2luKTwva2V5d29yZD48a2V5d29yZD5BY3V0ZSBEaXNlYXNlPC9rZXl3b3JkPjxr
ZXl3b3JkPkFnZWQ8L2tleXdvcmQ+PGtleXdvcmQ+QWdlZCw4MCBhbmQgb3Zlcjwva2V5d29yZD48
a2V5d29yZD5BbnRocmFjeWNsaW5lcy90dSBbVGhlcmFwZXV0aWMgVXNlXTwva2V5d29yZD48a2V5
d29yZD5BbnRpYmlvdGljcyxBbnRpbmVvcGxhc3RpYy90dSBbVGhlcmFwZXV0aWMgVXNlXTwva2V5
d29yZD48a2V5d29yZD5hcnRpY2xlPC9rZXl3b3JkPjxrZXl3b3JkPmJsb29kPC9rZXl3b3JkPjxr
ZXl3b3JkPkJsb29kIFRyYW5zZnVzaW9uPC9rZXl3b3JkPjxrZXl3b3JkPmNsaW5pY2FsIHRyaWFs
PC9rZXl3b3JkPjxrZXl3b3JkPmRpc2Vhc2UgZnJlZSBzdXJ2aXZhbDwva2V5d29yZD48a2V5d29y
ZD5EaXNlYXNlLUZyZWUgU3Vydml2YWw8L2tleXdvcmQ+PGtleXdvcmQ+RmVtYWxlPC9rZXl3b3Jk
PjxrZXl3b3JkPkhvc3BpdGFsaXphdGlvbjwva2V5d29yZD48a2V5d29yZD5IdW1hbnM8L2tleXdv
cmQ+PGtleXdvcmQ+TGV1a2VtaWEsTXllbG9pZC9tbyBbTW9ydGFsaXR5XTwva2V5d29yZD48a2V5
d29yZD5NYWxlPC9rZXl3b3JkPjxrZXl3b3JkPm11bHRpY2VudGVyIHN0dWR5PC9rZXl3b3JkPjxr
ZXl3b3JkPm92ZXJhbGwgc3Vydml2YWw8L2tleXdvcmQ+PGtleXdvcmQ+cmFuZG9taXplZCBjb250
cm9sbGVkIHRyaWFsPC9rZXl3b3JkPjxrZXl3b3JkPnJlbWlzc2lvbjwva2V5d29yZD48a2V5d29y
ZD5SZW1pc3Npb24gSW5kdWN0aW9uPC9rZXl3b3JkPjxrZXl3b3JkPlN1cnZpdmFsPC9rZXl3b3Jk
PjxrZXl3b3JkPlN1cnZpdmFsIFJhdGU8L2tleXdvcmQ+PGtleXdvcmQ+dGhlcmFweTwva2V5d29y
ZD48L2tleXdvcmRzPjxkYXRlcz48eWVhcj4yMDA3PC95ZWFyPjxwdWItZGF0ZXM+PGRhdGU+MjAw
NzwvZGF0ZT48L3B1Yi1kYXRlcz48L2RhdGVzPjxpc2JuPjAwMDYtNDk3MTwvaXNibj48bGFiZWw+
MTk0PC9sYWJlbD48dXJscz48L3VybHM+PC9yZWNvcmQ+PC9DaXRlPjwvRW5kTm90ZT5=
</w:fldData>
        </w:fldChar>
      </w:r>
      <w:r w:rsidR="00796D2F">
        <w:instrText xml:space="preserve"> ADDIN EN.CITE.DATA </w:instrText>
      </w:r>
      <w:r w:rsidR="00796D2F">
        <w:fldChar w:fldCharType="end"/>
      </w:r>
      <w:r>
        <w:fldChar w:fldCharType="separate"/>
      </w:r>
      <w:r w:rsidR="00796D2F">
        <w:rPr>
          <w:noProof/>
        </w:rPr>
        <w:t>(38)</w:t>
      </w:r>
      <w:r>
        <w:fldChar w:fldCharType="end"/>
      </w:r>
      <w:r w:rsidRPr="00F63674">
        <w:t>.</w:t>
      </w:r>
    </w:p>
    <w:p w14:paraId="432F1E6D" w14:textId="77777777" w:rsidR="00497DAF" w:rsidRDefault="00497DAF" w:rsidP="0084549E">
      <w:pPr>
        <w:pStyle w:val="Brdtekst"/>
      </w:pPr>
    </w:p>
    <w:p w14:paraId="01AF1A89" w14:textId="77777777" w:rsidR="00497DAF" w:rsidRDefault="00497DAF" w:rsidP="0084549E">
      <w:pPr>
        <w:pStyle w:val="Brdtekst"/>
      </w:pPr>
      <w:r w:rsidRPr="00497DAF">
        <w:rPr>
          <w:rFonts w:asciiTheme="majorHAnsi" w:eastAsia="Times New Roman" w:hAnsiTheme="majorHAnsi" w:cs="Times New Roman"/>
          <w:b/>
          <w:bCs/>
          <w:sz w:val="26"/>
        </w:rPr>
        <w:t>For pasienter sam man mener ikke tåler intensiv kjemoterapi eller allogen stamcelletransplantasjon</w:t>
      </w:r>
    </w:p>
    <w:p w14:paraId="3599B291" w14:textId="77777777" w:rsidR="00497DAF" w:rsidRDefault="00497DAF" w:rsidP="0084549E">
      <w:pPr>
        <w:pStyle w:val="Brdtekst"/>
      </w:pPr>
    </w:p>
    <w:p w14:paraId="64643260" w14:textId="052FAD9B" w:rsidR="00497DAF" w:rsidRDefault="00497DAF" w:rsidP="00735B4C">
      <w:pPr>
        <w:pStyle w:val="Brdtekst"/>
      </w:pPr>
      <w:r>
        <w:t xml:space="preserve">For pasienter med intermediær eller dårlig risiko leukemi, der man etter induksjon mener at ytterligere konsolideringsbehandling med intensiv kjemoterapi eller allogen stamcelletransplantasjon ikke er aktuelt grunnet stor risiko for prosedyre-relatert død </w:t>
      </w:r>
      <w:r w:rsidR="00CE42AE">
        <w:t>ha</w:t>
      </w:r>
      <w:r>
        <w:t xml:space="preserve">r vedlikeholdsbehandling med azacitidine vist økt leukemi-fri overlevelse. Hos disse pasientene kan man overveie månedlig azacitidine </w:t>
      </w:r>
      <w:commentRangeStart w:id="114"/>
      <w:r>
        <w:t xml:space="preserve">i ett år (evidensgrad C). </w:t>
      </w:r>
      <w:commentRangeEnd w:id="114"/>
      <w:r>
        <w:rPr>
          <w:rStyle w:val="Merknadsreferanse"/>
        </w:rPr>
        <w:commentReference w:id="114"/>
      </w:r>
    </w:p>
    <w:p w14:paraId="72ED8B93" w14:textId="77777777" w:rsidR="00497DAF" w:rsidRDefault="00497DAF" w:rsidP="0084549E">
      <w:pPr>
        <w:pStyle w:val="Brdtekst"/>
      </w:pPr>
    </w:p>
    <w:p w14:paraId="1E108C87" w14:textId="77777777" w:rsidR="00497DAF" w:rsidRPr="00BF7230" w:rsidRDefault="00497DAF" w:rsidP="0084549E">
      <w:pPr>
        <w:pStyle w:val="Brdtekst"/>
      </w:pPr>
    </w:p>
    <w:tbl>
      <w:tblPr>
        <w:tblStyle w:val="Helsedirtekstboks"/>
        <w:tblW w:w="8504" w:type="dxa"/>
        <w:tblLayout w:type="fixed"/>
        <w:tblLook w:val="0480" w:firstRow="0" w:lastRow="0" w:firstColumn="1" w:lastColumn="0" w:noHBand="0" w:noVBand="1"/>
      </w:tblPr>
      <w:tblGrid>
        <w:gridCol w:w="8504"/>
      </w:tblGrid>
      <w:tr w:rsidR="00C64FC0" w:rsidRPr="00C64FC0" w14:paraId="0E274F8C" w14:textId="77777777" w:rsidTr="00C64FC0">
        <w:tc>
          <w:tcPr>
            <w:tcW w:w="8504" w:type="dxa"/>
          </w:tcPr>
          <w:p w14:paraId="7BEBCFE9" w14:textId="77777777" w:rsidR="00C64FC0" w:rsidRPr="00C64FC0" w:rsidRDefault="00C64FC0" w:rsidP="00E15783">
            <w:pPr>
              <w:pStyle w:val="Boks"/>
            </w:pPr>
            <w:r w:rsidRPr="00C64FC0">
              <w:t>Pasienter i første remisjon tilbys konsolidering i samsvar med ett av følgende anbefalte regimer:</w:t>
            </w:r>
          </w:p>
          <w:p w14:paraId="209418AE" w14:textId="77777777" w:rsidR="00C64FC0" w:rsidRPr="00C64FC0" w:rsidRDefault="00C64FC0" w:rsidP="00E15783">
            <w:pPr>
              <w:pStyle w:val="Bokslistepunkt1"/>
            </w:pPr>
            <w:r w:rsidRPr="00C64FC0">
              <w:t>Allogen stamcelletransplantasjon kan vurderes hos pasienter opp til 70–75 år.</w:t>
            </w:r>
          </w:p>
          <w:p w14:paraId="6C838893" w14:textId="77777777" w:rsidR="00C64FC0" w:rsidRPr="00C64FC0" w:rsidRDefault="00C64FC0" w:rsidP="00E15783">
            <w:pPr>
              <w:pStyle w:val="Bokslistepunkt1"/>
            </w:pPr>
            <w:r w:rsidRPr="00C64FC0">
              <w:t>Pasienter inntil 65 år kan behandles i samsvar med HOVON-SAKK protokoll som hos noen pasienter vil inkludere autolog stamcelletransplantasjon.</w:t>
            </w:r>
          </w:p>
          <w:p w14:paraId="0D1B668B" w14:textId="77777777" w:rsidR="00C64FC0" w:rsidRPr="00C64FC0" w:rsidRDefault="00C64FC0" w:rsidP="00E15783">
            <w:pPr>
              <w:pStyle w:val="Bokslistepunkt1"/>
            </w:pPr>
            <w:r w:rsidRPr="00C64FC0">
              <w:t>Alternativt kan pasienter inntil 60 år behandles med høydose cytarabin 3 g/m</w:t>
            </w:r>
            <w:r w:rsidRPr="00C64FC0">
              <w:rPr>
                <w:rStyle w:val="THevet"/>
              </w:rPr>
              <w:t>2</w:t>
            </w:r>
            <w:r w:rsidRPr="00C64FC0">
              <w:t xml:space="preserve"> to ganger daglig dag 1, dag 3 og dag 5 i gjentatte kurer med om lag 4 ukers mellomrom, inntil 4 kurer.</w:t>
            </w:r>
          </w:p>
          <w:p w14:paraId="6F398EC7" w14:textId="77777777" w:rsidR="00C64FC0" w:rsidRPr="00C64FC0" w:rsidRDefault="00C64FC0" w:rsidP="00E15783">
            <w:pPr>
              <w:pStyle w:val="Bokslistepunkt1"/>
            </w:pPr>
            <w:r w:rsidRPr="00C64FC0">
              <w:t>Alternativt kan pasienter over 60–65 år tilbys et regime med enten (i) en konsolideringskur basert på cytarabin intermediær dose; eller (ii) gjentatte kurer med lavdosert daunorubicin og subkutan cytarabin.</w:t>
            </w:r>
          </w:p>
        </w:tc>
      </w:tr>
    </w:tbl>
    <w:p w14:paraId="15236D07" w14:textId="77777777" w:rsidR="0084549E" w:rsidRPr="00BF7230" w:rsidRDefault="0084549E" w:rsidP="0084549E">
      <w:pPr>
        <w:pStyle w:val="Overskrift2"/>
      </w:pPr>
      <w:bookmarkStart w:id="116" w:name="_Toc536537269"/>
      <w:bookmarkStart w:id="117" w:name="_Toc41414630"/>
      <w:r>
        <w:lastRenderedPageBreak/>
        <w:t>Allogen stamcelletransplantasjon</w:t>
      </w:r>
      <w:bookmarkEnd w:id="116"/>
      <w:bookmarkEnd w:id="117"/>
    </w:p>
    <w:p w14:paraId="0B1A5DBE" w14:textId="77777777" w:rsidR="0084549E" w:rsidRPr="00BF7230" w:rsidRDefault="0084549E" w:rsidP="0084549E">
      <w:pPr>
        <w:pStyle w:val="Brdtekst"/>
      </w:pPr>
      <w:r w:rsidRPr="00F63674">
        <w:t>Allogen stamcelletransplantasjon i første remisjon er aktuelt for pasienter som har minst 35</w:t>
      </w:r>
      <w:r>
        <w:t>–</w:t>
      </w:r>
      <w:r w:rsidRPr="00F63674">
        <w:t>40</w:t>
      </w:r>
      <w:r>
        <w:t> </w:t>
      </w:r>
      <w:r w:rsidRPr="00F63674">
        <w:t>% risiko for tilbakefall uten transplantasjon. Det betyr at pasienter med relativt gunstig prognose vanligvis ikke er kandidater for allotransplantasjon i første remisjon mens</w:t>
      </w:r>
      <w:r w:rsidRPr="00F63674" w:rsidDel="00856A21">
        <w:t xml:space="preserve"> </w:t>
      </w:r>
      <w:r w:rsidRPr="00F63674">
        <w:t>pasienter i intermediær og alvorlig prognosegruppe bør vurderes for allogen stamcelletransplantasjon. I de tilfellene det er aktuelt med transplantasjon bør dette planlegges snarest mulig etter indusert remisjon slik at pasienten slipper å få mer enn 1–2 konsoliderende cytostatikakurer for å unngå en stadig påbygging av behandlings-indusert toksisitet som kan øke risikoen ved transplantasjon og i verste fall umuliggjøre transplantasjon</w:t>
      </w:r>
      <w:r>
        <w:t xml:space="preserve"> </w:t>
      </w:r>
      <w:r>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 </w:instrText>
      </w:r>
      <w:r w:rsidR="00796D2F">
        <w:fldChar w:fldCharType="begin">
          <w:fldData xml:space="preserve">PEVuZE5vdGU+PENpdGU+PEF1dGhvcj5Ew7ZobmVyPC9BdXRob3I+PFllYXI+MjAxNzwvWWVhcj48
UmVjTnVtPjI3NDwvUmVjTnVtPjxEaXNwbGF5VGV4dD4oMTc7MjMpPC9EaXNwbGF5VGV4dD48cmVj
b3JkPjxyZWMtbnVtYmVyPjI3NDwvcmVjLW51bWJlcj48Zm9yZWlnbi1rZXlzPjxrZXkgYXBwPSJF
TiIgZGItaWQ9InN2MmF3eHJ4a3h2YXgwZXc1eGRwYXp0YTIweDk5dDUwMnMwMCIgdGltZXN0YW1w
PSIxNTMxMTM5MzYwIj4yNzQ8L2tleT48L2ZvcmVpZ24ta2V5cz48cmVmLXR5cGUgbmFtZT0iSm91
cm5hbCBBcnRpY2xlIj4xNzwvcmVmLXR5cGU+PGNvbnRyaWJ1dG9ycz48YXV0aG9ycz48YXV0aG9y
PkTDtmhuZXIsIEguPC9hdXRob3I+PGF1dGhvcj5Fc3RleSwgRS48L2F1dGhvcj48YXV0aG9yPkdy
aW13YWRlLCBELjwvYXV0aG9yPjxhdXRob3I+QW1hZG9yaSwgUy48L2F1dGhvcj48YXV0aG9yPkFw
cGVsYmF1bSwgRi4gUi48L2F1dGhvcj48YXV0aG9yPkLDvGNobmVyLCBULjwvYXV0aG9yPjxhdXRo
b3I+RG9tYnJldCwgSC48L2F1dGhvcj48YXV0aG9yPkViZXJ0LCBCLiBMLjwvYXV0aG9yPjxhdXRo
b3I+RmVuYXV4LCBQLjwvYXV0aG9yPjxhdXRob3I+TGFyc29uLCBSLiBBLjwvYXV0aG9yPjxhdXRo
b3I+TGV2aW5lLCBSLiBMLjwvYXV0aG9yPjxhdXRob3I+TG8tQ29jbywgRi48L2F1dGhvcj48YXV0
aG9yPk5hb2UsIFQuPC9hdXRob3I+PGF1dGhvcj5OaWVkZXJ3aWVzZXIsIEQuPC9hdXRob3I+PGF1
dGhvcj5Pc3NlbmtvcHBlbGUsIEcuIEouPC9hdXRob3I+PGF1dGhvcj5TYW56LCBNLjwvYXV0aG9y
PjxhdXRob3I+U2llcnJhLCBKLjwvYXV0aG9yPjxhdXRob3I+VGFsbG1hbiwgTS4gUy48L2F1dGhv
cj48YXV0aG9yPlRpZW4sIEguIEYuPC9hdXRob3I+PGF1dGhvcj5XZWksIEEuIEguPC9hdXRob3I+
PGF1dGhvcj5Mb3dlbmJlcmcsIEIuPC9hdXRob3I+PGF1dGhvcj5CbG9vbWZpZWxkLCBDLiBELjwv
YXV0aG9yPjwvYXV0aG9ycz48L2NvbnRyaWJ1dG9ycz48YXV0aC1hZGRyZXNzPkRlcGFydG1lbnQg
b2YgSW50ZXJuYWwgTWVkaWNpbmUgSUlJLCBVbml2ZXJzaXR5IG9mIFVsbSwgVWxtLCBHZXJtYW55
LiYjeEQ7Q2xpbmljYWwgUmVzZWFyY2ggRGl2aXNpb24sIEZyZWQgSHV0Y2hpbnNvbiBDYW5jZXIg
UmVzZWFyY2ggQ2VudGVyLCBTZWF0dGxlLCBXQS4mI3hEO0RlcGFydG1lbnQgb2YgTWVkaWNhbCBh
bmQgTW9sZWN1bGFyIEdlbmV0aWNzLCBGYWN1bHR5IG9mIExpZmUgU2NpZW5jZXMgYW5kIE1lZGlj
aW5lLCBLaW5nJmFwb3M7cyBDb2xsZWdlIExvbmRvbiwgTG9uZG9uLCBVbml0ZWQgS2luZ2RvbS4m
I3hEO0RlcGFydG1lbnQgb2YgQmlvbWVkaWNpbmUgYW5kIFByZXZlbnRpb24sIFVuaXZlcnNpdGEg
ZGkgUm9tYSAmcXVvdDtUb3IgVmVyZ2F0YSwmcXVvdDsgUm9tZSwgSXRhbHkuJiN4RDtEZXBhcnRt
ZW50IG9mIEhlbWF0b2xvZ3kvT25jb2xvZ3ksIFVuaXZlcnNpdHkgb2YgTXVuc3RlciwgTXVuc3Rl
ciwgR2VybWFueS4mI3hEO0luc3RpdHV0IFVuaXZlcnNpdGFpcmUgZCZhcG9zO0hlbWF0b2xvZ2ll
LCBIb3BpdGFsIFNhaW50LUxvdWlzLCBBc3Npc3RhbmNlIFB1YmxpcXVlLUhvcGl0YXV4IGRlIFBh
cmlzLCBQYXJpcywgRnJhbmNlLiYjeEQ7RGl2aXNpb24gb2YgSGVtYXRvbG9neSwgRGVwYXJ0bWVu
dCBvZiBNZWRpY2luZSwgQnJpZ2hhbSBhbmQgV29tZW4mYXBvcztzIEhvc3BpdGFsLCBIYXJ2YXJk
IE1lZGljYWwgU2Nob29sLCBCb3N0b24sIE1BLiYjeEQ7U2VydmljZSBkJmFwb3M7SGVtYXRvbG9n
aWUsIEhvcGl0YWwgU2FpbnQtTG91aXMsIFBhcmlzLCBGcmFuY2UuJiN4RDtEZXBhcnRtZW50IG9m
IE1lZGljaW5lLCBVbml2ZXJzaXR5IG9mIENoaWNhZ28sIENoaWNhZ28sIElMLiYjeEQ7TGV1a2Vt
aWEgU2VydmljZSwgRGVwYXJ0bWVudCBvZiBNZWRpY2luZSwgTWVtb3JpYWwgU2xvYW4gS2V0dGVy
aW5nIENhbmNlciBDZW50ZXIsIE5ldyBZb3JrLCBOWS4mI3hEO05hdGlvbmFsIEhvc3BpdGFsIE9y
Z2FuaXphdGlvbiBOYWdveWEgTWVkaWNhbCBDZW50ZXIsIE5hZ295YSwgSmFwYW4uJiN4RDtEZXBh
cnRtZW50IG9mIEhlbWF0b2xvZ3ksIE9uY29sb2d5IGFuZCBIZW1vc3Rhc2lzLCBVbml2ZXJzaXR5
IG9mIExlaXB6aWcsIExlaXB6aWcsIEdlcm1hbnkuJiN4RDtEZXBhcnRtZW50IG9mIEhhZW1hdG9s
b2d5LCBWcmlqZSBVbml2ZXJzaXRlaXQgVW5pdmVyc2l0eSBNZWRpY2FsIENlbnRlciwgQW1zdGVy
ZGFtLCBUaGUgTmV0aGVybGFuZHMuJiN4RDtEZXBhcnRtZW50IG9mIEhlbWF0b2xvZ3ksIFVuaXZl
cnNpdHkgSG9zcGl0YWwgTGEgRmUsIFVuaXZlcnNpdHkgb2YgVmFsZW5jaWEsIFZhbGVuY2lhLCBT
cGFpbi4mI3hEO0hlbWF0b2xvZ3kgRGVwYXJ0bWVudCwgSG9zcGl0YWwgZGUgbGEgU2FudGEgQ3Jl
dSBpIFNhbnQgUGF1LCBKb3NlIENhcnJlcmFzIExldWtlbWlhIFJlc2VhcmNoIEluc3RpdHV0ZSwg
QmFyY2Vsb25hLCBTcGFpbi4mI3hEO0RpdmlzaW9uIG9mIEhlbWF0b2xvZ3ksIERlcGFydG1lbnQg
b2YgSW50ZXJuYWwgTWVkaWNpbmUsIE5hdGlvbmFsIFRhaXdhbiBVbml2ZXJzaXR5IEhvc3BpdGFs
LCBUYWlwZWksIFRhaXdhbi4mI3hEO0RlcGFydG1lbnQgb2YgQ2xpbmljYWwgSGVtYXRvbG9neSwg
VGhlIEFsZnJlZCBIb3NwaXRhbCwgTWVsYm91cm5lLCBBdXN0cmFsaWEuJiN4RDtBdXN0cmFsaWFu
IENlbnRyZSBmb3IgQmxvb2QgRGlzZWFzZXMsIE1vbmFzaCBVbml2ZXJzaXR5LCBNZWxib3VybmUs
IEF1c3RyYWxpYS4mI3hEO0RlcGFydG1lbnQgb2YgSGVtYXRvbG9neSwgRXJhc211cyBVbml2ZXJz
aXR5IE1lZGljYWwgQ2VudGVyLCBSb3R0ZXJkYW0sIFRoZSBOZXRoZXJsYW5kczsgYW5kLiYjeEQ7
VGhlIE9oaW8gU3RhdGUgVW5pdmVyc2l0eSBDb21wcmVoZW5zaXZlIENhbmNlciBDZW50ZXIsIENv
bHVtYnVzLCBPSC48L2F1dGgtYWRkcmVzcz48dGl0bGVzPjx0aXRsZT5EaWFnbm9zaXMgYW5kIG1h
bmFnZW1lbnQgb2YgQU1MIGluIGFkdWx0czogMjAxNyBFTE4gcmVjb21tZW5kYXRpb25zIGZyb20g
YW4gaW50ZXJuYXRpb25hbCBleHBlcnQgcGFuZWw8L3RpdGxlPjxzZWNvbmRhcnktdGl0bGU+Qmxv
b2Q8L3NlY29uZGFyeS10aXRsZT48YWx0LXRpdGxlPkJsb29kPC9hbHQtdGl0bGU+PC90aXRsZXM+
PHBlcmlvZGljYWw+PGZ1bGwtdGl0bGU+Qmxvb2Q8L2Z1bGwtdGl0bGU+PC9wZXJpb2RpY2FsPjxh
bHQtcGVyaW9kaWNhbD48ZnVsbC10aXRsZT5CbG9vZDwvZnVsbC10aXRsZT48L2FsdC1wZXJpb2Rp
Y2FsPjxwYWdlcz40MjQtNDQ3PC9wYWdlcz48dm9sdW1lPjEyOTwvdm9sdW1lPjxudW1iZXI+NDwv
bnVtYmVyPjxlZGl0aW9uPjIwMTYvMTEvMzA8L2VkaXRpb24+PGtleXdvcmRzPjxrZXl3b3JkPkFk
dWx0PC9rZXl3b3JkPjxrZXl3b3JkPkFudGluZW9wbGFzdGljIEFnZW50cy8qdGhlcmFwZXV0aWMg
dXNlPC9rZXl3b3JkPjxrZXl3b3JkPkNvbnNlbnN1czwva2V5d29yZD48a2V5d29yZD4qRGlzZWFz
ZSBNYW5hZ2VtZW50PC9rZXl3b3JkPjxrZXl3b3JkPkRydWcgQWRtaW5pc3RyYXRpb24gU2NoZWR1
bGU8L2tleXdvcmQ+PGtleXdvcmQ+R2VuZXRpYyBUZXN0aW5nPC9rZXl3b3JkPjxrZXl3b3JkPipI
ZW1hdG9wb2lldGljIFN0ZW0gQ2VsbCBUcmFuc3BsYW50YXRpb248L2tleXdvcmQ+PGtleXdvcmQ+
SHVtYW5zPC9rZXl3b3JkPjxrZXl3b3JkPkltbXVub3BoZW5vdHlwaW5nPC9rZXl3b3JkPjxrZXl3
b3JkPkludGVybmF0aW9uYWwgQ29vcGVyYXRpb248L2tleXdvcmQ+PGtleXdvcmQ+TGV1a2VtaWEs
IE15ZWxvaWQsIEFjdXRlL2NsYXNzaWZpY2F0aW9uLypkaWFnbm9zaXMvZ2VuZXRpY3MvKnRoZXJh
cHk8L2tleXdvcmQ+PGtleXdvcmQ+TmVvcGxhc20sIFJlc2lkdWFsPC9rZXl3b3JkPjxrZXl3b3Jk
PlByYWN0aWNlIEd1aWRlbGluZXMgYXMgVG9waWM8L2tleXdvcmQ+PGtleXdvcmQ+UmlzayBGYWN0
b3JzPC9rZXl3b3JkPjxrZXl3b3JkPlRyYW5zcGxhbnRhdGlvbiwgQXV0b2xvZ291czwva2V5d29y
ZD48a2V5d29yZD5UcmVhdG1lbnQgT3V0Y29tZTwva2V5d29yZD48L2tleXdvcmRzPjxkYXRlcz48
eWVhcj4yMDE3PC95ZWFyPjxwdWItZGF0ZXM+PGRhdGU+SmFuIDI2PC9kYXRlPjwvcHViLWRhdGVz
PjwvZGF0ZXM+PGlzYm4+MDAwNi00OTcxPC9pc2JuPjxhY2Nlc3Npb24tbnVtPjI3ODk1MDU4PC9h
Y2Nlc3Npb24tbnVtPjx1cmxzPjwvdXJscz48Y3VzdG9tMj5QTUM1MjkxOTY1PC9jdXN0b20yPjxl
bGVjdHJvbmljLXJlc291cmNlLW51bT4xMC4xMTgyL2Jsb29kLTIwMTYtMDgtNzMzMTk2PC9lbGVj
dHJvbmljLXJlc291cmNlLW51bT48cmVtb3RlLWRhdGFiYXNlLXByb3ZpZGVyPk5MTTwvcmVtb3Rl
LWRhdGFiYXNlLXByb3ZpZGVyPjxsYW5ndWFnZT5lbmc8L2xhbmd1YWdlPjwvcmVjb3JkPjwvQ2l0
ZT48Q2l0ZT48QXV0aG9yPkNvcm5lbGlzc2VuPC9BdXRob3I+PFllYXI+MjAxMjwvWWVhcj48UmVj
TnVtPjIzMTwvUmVjTnVtPjxyZWNvcmQ+PHJlYy1udW1iZXI+MjMxPC9yZWMtbnVtYmVyPjxmb3Jl
aWduLWtleXM+PGtleSBhcHA9IkVOIiBkYi1pZD0ic3YyYXd4cnhreHZheDBldzV4ZHBhenRhMjB4
OTl0NTAyczAwIiB0aW1lc3RhbXA9IjE0NzQzNzk4NzMiPjIzMTwva2V5PjwvZm9yZWlnbi1rZXlz
PjxyZWYtdHlwZSBuYW1lPSJKb3VybmFsIEFydGljbGUiPjE3PC9yZWYtdHlwZT48Y29udHJpYnV0
b3JzPjxhdXRob3JzPjxhdXRob3I+Q29ybmVsaXNzZW4sIEouIEouPC9hdXRob3I+PGF1dGhvcj5H
cmF0d29obCwgQS48L2F1dGhvcj48YXV0aG9yPlNjaGxlbmssIFIuIEYuPC9hdXRob3I+PGF1dGhv
cj5TaWVycmEsIEouPC9hdXRob3I+PGF1dGhvcj5Cb3JuaGF1c2VyLCBNLjwvYXV0aG9yPjxhdXRo
b3I+SnVsaXVzc29uLCBHLjwvYXV0aG9yPjxhdXRob3I+UmFjaWwsIFouPC9hdXRob3I+PGF1dGhv
cj5Sb3dlLCBKLiBNLjwvYXV0aG9yPjxhdXRob3I+UnVzc2VsbCwgTi48L2F1dGhvcj48YXV0aG9y
Pk1vaHR5LCBNLjwvYXV0aG9yPjxhdXRob3I+TG93ZW5iZXJnLCBCLjwvYXV0aG9yPjxhdXRob3I+
U29jaWUsIEcuPC9hdXRob3I+PGF1dGhvcj5OaWVkZXJ3aWVzZXIsIEQuPC9hdXRob3I+PGF1dGhv
cj5Pc3NlbmtvcHBlbGUsIEcuIEouPC9hdXRob3I+PC9hdXRob3JzPjwvY29udHJpYnV0b3JzPjxh
dXRoLWFkZHJlc3M+RGVwYXJ0bWVudCBvZiBIZW1hdG9sb2d5LCBFcmFzbXVzIFVuaXZlcnNpdHkg
TWVkaWNhbCBDZW50ZXIsIEdyb2VuZSBIaWxsZWRpamsgMzAxLCAzMDc1IEVBLCBSb3R0ZXJkYW0s
IFRoZSBOZXRoZXJsYW5kcy4gai5jb3JuZWxpc3NlbkBlcmFzbXVzbWMubmw8L2F1dGgtYWRkcmVz
cz48dGl0bGVzPjx0aXRsZT5UaGUgRXVyb3BlYW4gTGV1a2VtaWFOZXQgQU1MIFdvcmtpbmcgUGFy
dHkgY29uc2Vuc3VzIHN0YXRlbWVudCBvbiBhbGxvZ2VuZWljIEhTQ1QgZm9yIHBhdGllbnRzIHdp
dGggQU1MIGluIHJlbWlzc2lvbjogYW4gaW50ZWdyYXRlZC1yaXNrIGFkYXB0ZWQgYXBwcm9hY2g8
L3RpdGxlPjxzZWNvbmRhcnktdGl0bGU+TmF0IFJldiBDbGluIE9uY29sPC9zZWNvbmRhcnktdGl0
bGU+PGFsdC10aXRsZT5OYXR1cmUgcmV2aWV3cy4gQ2xpbmljYWwgb25jb2xvZ3k8L2FsdC10aXRs
ZT48L3RpdGxlcz48cGVyaW9kaWNhbD48ZnVsbC10aXRsZT5OYXR1cmUgcmV2aWV3cy4gQ2xpbmlj
YWwgb25jb2xvZ3k8L2Z1bGwtdGl0bGU+PGFiYnItMT5OYXQgUmV2IENsaW4gT25jb2w8L2FiYnIt
MT48L3BlcmlvZGljYWw+PGFsdC1wZXJpb2RpY2FsPjxmdWxsLXRpdGxlPk5hdHVyZSByZXZpZXdz
LiBDbGluaWNhbCBvbmNvbG9neTwvZnVsbC10aXRsZT48YWJici0xPk5hdCBSZXYgQ2xpbiBPbmNv
bDwvYWJici0xPjwvYWx0LXBlcmlvZGljYWw+PHBhZ2VzPjU3OS05MDwvcGFnZXM+PHZvbHVtZT45
PC92b2x1bWU+PG51bWJlcj4xMDwvbnVtYmVyPjxlZGl0aW9uPjIwMTIvMDkvMDY8L2VkaXRpb24+
PGtleXdvcmRzPjxrZXl3b3JkPipDb25zZW5zdXM8L2tleXdvcmQ+PGtleXdvcmQ+RGlzZWFzZSBN
YW5hZ2VtZW50PC9rZXl3b3JkPjxrZXl3b3JkPkhlbWF0b3BvaWV0aWMgU3RlbSBDZWxsIFRyYW5z
cGxhbnRhdGlvbi8qc3RhbmRhcmRzPC9rZXl3b3JkPjxrZXl3b3JkPkh1bWFuczwva2V5d29yZD48
a2V5d29yZD5MZXVrZW1pYSwgTXllbG9pZCwgQWN1dGUvZXRpb2xvZ3kvKnRoZXJhcHk8L2tleXdv
cmQ+PGtleXdvcmQ+UHJvZ25vc2lzPC9rZXl3b3JkPjxrZXl3b3JkPlJlbWlzc2lvbiBJbmR1Y3Rp
b248L2tleXdvcmQ+PGtleXdvcmQ+UmlzayBBc3Nlc3NtZW50PC9rZXl3b3JkPjwva2V5d29yZHM+
PGRhdGVzPjx5ZWFyPjIwMTI8L3llYXI+PHB1Yi1kYXRlcz48ZGF0ZT5PY3Q8L2RhdGU+PC9wdWIt
ZGF0ZXM+PC9kYXRlcz48aXNibj4xNzU5LTQ3NzQ8L2lzYm4+PGFjY2Vzc2lvbi1udW0+MjI5NDkw
NDY8L2FjY2Vzc2lvbi1udW0+PHVybHM+PC91cmxzPjxlbGVjdHJvbmljLXJlc291cmNlLW51bT4x
MC4xMDM4L25yY2xpbm9uYy4yMDEyLjE1MDwvZWxlY3Ryb25pYy1yZXNvdXJjZS1udW0+PHJlbW90
ZS1kYXRhYmFzZS1wcm92aWRlcj5OTE08L3JlbW90ZS1kYXRhYmFzZS1wcm92aWRlcj48bGFuZ3Vh
Z2U+ZW5nPC9sYW5ndWFnZT48L3JlY29yZD48L0NpdGU+PC9FbmROb3RlPn==
</w:fldData>
        </w:fldChar>
      </w:r>
      <w:r w:rsidR="00796D2F">
        <w:instrText xml:space="preserve"> ADDIN EN.CITE.DATA </w:instrText>
      </w:r>
      <w:r w:rsidR="00796D2F">
        <w:fldChar w:fldCharType="end"/>
      </w:r>
      <w:r>
        <w:fldChar w:fldCharType="separate"/>
      </w:r>
      <w:r w:rsidR="00796D2F">
        <w:rPr>
          <w:noProof/>
        </w:rPr>
        <w:t>(17;23)</w:t>
      </w:r>
      <w:r>
        <w:fldChar w:fldCharType="end"/>
      </w:r>
      <w:r w:rsidRPr="00F63674">
        <w:rPr>
          <w:noProof/>
        </w:rPr>
        <w:t>.</w:t>
      </w:r>
    </w:p>
    <w:p w14:paraId="0D8AFE58" w14:textId="77777777" w:rsidR="0084549E" w:rsidRPr="00BF7230" w:rsidRDefault="0084549E" w:rsidP="0084549E">
      <w:pPr>
        <w:pStyle w:val="Brdtekst"/>
      </w:pPr>
      <w:r w:rsidRPr="00F63674">
        <w:t>Allogen stamcelletransplantasjon har i utgangspunktet en risiko for transplantasjons-relatert mortalitet (TRM) på 15</w:t>
      </w:r>
      <w:r>
        <w:t>–</w:t>
      </w:r>
      <w:r w:rsidRPr="00F63674">
        <w:t>20</w:t>
      </w:r>
      <w:r>
        <w:t> </w:t>
      </w:r>
      <w:r w:rsidRPr="00F63674">
        <w:t>% i første remisjon selv hos yngre pasienter. Det er gode holdepunkter for at man ved bruk av meget godt matchet ubeslektet giver (såkalt 10/10 match) oppnår like gode resultater som med bruk av HLA-identisk familiegiver. Til pasienter over 40 år og for yngre pasienter med høy komorbiditet brukes ofte doseredusert forbehandling, såkalte RIC (Reduced Intensity Conditioning) eller non-myeloablative transplantasjoner, som gir lavere risiko for mortalitet. Det er utarbeidet score-systemer (HCT-CI, EBMT og en egen RIC score) som vektlegger komorbiditet, alder og type donor for å predikere risikoen for TRM (se Vedlegg 1</w:t>
      </w:r>
      <w:r>
        <w:t>–</w:t>
      </w:r>
      <w:r w:rsidRPr="00F63674">
        <w:t xml:space="preserve">3). Komorbiditetsvurderingen tar sikte på å avklare risiko for TRM, dvs. risikoen for å dø av komplikasjoner relatert til selve prosedyren. De to årsaksgruppene som bidrar til dette er (i) faktorer som er relatert til pasientens generelle helsetilstand og (ii) transplantasjons-relaterte faktorer inkludert sykdomsstadium og -varighet, alder og valg av donor. For å vurdere disse kan man bruke henholdsvis HCT-Comorbidity Index (HCT-CI) </w:t>
      </w:r>
      <w:r>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 </w:instrText>
      </w:r>
      <w:r w:rsidR="00796D2F">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EN.CITE.DATA </w:instrText>
      </w:r>
      <w:r w:rsidR="00796D2F">
        <w:fldChar w:fldCharType="end"/>
      </w:r>
      <w:r>
        <w:fldChar w:fldCharType="separate"/>
      </w:r>
      <w:r w:rsidR="00796D2F">
        <w:rPr>
          <w:noProof/>
        </w:rPr>
        <w:t>(39)</w:t>
      </w:r>
      <w:r>
        <w:fldChar w:fldCharType="end"/>
      </w:r>
      <w:r w:rsidRPr="00F63674">
        <w:t xml:space="preserve"> og EBMT score </w:t>
      </w:r>
      <w: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 </w:instrText>
      </w:r>
      <w:r w:rsidR="00796D2F">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EN.CITE.DATA </w:instrText>
      </w:r>
      <w:r w:rsidR="00796D2F">
        <w:fldChar w:fldCharType="end"/>
      </w:r>
      <w:r>
        <w:fldChar w:fldCharType="separate"/>
      </w:r>
      <w:r w:rsidR="00796D2F">
        <w:rPr>
          <w:noProof/>
        </w:rPr>
        <w:t>(40)</w:t>
      </w:r>
      <w:r>
        <w:fldChar w:fldCharType="end"/>
      </w:r>
      <w:r w:rsidRPr="00F63674">
        <w:rPr>
          <w:noProof/>
        </w:rPr>
        <w:t>.</w:t>
      </w:r>
      <w:r w:rsidRPr="00F63674">
        <w:t xml:space="preserve"> Allotransplantasjon benyttes når man vurderer den økte muligheten for residivfri overlevelse ved allotransplantasjon å være større enn risikoen for TRM, men samtidig må man også ta hensyn til muligheten for langtidskomplikasjoner, spesielt kronisk GVHD </w:t>
      </w:r>
      <w:r>
        <w:fldChar w:fldCharType="begin">
          <w:fldData xml:space="preserve">PEVuZE5vdGU+PENpdGU+PEF1dGhvcj5MZWU8L0F1dGhvcj48WWVhcj4yMDE3PC9ZZWFyPjxSZWNO
dW0+MzA0PC9SZWNOdW0+PERpc3BsYXlUZXh0Pig0MTs0Mik8L0Rpc3BsYXlUZXh0PjxyZWNvcmQ+
PHJlYy1udW1iZXI+MzA0PC9yZWMtbnVtYmVyPjxmb3JlaWduLWtleXM+PGtleSBhcHA9IkVOIiBk
Yi1pZD0ic3YyYXd4cnhreHZheDBldzV4ZHBhenRhMjB4OTl0NTAyczAwIiB0aW1lc3RhbXA9IjE1
MzExNDMxMjgiPjMwNDwva2V5PjwvZm9yZWlnbi1rZXlzPjxyZWYtdHlwZSBuYW1lPSJKb3VybmFs
IEFydGljbGUiPjE3PC9yZWYtdHlwZT48Y29udHJpYnV0b3JzPjxhdXRob3JzPjxhdXRob3I+TGVl
LCBTLiBKLjwvYXV0aG9yPjwvYXV0aG9ycz48L2NvbnRyaWJ1dG9ycz48YXV0aC1hZGRyZXNzPkZy
ZWQgSHV0Y2hpbnNvbiBDYW5jZXIgUmVzZWFyY2ggQ2VudGVyLCBTZWF0dGxlLCBXQS48L2F1dGgt
YWRkcmVzcz48dGl0bGVzPjx0aXRsZT5DbGFzc2lmaWNhdGlvbiBzeXN0ZW1zIGZvciBjaHJvbmlj
IGdyYWZ0LXZlcnN1cy1ob3N0IGRpc2Vhc2U8L3RpdGxlPjxzZWNvbmRhcnktdGl0bGU+Qmxvb2Q8
L3NlY29uZGFyeS10aXRsZT48YWx0LXRpdGxlPkJsb29kPC9hbHQtdGl0bGU+PC90aXRsZXM+PHBl
cmlvZGljYWw+PGZ1bGwtdGl0bGU+Qmxvb2Q8L2Z1bGwtdGl0bGU+PC9wZXJpb2RpY2FsPjxhbHQt
cGVyaW9kaWNhbD48ZnVsbC10aXRsZT5CbG9vZDwvZnVsbC10aXRsZT48L2FsdC1wZXJpb2RpY2Fs
PjxwYWdlcz4zMC0zNzwvcGFnZXM+PHZvbHVtZT4xMjk8L3ZvbHVtZT48bnVtYmVyPjE8L251bWJl
cj48ZWRpdGlvbj4yMDE2LzExLzA5PC9lZGl0aW9uPjxrZXl3b3Jkcz48a2V5d29yZD5HcmFmdCB2
cyBIb3N0IERpc2Vhc2UvKmNsYXNzaWZpY2F0aW9uPC9rZXl3b3JkPjxrZXl3b3JkPkh1bWFuczwv
a2V5d29yZD48L2tleXdvcmRzPjxkYXRlcz48eWVhcj4yMDE3PC95ZWFyPjxwdWItZGF0ZXM+PGRh
dGU+SmFuIDU8L2RhdGU+PC9wdWItZGF0ZXM+PC9kYXRlcz48aXNibj4wMDA2LTQ5NzE8L2lzYm4+
PGFjY2Vzc2lvbi1udW0+Mjc4MjE1MDM8L2FjY2Vzc2lvbi1udW0+PHVybHM+PC91cmxzPjxjdXN0
b20yPlBNQzUyMTYyNjI8L2N1c3RvbTI+PGVsZWN0cm9uaWMtcmVzb3VyY2UtbnVtPjEwLjExODIv
Ymxvb2QtMjAxNi0wNy02ODY2NDI8L2VsZWN0cm9uaWMtcmVzb3VyY2UtbnVtPjxyZW1vdGUtZGF0
YWJhc2UtcHJvdmlkZXI+TkxNPC9yZW1vdGUtZGF0YWJhc2UtcHJvdmlkZXI+PGxhbmd1YWdlPmVu
ZzwvbGFuZ3VhZ2U+PC9yZWNvcmQ+PC9DaXRlPjxDaXRlPjxBdXRob3I+TWFydGluPC9BdXRob3I+
PFllYXI+MjAxNTwvWWVhcj48UmVjTnVtPjMwNTwvUmVjTnVtPjxyZWNvcmQ+PHJlYy1udW1iZXI+
MzA1PC9yZWMtbnVtYmVyPjxmb3JlaWduLWtleXM+PGtleSBhcHA9IkVOIiBkYi1pZD0ic3YyYXd4
cnhreHZheDBldzV4ZHBhenRhMjB4OTl0NTAyczAwIiB0aW1lc3RhbXA9IjE1MzExNDMxMjgiPjMw
NTwva2V5PjwvZm9yZWlnbi1rZXlzPjxyZWYtdHlwZSBuYW1lPSJKb3VybmFsIEFydGljbGUiPjE3
PC9yZWYtdHlwZT48Y29udHJpYnV0b3JzPjxhdXRob3JzPjxhdXRob3I+TWFydGluLCBQLiBKLjwv
YXV0aG9yPjxhdXRob3I+TGVlLCBTLiBKLjwvYXV0aG9yPjxhdXRob3I+UHJ6ZXBpb3JrYSwgRC48
L2F1dGhvcj48YXV0aG9yPkhvcm93aXR6LCBNLiBNLjwvYXV0aG9yPjxhdXRob3I+S29yZXRoLCBK
LjwvYXV0aG9yPjxhdXRob3I+Vm9nZWxzYW5nLCBHLiBCLjwvYXV0aG9yPjxhdXRob3I+V2Fsa2Vy
LCBJLjwvYXV0aG9yPjxhdXRob3I+Q2FycGVudGVyLCBQLiBBLjwvYXV0aG9yPjxhdXRob3I+R3Jp
ZmZpdGgsIEwuIE0uPC9hdXRob3I+PGF1dGhvcj5Ba3BlaywgRy48L2F1dGhvcj48YXV0aG9yPk1v
aHR5LCBNLjwvYXV0aG9yPjxhdXRob3I+V29sZmYsIEQuPC9hdXRob3I+PGF1dGhvcj5QYXZsZXRp
YywgUy4gWi48L2F1dGhvcj48YXV0aG9yPkN1dGxlciwgQy4gUy48L2F1dGhvcj48L2F1dGhvcnM+
PC9jb250cmlidXRvcnM+PGF1dGgtYWRkcmVzcz5DbGluaWNhbCBSZXNlYXJjaCBEaXZpc2lvbiwg
RnJlZCBIdXRjaGluc29uIENhbmNlciBSZXNlYXJjaCBDZW50ZXIsIFNlYXR0bGUsIFdhc2hpbmd0
b24uIEVsZWN0cm9uaWMgYWRkcmVzczogcG1hcnRpbkBmcmVkaHV0Y2gub3JnLiYjeEQ7Q2xpbmlj
YWwgUmVzZWFyY2ggRGl2aXNpb24sIEZyZWQgSHV0Y2hpbnNvbiBDYW5jZXIgUmVzZWFyY2ggQ2Vu
dGVyLCBTZWF0dGxlLCBXYXNoaW5ndG9uLiYjeEQ7Q2VudGVyIGZvciBEcnVnIEV2YWx1YXRpb24g
UmVzZWFyY2gsIFVTIEZvb2QgYW5kIERydWcgQWRtaW5pc3RyYXRpb24sIFNpbHZlciBTcHJpbmcs
IE1hcnlsYW5kLiYjeEQ7RGl2aXNpb24gb2YgSGVtYXRvbG9neSBhbmQgT25jb2xvZ3ksIE1lZGlj
YWwgQ29sbGVnZSBvZiBXaXNjb25zaW4sIE1pbHdhdWtlZSwgV2lzY29uc2luLiYjeEQ7RGl2aXNp
b24gb2YgSGVtYXRvbG9naWMgT25jb2xvZ3ksIERhbmEtRmFyYmVyIENhbmNlciBJbnN0aXR1dGUs
IEJvc3RvbiwgTWFzc2FjaHVzZXR0cy4mI3hEO0RlcGFydG1lbnQgb2YgT25jb2xvZ3ksIEpvaG5z
IEhvcGtpbnMgVW5pdmVyc2l0eSBTY2hvb2wgb2YgTWVkaWNpbmUsIEJhbHRpbW9yZSwgTWFyeWxh
bmQuJiN4RDtEZXBhcnRtZW50IG9mIE1lZGljaW5lLCBNY01hc3RlciBVbml2ZXJzaXR5LCBIYW1p
bHRvbiwgT250YXJpbywgQ2FuYWRhLiYjeEQ7RGl2aXNpb24gb2YgQWxsZXJneSwgSW1tdW5vbG9n
eSBhbmQgVHJhbnNwbGFudGF0aW9uLCBOYXRpb25hbCBJbnN0aXR1dGUgb2YgQWxsZXJneSBhbmQg
SW5mZWN0aW91cyBEaXNlYXNlcywgTmF0aW9uYWwgSW5zdGl0dXRlcyBvZiBIZWFsdGgsIEJldGhl
c2RhLCBNYXJ5bGFuZC4mI3hEO1N0ZW0gQ2VsbCBUcmFuc3BsYW50IFByb2dyYW0sIEJhbm5lciBN
RCBBbmRlcnNvbiBDYW5jZXIgQ2VudGVyLCBHaWxiZXJ0LCBBcml6b25hLiYjeEQ7Q2xpbmljYWwg
SGVtYXRvbG9neSBhbmQgQ2VsbHVsYXIgVGhlcmFweSBEZXBhcnRtZW50LCBIb3BpdGFsIFNhaW50
LUFudG9pbmUsIFVuaXZlcnNpdHkgUGllcnJlICZhbXA7IE1hcmllIEN1cmllLCBJTlNFUk0gVTkz
OCwgUGFyaXMsIEZyYW5jZS4mI3hEO0RlcGFydG1lbnQgb2YgSW50ZXJuYWwgTWVkaWNpbmUgSUlJ
LCBVbml2ZXJzaXR5IG9mIFJlZ2Vuc2J1cmcsIFJlZ2Vuc2J1cmcsIEdlcm1hbnkuJiN4RDtDZW50
ZXIgZm9yIENhbmNlciBSZXNlYXJjaCwgTmF0aW9uYWwgQ2FuY2VyIEluc3RpdHV0ZSwgTmF0aW9u
YWwgSW5zdGl0dXRlcyBvZiBIZWFsdGgsIEJldGhlc2RhLCBNYXJ5bGFuZC48L2F1dGgtYWRkcmVz
cz48dGl0bGVzPjx0aXRsZT5OYXRpb25hbCBJbnN0aXR1dGVzIG9mIEhlYWx0aCBDb25zZW5zdXMg
RGV2ZWxvcG1lbnQgUHJvamVjdCBvbiBDcml0ZXJpYSBmb3IgQ2xpbmljYWwgVHJpYWxzIGluIENo
cm9uaWMgR3JhZnQtdmVyc3VzLUhvc3QgRGlzZWFzZTogVkkuIFRoZSAyMDE0IENsaW5pY2FsIFRy
aWFsIERlc2lnbiBXb3JraW5nIEdyb3VwIFJlcG9ydDwvdGl0bGU+PHNlY29uZGFyeS10aXRsZT5C
aW9sIEJsb29kIE1hcnJvdyBUcmFuc3BsYW50PC9zZWNvbmRhcnktdGl0bGU+PGFsdC10aXRsZT5C
aW9sb2d5IG9mIGJsb29kIGFuZCBtYXJyb3cgdHJhbnNwbGFudGF0aW9uIDogam91cm5hbCBvZiB0
aGUgQW1lcmljYW4gU29jaWV0eSBmb3IgQmxvb2QgYW5kIE1hcnJvdyBUcmFuc3BsYW50YXRpb248
L2FsdC10aXRsZT48L3RpdGxlcz48cGVyaW9kaWNhbD48ZnVsbC10aXRsZT5CaW9sb2d5IG9mIEJs
b29kIGFuZCBNYXJyb3cgVHJhbnNwbGFudGF0aW9uPC9mdWxsLXRpdGxlPjxhYmJyLTE+QmlvbCBC
bG9vZCBNYXJyb3cgVHJhbnNwbGFudDwvYWJici0xPjwvcGVyaW9kaWNhbD48YWx0LXBlcmlvZGlj
YWw+PGZ1bGwtdGl0bGU+QmlvbG9neSBvZiBibG9vZCBhbmQgbWFycm93IHRyYW5zcGxhbnRhdGlv
biA6IGpvdXJuYWwgb2YgdGhlIEFtZXJpY2FuIFNvY2lldHkgZm9yIEJsb29kIGFuZCBNYXJyb3cg
VHJhbnNwbGFudGF0aW9uPC9mdWxsLXRpdGxlPjxhYmJyLTE+QmlvbCBCbG9vZCBNYXJyb3cgVHJh
bnNwbGFudDwvYWJici0xPjwvYWx0LXBlcmlvZGljYWw+PHBhZ2VzPjEzNDMtNTk8L3BhZ2VzPjx2
b2x1bWU+MjE8L3ZvbHVtZT48bnVtYmVyPjg8L251bWJlcj48ZWRpdGlvbj4yMDE1LzA1LzIwPC9l
ZGl0aW9uPjxrZXl3b3Jkcz48a2V5d29yZD5DbGluaWNhbCBUcmlhbHMgYXMgVG9waWMvKm1ldGhv
ZHM8L2tleXdvcmQ+PGtleXdvcmQ+R3JhZnQgdnMgSG9zdCBEaXNlYXNlLypwcmV2ZW50aW9uICZh
bXA7IGNvbnRyb2w8L2tleXdvcmQ+PGtleXdvcmQ+SGlzdG9yeSwgMjFzdCBDZW50dXJ5PC9rZXl3
b3JkPjxrZXl3b3JkPkh1bWFuczwva2V5d29yZD48a2V5d29yZD5OYXRpb25hbCBJbnN0aXR1dGVz
IG9mIEhlYWx0aCAoVS5TLik8L2tleXdvcmQ+PGtleXdvcmQ+VW5pdGVkIFN0YXRlczwva2V5d29y
ZD48a2V5d29yZD5BbGxvZ2VuZWljIGhlbWF0b3BvaWV0aWMgY2VsbCB0cmFuc3BsYW50YXRpb248
L2tleXdvcmQ+PGtleXdvcmQ+Q2hyb25pYyBncmFmdC12ZXJzdXMtaG9zdCBkaXNlYXNlPC9rZXl3
b3JkPjxrZXl3b3JkPkNsaW5pY2FsIHRyaWFsczwva2V5d29yZD48a2V5d29yZD5Db25zZW5zdXM8
L2tleXdvcmQ+PGtleXdvcmQ+RGVzaWduPC9rZXl3b3JkPjxrZXl3b3JkPkd1aWRlbGluZXM8L2tl
eXdvcmQ+PC9rZXl3b3Jkcz48ZGF0ZXM+PHllYXI+MjAxNTwveWVhcj48cHViLWRhdGVzPjxkYXRl
PkF1ZzwvZGF0ZT48L3B1Yi1kYXRlcz48L2RhdGVzPjxpc2JuPjEwODMtODc5MTwvaXNibj48YWNj
ZXNzaW9uLW51bT4yNTk4NTkyMTwvYWNjZXNzaW9uLW51bT48dXJscz48L3VybHM+PGN1c3RvbTI+
UE1DNDUwNjcxOTwvY3VzdG9tMj48Y3VzdG9tNj5OSUhNUzY5MjA2NjwvY3VzdG9tNj48ZWxlY3Ry
b25pYy1yZXNvdXJjZS1udW0+MTAuMTAxNi9qLmJibXQuMjAxNS4wNS4wMDQ8L2VsZWN0cm9uaWMt
cmVzb3VyY2UtbnVtPjxyZW1vdGUtZGF0YWJhc2UtcHJvdmlkZXI+TkxNPC9yZW1vdGUtZGF0YWJh
c2UtcHJvdmlkZXI+PGxhbmd1YWdlPmVuZzwvbGFuZ3VhZ2U+PC9yZWNvcmQ+PC9DaXRlPjwvRW5k
Tm90ZT5=
</w:fldData>
        </w:fldChar>
      </w:r>
      <w:r w:rsidR="00796D2F">
        <w:instrText xml:space="preserve"> ADDIN EN.CITE </w:instrText>
      </w:r>
      <w:r w:rsidR="00796D2F">
        <w:fldChar w:fldCharType="begin">
          <w:fldData xml:space="preserve">PEVuZE5vdGU+PENpdGU+PEF1dGhvcj5MZWU8L0F1dGhvcj48WWVhcj4yMDE3PC9ZZWFyPjxSZWNO
dW0+MzA0PC9SZWNOdW0+PERpc3BsYXlUZXh0Pig0MTs0Mik8L0Rpc3BsYXlUZXh0PjxyZWNvcmQ+
PHJlYy1udW1iZXI+MzA0PC9yZWMtbnVtYmVyPjxmb3JlaWduLWtleXM+PGtleSBhcHA9IkVOIiBk
Yi1pZD0ic3YyYXd4cnhreHZheDBldzV4ZHBhenRhMjB4OTl0NTAyczAwIiB0aW1lc3RhbXA9IjE1
MzExNDMxMjgiPjMwNDwva2V5PjwvZm9yZWlnbi1rZXlzPjxyZWYtdHlwZSBuYW1lPSJKb3VybmFs
IEFydGljbGUiPjE3PC9yZWYtdHlwZT48Y29udHJpYnV0b3JzPjxhdXRob3JzPjxhdXRob3I+TGVl
LCBTLiBKLjwvYXV0aG9yPjwvYXV0aG9ycz48L2NvbnRyaWJ1dG9ycz48YXV0aC1hZGRyZXNzPkZy
ZWQgSHV0Y2hpbnNvbiBDYW5jZXIgUmVzZWFyY2ggQ2VudGVyLCBTZWF0dGxlLCBXQS48L2F1dGgt
YWRkcmVzcz48dGl0bGVzPjx0aXRsZT5DbGFzc2lmaWNhdGlvbiBzeXN0ZW1zIGZvciBjaHJvbmlj
IGdyYWZ0LXZlcnN1cy1ob3N0IGRpc2Vhc2U8L3RpdGxlPjxzZWNvbmRhcnktdGl0bGU+Qmxvb2Q8
L3NlY29uZGFyeS10aXRsZT48YWx0LXRpdGxlPkJsb29kPC9hbHQtdGl0bGU+PC90aXRsZXM+PHBl
cmlvZGljYWw+PGZ1bGwtdGl0bGU+Qmxvb2Q8L2Z1bGwtdGl0bGU+PC9wZXJpb2RpY2FsPjxhbHQt
cGVyaW9kaWNhbD48ZnVsbC10aXRsZT5CbG9vZDwvZnVsbC10aXRsZT48L2FsdC1wZXJpb2RpY2Fs
PjxwYWdlcz4zMC0zNzwvcGFnZXM+PHZvbHVtZT4xMjk8L3ZvbHVtZT48bnVtYmVyPjE8L251bWJl
cj48ZWRpdGlvbj4yMDE2LzExLzA5PC9lZGl0aW9uPjxrZXl3b3Jkcz48a2V5d29yZD5HcmFmdCB2
cyBIb3N0IERpc2Vhc2UvKmNsYXNzaWZpY2F0aW9uPC9rZXl3b3JkPjxrZXl3b3JkPkh1bWFuczwv
a2V5d29yZD48L2tleXdvcmRzPjxkYXRlcz48eWVhcj4yMDE3PC95ZWFyPjxwdWItZGF0ZXM+PGRh
dGU+SmFuIDU8L2RhdGU+PC9wdWItZGF0ZXM+PC9kYXRlcz48aXNibj4wMDA2LTQ5NzE8L2lzYm4+
PGFjY2Vzc2lvbi1udW0+Mjc4MjE1MDM8L2FjY2Vzc2lvbi1udW0+PHVybHM+PC91cmxzPjxjdXN0
b20yPlBNQzUyMTYyNjI8L2N1c3RvbTI+PGVsZWN0cm9uaWMtcmVzb3VyY2UtbnVtPjEwLjExODIv
Ymxvb2QtMjAxNi0wNy02ODY2NDI8L2VsZWN0cm9uaWMtcmVzb3VyY2UtbnVtPjxyZW1vdGUtZGF0
YWJhc2UtcHJvdmlkZXI+TkxNPC9yZW1vdGUtZGF0YWJhc2UtcHJvdmlkZXI+PGxhbmd1YWdlPmVu
ZzwvbGFuZ3VhZ2U+PC9yZWNvcmQ+PC9DaXRlPjxDaXRlPjxBdXRob3I+TWFydGluPC9BdXRob3I+
PFllYXI+MjAxNTwvWWVhcj48UmVjTnVtPjMwNTwvUmVjTnVtPjxyZWNvcmQ+PHJlYy1udW1iZXI+
MzA1PC9yZWMtbnVtYmVyPjxmb3JlaWduLWtleXM+PGtleSBhcHA9IkVOIiBkYi1pZD0ic3YyYXd4
cnhreHZheDBldzV4ZHBhenRhMjB4OTl0NTAyczAwIiB0aW1lc3RhbXA9IjE1MzExNDMxMjgiPjMw
NTwva2V5PjwvZm9yZWlnbi1rZXlzPjxyZWYtdHlwZSBuYW1lPSJKb3VybmFsIEFydGljbGUiPjE3
PC9yZWYtdHlwZT48Y29udHJpYnV0b3JzPjxhdXRob3JzPjxhdXRob3I+TWFydGluLCBQLiBKLjwv
YXV0aG9yPjxhdXRob3I+TGVlLCBTLiBKLjwvYXV0aG9yPjxhdXRob3I+UHJ6ZXBpb3JrYSwgRC48
L2F1dGhvcj48YXV0aG9yPkhvcm93aXR6LCBNLiBNLjwvYXV0aG9yPjxhdXRob3I+S29yZXRoLCBK
LjwvYXV0aG9yPjxhdXRob3I+Vm9nZWxzYW5nLCBHLiBCLjwvYXV0aG9yPjxhdXRob3I+V2Fsa2Vy
LCBJLjwvYXV0aG9yPjxhdXRob3I+Q2FycGVudGVyLCBQLiBBLjwvYXV0aG9yPjxhdXRob3I+R3Jp
ZmZpdGgsIEwuIE0uPC9hdXRob3I+PGF1dGhvcj5Ba3BlaywgRy48L2F1dGhvcj48YXV0aG9yPk1v
aHR5LCBNLjwvYXV0aG9yPjxhdXRob3I+V29sZmYsIEQuPC9hdXRob3I+PGF1dGhvcj5QYXZsZXRp
YywgUy4gWi48L2F1dGhvcj48YXV0aG9yPkN1dGxlciwgQy4gUy48L2F1dGhvcj48L2F1dGhvcnM+
PC9jb250cmlidXRvcnM+PGF1dGgtYWRkcmVzcz5DbGluaWNhbCBSZXNlYXJjaCBEaXZpc2lvbiwg
RnJlZCBIdXRjaGluc29uIENhbmNlciBSZXNlYXJjaCBDZW50ZXIsIFNlYXR0bGUsIFdhc2hpbmd0
b24uIEVsZWN0cm9uaWMgYWRkcmVzczogcG1hcnRpbkBmcmVkaHV0Y2gub3JnLiYjeEQ7Q2xpbmlj
YWwgUmVzZWFyY2ggRGl2aXNpb24sIEZyZWQgSHV0Y2hpbnNvbiBDYW5jZXIgUmVzZWFyY2ggQ2Vu
dGVyLCBTZWF0dGxlLCBXYXNoaW5ndG9uLiYjeEQ7Q2VudGVyIGZvciBEcnVnIEV2YWx1YXRpb24g
UmVzZWFyY2gsIFVTIEZvb2QgYW5kIERydWcgQWRtaW5pc3RyYXRpb24sIFNpbHZlciBTcHJpbmcs
IE1hcnlsYW5kLiYjeEQ7RGl2aXNpb24gb2YgSGVtYXRvbG9neSBhbmQgT25jb2xvZ3ksIE1lZGlj
YWwgQ29sbGVnZSBvZiBXaXNjb25zaW4sIE1pbHdhdWtlZSwgV2lzY29uc2luLiYjeEQ7RGl2aXNp
b24gb2YgSGVtYXRvbG9naWMgT25jb2xvZ3ksIERhbmEtRmFyYmVyIENhbmNlciBJbnN0aXR1dGUs
IEJvc3RvbiwgTWFzc2FjaHVzZXR0cy4mI3hEO0RlcGFydG1lbnQgb2YgT25jb2xvZ3ksIEpvaG5z
IEhvcGtpbnMgVW5pdmVyc2l0eSBTY2hvb2wgb2YgTWVkaWNpbmUsIEJhbHRpbW9yZSwgTWFyeWxh
bmQuJiN4RDtEZXBhcnRtZW50IG9mIE1lZGljaW5lLCBNY01hc3RlciBVbml2ZXJzaXR5LCBIYW1p
bHRvbiwgT250YXJpbywgQ2FuYWRhLiYjeEQ7RGl2aXNpb24gb2YgQWxsZXJneSwgSW1tdW5vbG9n
eSBhbmQgVHJhbnNwbGFudGF0aW9uLCBOYXRpb25hbCBJbnN0aXR1dGUgb2YgQWxsZXJneSBhbmQg
SW5mZWN0aW91cyBEaXNlYXNlcywgTmF0aW9uYWwgSW5zdGl0dXRlcyBvZiBIZWFsdGgsIEJldGhl
c2RhLCBNYXJ5bGFuZC4mI3hEO1N0ZW0gQ2VsbCBUcmFuc3BsYW50IFByb2dyYW0sIEJhbm5lciBN
RCBBbmRlcnNvbiBDYW5jZXIgQ2VudGVyLCBHaWxiZXJ0LCBBcml6b25hLiYjeEQ7Q2xpbmljYWwg
SGVtYXRvbG9neSBhbmQgQ2VsbHVsYXIgVGhlcmFweSBEZXBhcnRtZW50LCBIb3BpdGFsIFNhaW50
LUFudG9pbmUsIFVuaXZlcnNpdHkgUGllcnJlICZhbXA7IE1hcmllIEN1cmllLCBJTlNFUk0gVTkz
OCwgUGFyaXMsIEZyYW5jZS4mI3hEO0RlcGFydG1lbnQgb2YgSW50ZXJuYWwgTWVkaWNpbmUgSUlJ
LCBVbml2ZXJzaXR5IG9mIFJlZ2Vuc2J1cmcsIFJlZ2Vuc2J1cmcsIEdlcm1hbnkuJiN4RDtDZW50
ZXIgZm9yIENhbmNlciBSZXNlYXJjaCwgTmF0aW9uYWwgQ2FuY2VyIEluc3RpdHV0ZSwgTmF0aW9u
YWwgSW5zdGl0dXRlcyBvZiBIZWFsdGgsIEJldGhlc2RhLCBNYXJ5bGFuZC48L2F1dGgtYWRkcmVz
cz48dGl0bGVzPjx0aXRsZT5OYXRpb25hbCBJbnN0aXR1dGVzIG9mIEhlYWx0aCBDb25zZW5zdXMg
RGV2ZWxvcG1lbnQgUHJvamVjdCBvbiBDcml0ZXJpYSBmb3IgQ2xpbmljYWwgVHJpYWxzIGluIENo
cm9uaWMgR3JhZnQtdmVyc3VzLUhvc3QgRGlzZWFzZTogVkkuIFRoZSAyMDE0IENsaW5pY2FsIFRy
aWFsIERlc2lnbiBXb3JraW5nIEdyb3VwIFJlcG9ydDwvdGl0bGU+PHNlY29uZGFyeS10aXRsZT5C
aW9sIEJsb29kIE1hcnJvdyBUcmFuc3BsYW50PC9zZWNvbmRhcnktdGl0bGU+PGFsdC10aXRsZT5C
aW9sb2d5IG9mIGJsb29kIGFuZCBtYXJyb3cgdHJhbnNwbGFudGF0aW9uIDogam91cm5hbCBvZiB0
aGUgQW1lcmljYW4gU29jaWV0eSBmb3IgQmxvb2QgYW5kIE1hcnJvdyBUcmFuc3BsYW50YXRpb248
L2FsdC10aXRsZT48L3RpdGxlcz48cGVyaW9kaWNhbD48ZnVsbC10aXRsZT5CaW9sb2d5IG9mIEJs
b29kIGFuZCBNYXJyb3cgVHJhbnNwbGFudGF0aW9uPC9mdWxsLXRpdGxlPjxhYmJyLTE+QmlvbCBC
bG9vZCBNYXJyb3cgVHJhbnNwbGFudDwvYWJici0xPjwvcGVyaW9kaWNhbD48YWx0LXBlcmlvZGlj
YWw+PGZ1bGwtdGl0bGU+QmlvbG9neSBvZiBibG9vZCBhbmQgbWFycm93IHRyYW5zcGxhbnRhdGlv
biA6IGpvdXJuYWwgb2YgdGhlIEFtZXJpY2FuIFNvY2lldHkgZm9yIEJsb29kIGFuZCBNYXJyb3cg
VHJhbnNwbGFudGF0aW9uPC9mdWxsLXRpdGxlPjxhYmJyLTE+QmlvbCBCbG9vZCBNYXJyb3cgVHJh
bnNwbGFudDwvYWJici0xPjwvYWx0LXBlcmlvZGljYWw+PHBhZ2VzPjEzNDMtNTk8L3BhZ2VzPjx2
b2x1bWU+MjE8L3ZvbHVtZT48bnVtYmVyPjg8L251bWJlcj48ZWRpdGlvbj4yMDE1LzA1LzIwPC9l
ZGl0aW9uPjxrZXl3b3Jkcz48a2V5d29yZD5DbGluaWNhbCBUcmlhbHMgYXMgVG9waWMvKm1ldGhv
ZHM8L2tleXdvcmQ+PGtleXdvcmQ+R3JhZnQgdnMgSG9zdCBEaXNlYXNlLypwcmV2ZW50aW9uICZh
bXA7IGNvbnRyb2w8L2tleXdvcmQ+PGtleXdvcmQ+SGlzdG9yeSwgMjFzdCBDZW50dXJ5PC9rZXl3
b3JkPjxrZXl3b3JkPkh1bWFuczwva2V5d29yZD48a2V5d29yZD5OYXRpb25hbCBJbnN0aXR1dGVz
IG9mIEhlYWx0aCAoVS5TLik8L2tleXdvcmQ+PGtleXdvcmQ+VW5pdGVkIFN0YXRlczwva2V5d29y
ZD48a2V5d29yZD5BbGxvZ2VuZWljIGhlbWF0b3BvaWV0aWMgY2VsbCB0cmFuc3BsYW50YXRpb248
L2tleXdvcmQ+PGtleXdvcmQ+Q2hyb25pYyBncmFmdC12ZXJzdXMtaG9zdCBkaXNlYXNlPC9rZXl3
b3JkPjxrZXl3b3JkPkNsaW5pY2FsIHRyaWFsczwva2V5d29yZD48a2V5d29yZD5Db25zZW5zdXM8
L2tleXdvcmQ+PGtleXdvcmQ+RGVzaWduPC9rZXl3b3JkPjxrZXl3b3JkPkd1aWRlbGluZXM8L2tl
eXdvcmQ+PC9rZXl3b3Jkcz48ZGF0ZXM+PHllYXI+MjAxNTwveWVhcj48cHViLWRhdGVzPjxkYXRl
PkF1ZzwvZGF0ZT48L3B1Yi1kYXRlcz48L2RhdGVzPjxpc2JuPjEwODMtODc5MTwvaXNibj48YWNj
ZXNzaW9uLW51bT4yNTk4NTkyMTwvYWNjZXNzaW9uLW51bT48dXJscz48L3VybHM+PGN1c3RvbTI+
UE1DNDUwNjcxOTwvY3VzdG9tMj48Y3VzdG9tNj5OSUhNUzY5MjA2NjwvY3VzdG9tNj48ZWxlY3Ry
b25pYy1yZXNvdXJjZS1udW0+MTAuMTAxNi9qLmJibXQuMjAxNS4wNS4wMDQ8L2VsZWN0cm9uaWMt
cmVzb3VyY2UtbnVtPjxyZW1vdGUtZGF0YWJhc2UtcHJvdmlkZXI+TkxNPC9yZW1vdGUtZGF0YWJh
c2UtcHJvdmlkZXI+PGxhbmd1YWdlPmVuZzwvbGFuZ3VhZ2U+PC9yZWNvcmQ+PC9DaXRlPjwvRW5k
Tm90ZT5=
</w:fldData>
        </w:fldChar>
      </w:r>
      <w:r w:rsidR="00796D2F">
        <w:instrText xml:space="preserve"> ADDIN EN.CITE.DATA </w:instrText>
      </w:r>
      <w:r w:rsidR="00796D2F">
        <w:fldChar w:fldCharType="end"/>
      </w:r>
      <w:r>
        <w:fldChar w:fldCharType="separate"/>
      </w:r>
      <w:r w:rsidR="00796D2F">
        <w:rPr>
          <w:noProof/>
        </w:rPr>
        <w:t>(41;42)</w:t>
      </w:r>
      <w:r>
        <w:fldChar w:fldCharType="end"/>
      </w:r>
      <w:r w:rsidRPr="00F63674">
        <w:t>.</w:t>
      </w:r>
    </w:p>
    <w:p w14:paraId="284C31EA" w14:textId="77777777" w:rsidR="0084549E" w:rsidRDefault="0084549E" w:rsidP="0084549E">
      <w:pPr>
        <w:pStyle w:val="Brdtekst"/>
      </w:pPr>
      <w:r w:rsidRPr="00F63674">
        <w:t>Pasienter med intermediær risiko for residiv, med lav komorbiditetsindeks og med lav risiko for transplantasjonsrelatert død kan også være transplantasjonskandidater. Pasienter som har egnet familiegiver og likevel ikke transplanteres i første remisjon, kan være kandidater for allogen stamcelletransplantasjon ved begynnende residiv og bør derfor følges nøye mens de er i første remisjon.</w:t>
      </w:r>
    </w:p>
    <w:p w14:paraId="0E239D7A" w14:textId="77777777" w:rsidR="008C578F" w:rsidRDefault="008C578F" w:rsidP="0084549E">
      <w:pPr>
        <w:pStyle w:val="Brdtekst"/>
      </w:pPr>
    </w:p>
    <w:p w14:paraId="075CFF08" w14:textId="77777777" w:rsidR="008C578F" w:rsidRPr="00DD7625" w:rsidRDefault="002550BB" w:rsidP="005D4A18">
      <w:pPr>
        <w:pStyle w:val="Overskrift2"/>
      </w:pPr>
      <w:r>
        <w:t>Behandlings hos pasienter med</w:t>
      </w:r>
      <w:r w:rsidR="00D626F3">
        <w:t xml:space="preserve"> FLT3</w:t>
      </w:r>
      <w:r w:rsidR="008C578F" w:rsidRPr="00244649">
        <w:t xml:space="preserve"> positiv AML</w:t>
      </w:r>
    </w:p>
    <w:p w14:paraId="15B081BE" w14:textId="77777777" w:rsidR="008C578F" w:rsidRDefault="008C578F" w:rsidP="0084549E">
      <w:pPr>
        <w:pStyle w:val="Brdtekst"/>
      </w:pPr>
    </w:p>
    <w:p w14:paraId="2F6E1377" w14:textId="77777777" w:rsidR="00245EB1" w:rsidRDefault="00245EB1" w:rsidP="00245EB1">
      <w:pPr>
        <w:pStyle w:val="Brdtekst"/>
        <w:rPr>
          <w:rFonts w:asciiTheme="majorHAnsi" w:eastAsia="Times New Roman" w:hAnsiTheme="majorHAnsi"/>
          <w:b/>
          <w:bCs/>
          <w:sz w:val="26"/>
        </w:rPr>
      </w:pPr>
      <w:r>
        <w:rPr>
          <w:rFonts w:asciiTheme="majorHAnsi" w:eastAsia="Times New Roman" w:hAnsiTheme="majorHAnsi"/>
          <w:b/>
          <w:bCs/>
          <w:sz w:val="26"/>
        </w:rPr>
        <w:t>Induksjonsbehandling og konsolideringsbehandling</w:t>
      </w:r>
    </w:p>
    <w:p w14:paraId="2CED93F9" w14:textId="213A373A" w:rsidR="00245EB1" w:rsidRDefault="00245EB1" w:rsidP="00245EB1">
      <w:pPr>
        <w:pStyle w:val="Brdtekst"/>
      </w:pPr>
      <w:r w:rsidRPr="00245EB1">
        <w:t>For pasienter med påvist FLT3 mutasjon anbefales tillegg av midostuarin 50mg x2 fra dag 8 til 21 ved induksjonsbehandling samt dag 8 til 21 ved påfølgende k</w:t>
      </w:r>
      <w:r>
        <w:t>ondolideringskurer</w:t>
      </w:r>
      <w:r w:rsidR="00DE5230">
        <w:t>.</w:t>
      </w:r>
      <w:r>
        <w:t xml:space="preserve"> For pasienter som behandles etter </w:t>
      </w:r>
      <w:r w:rsidR="00FE58B8">
        <w:t>HOVON</w:t>
      </w:r>
      <w:r>
        <w:t>protokoll betyr det både ved induksjon 1 og induksjon</w:t>
      </w:r>
      <w:r w:rsidR="00C851F3">
        <w:t xml:space="preserve"> </w:t>
      </w:r>
      <w:r>
        <w:t>2</w:t>
      </w:r>
      <w:r w:rsidR="00DE5230">
        <w:t>;</w:t>
      </w:r>
      <w:r>
        <w:t xml:space="preserve"> for pasienter som behandles etter </w:t>
      </w:r>
      <w:r w:rsidRPr="00245EB1">
        <w:t>Meyer protokoll</w:t>
      </w:r>
      <w:r w:rsidR="00C851F3">
        <w:t xml:space="preserve"> betyr det tillegg ved</w:t>
      </w:r>
      <w:r>
        <w:t xml:space="preserve"> induksjonskur samt ved påfølgende konsoliderende kurer med høydose cytarabin. </w:t>
      </w:r>
    </w:p>
    <w:p w14:paraId="315285D5" w14:textId="77777777" w:rsidR="00245EB1" w:rsidRDefault="00245EB1" w:rsidP="00D626F3">
      <w:pPr>
        <w:rPr>
          <w:b/>
        </w:rPr>
      </w:pPr>
    </w:p>
    <w:p w14:paraId="45E51611" w14:textId="77777777" w:rsidR="00D626F3" w:rsidRPr="001C743C" w:rsidRDefault="00245EB1" w:rsidP="00D626F3">
      <w:pPr>
        <w:rPr>
          <w:b/>
        </w:rPr>
      </w:pPr>
      <w:r>
        <w:rPr>
          <w:b/>
        </w:rPr>
        <w:lastRenderedPageBreak/>
        <w:t xml:space="preserve">Vedlikeholdsbehandling hos </w:t>
      </w:r>
      <w:r w:rsidR="00D626F3" w:rsidRPr="001C743C">
        <w:rPr>
          <w:b/>
        </w:rPr>
        <w:t xml:space="preserve">FLT3 positiv AML </w:t>
      </w:r>
      <w:r w:rsidR="00D626F3">
        <w:rPr>
          <w:b/>
        </w:rPr>
        <w:t>som ikke behandles med allogen stamcelletransplantsjon</w:t>
      </w:r>
    </w:p>
    <w:p w14:paraId="008C7447" w14:textId="77777777" w:rsidR="00D626F3" w:rsidRDefault="00D626F3" w:rsidP="005D4A18">
      <w:pPr>
        <w:pStyle w:val="Brdtekst"/>
      </w:pPr>
      <w:r>
        <w:t>For pasienter som ikke behandles med allogen stamcelletransplantasjon anbefales vedlikeholdsbehandling med midostaurin etter konsolidersingsbehandling. Midostaurin gis i total 12 28-dagers sykluser, uten pause mellom sykluser, dvs ca 1 års behandling</w:t>
      </w:r>
      <w:r w:rsidR="005D4A18">
        <w:t xml:space="preserve">. Dette er anbefalt </w:t>
      </w:r>
    </w:p>
    <w:p w14:paraId="27558310" w14:textId="77777777" w:rsidR="00D626F3" w:rsidRDefault="00D626F3" w:rsidP="00D626F3">
      <w:pPr>
        <w:spacing w:line="360" w:lineRule="auto"/>
      </w:pPr>
    </w:p>
    <w:p w14:paraId="1691CA4B" w14:textId="77777777" w:rsidR="00D626F3" w:rsidRPr="005D4A18" w:rsidRDefault="00245EB1" w:rsidP="002550BB">
      <w:pPr>
        <w:rPr>
          <w:b/>
        </w:rPr>
      </w:pPr>
      <w:r>
        <w:rPr>
          <w:b/>
        </w:rPr>
        <w:t xml:space="preserve">Vedlikeholdsbehandling hos </w:t>
      </w:r>
      <w:r w:rsidRPr="001C743C">
        <w:rPr>
          <w:b/>
        </w:rPr>
        <w:t xml:space="preserve">FLT3 positiv AML </w:t>
      </w:r>
      <w:r w:rsidR="00D626F3" w:rsidRPr="005D4A18">
        <w:rPr>
          <w:b/>
        </w:rPr>
        <w:t>som behandles med allogen stamcelletransplantasjon</w:t>
      </w:r>
    </w:p>
    <w:p w14:paraId="720A572D" w14:textId="77777777" w:rsidR="00D626F3" w:rsidRDefault="00D626F3" w:rsidP="00D626F3">
      <w:pPr>
        <w:pStyle w:val="Brdtekst"/>
      </w:pPr>
      <w:r>
        <w:t xml:space="preserve">FLT3-ITD positiv AML har 30 til 60% risiko for tidlig tilbakefall etter allogen stamcelletransplantasjon (ref). Vedlikeholdsbehandling reduserer risiko for tilbakefall og øker langtidsoverlevelse (REF) og flere studier har vist at vedlikeholdsbehandling med proteinkinase inhibitoren sorafenib reduserer risiko for tilbakefall og forbedrer overlevelse (ref). Midostaurin ble ikke brukt som vedlikeholdsbehandling i Ratify studien </w:t>
      </w:r>
      <w:r w:rsidR="00C92709">
        <w:t>etter</w:t>
      </w:r>
      <w:r>
        <w:t xml:space="preserve"> allogen stamcelletransplantasjon</w:t>
      </w:r>
      <w:r w:rsidR="00C92709">
        <w:t>. H</w:t>
      </w:r>
      <w:r>
        <w:t>verken vedlikeholdsbehandling med midostaurin eller sorafenib er vurdert av Nye metoder. Så langt er datagrunnlaget best for sorafenib. I samsvar med EBMT retningslinjer anbefales Sorafenib som vedl</w:t>
      </w:r>
      <w:r w:rsidR="00C92709">
        <w:t xml:space="preserve">ikeholdsbehandling for FLT3 </w:t>
      </w:r>
      <w:r>
        <w:t>positiv AML etter allogen stamcelletransplantasjon. Behandlingen bør startes tidligst mulig etter engraftment. Ved alvorlig GVHD bør behandling stoppes.</w:t>
      </w:r>
      <w:r w:rsidR="00C92709">
        <w:t xml:space="preserve"> </w:t>
      </w:r>
    </w:p>
    <w:p w14:paraId="11BF5D30" w14:textId="77777777" w:rsidR="00C92709" w:rsidRDefault="00C92709" w:rsidP="00D626F3">
      <w:pPr>
        <w:pStyle w:val="Brdtekst"/>
      </w:pPr>
    </w:p>
    <w:p w14:paraId="7566B1A8" w14:textId="77777777" w:rsidR="008C578F" w:rsidRPr="00BF7230" w:rsidRDefault="008C578F" w:rsidP="0084549E">
      <w:pPr>
        <w:pStyle w:val="Brdtekst"/>
      </w:pPr>
    </w:p>
    <w:p w14:paraId="7FBA7536" w14:textId="77777777" w:rsidR="0084549E" w:rsidRPr="00C92709" w:rsidRDefault="0084549E" w:rsidP="0084549E">
      <w:pPr>
        <w:pStyle w:val="Overskrift2"/>
        <w:rPr>
          <w:lang w:val="en-GB"/>
        </w:rPr>
      </w:pPr>
      <w:bookmarkStart w:id="118" w:name="_Toc536537270"/>
      <w:bookmarkStart w:id="119" w:name="_Toc41414631"/>
      <w:r w:rsidRPr="00C92709">
        <w:rPr>
          <w:lang w:val="en-GB"/>
        </w:rPr>
        <w:t>Minimal restsykdom (MRD, Minimal Residual Disease)</w:t>
      </w:r>
      <w:bookmarkEnd w:id="118"/>
      <w:bookmarkEnd w:id="119"/>
    </w:p>
    <w:p w14:paraId="2F2F8A23" w14:textId="77777777" w:rsidR="00DA046C" w:rsidRDefault="0084549E" w:rsidP="0084549E">
      <w:pPr>
        <w:pStyle w:val="Brdtekst"/>
        <w:rPr>
          <w:bCs/>
        </w:rPr>
      </w:pPr>
      <w:r w:rsidRPr="00D23D6C">
        <w:rPr>
          <w:bCs/>
        </w:rPr>
        <w:t xml:space="preserve">Minimal restsykdom (Minimal residual disease, MRD) kan måles med væskestrømcytometrisk immunfenotyping </w:t>
      </w:r>
      <w:r w:rsidR="00F81B06">
        <w:rPr>
          <w:bCs/>
        </w:rPr>
        <w:t xml:space="preserve">(flow-MRD) </w:t>
      </w:r>
      <w:r w:rsidRPr="00D23D6C">
        <w:rPr>
          <w:bCs/>
        </w:rPr>
        <w:t>eller molekylærgenetiske metoder/kvantitativ revers transkriptase PCR (</w:t>
      </w:r>
      <w:r w:rsidR="00C06D32">
        <w:rPr>
          <w:bCs/>
        </w:rPr>
        <w:t>genetisk MRD</w:t>
      </w:r>
      <w:r w:rsidRPr="00D23D6C">
        <w:rPr>
          <w:bCs/>
        </w:rPr>
        <w:t xml:space="preserve">). </w:t>
      </w:r>
      <w:r w:rsidRPr="00F63674">
        <w:rPr>
          <w:bCs/>
        </w:rPr>
        <w:t xml:space="preserve">Undersøkelsene kan gjøres både i beinmarg og perifert blod. </w:t>
      </w:r>
    </w:p>
    <w:p w14:paraId="4DD31B62" w14:textId="77777777" w:rsidR="00C06D32" w:rsidRDefault="00DA046C" w:rsidP="00DA046C">
      <w:pPr>
        <w:pStyle w:val="Brdtekst"/>
        <w:rPr>
          <w:bCs/>
        </w:rPr>
      </w:pPr>
      <w:r w:rsidRPr="00F63674">
        <w:rPr>
          <w:bCs/>
        </w:rPr>
        <w:t>Det understrekes at man bare kan benytte standardisert metodikk utviklet spesielt for MRD analyser, og tolkningen av svarene må skje i nært samråd med laboratoriet som tilbyr diagnostikken</w:t>
      </w:r>
      <w:r>
        <w:rPr>
          <w:bCs/>
        </w:rPr>
        <w:t xml:space="preserve"> og transplantasjonsavdelingen</w:t>
      </w:r>
      <w:r w:rsidRPr="00F63674">
        <w:rPr>
          <w:bCs/>
        </w:rPr>
        <w:t>. Vektleggingen av resultatet bør individualiseres, med det kan være nyttig å ha MRD resultater som en del av beslutnings</w:t>
      </w:r>
      <w:r>
        <w:rPr>
          <w:bCs/>
        </w:rPr>
        <w:softHyphen/>
      </w:r>
      <w:r w:rsidRPr="00F63674">
        <w:rPr>
          <w:bCs/>
        </w:rPr>
        <w:t xml:space="preserve">grunnlaget når man skal avgjøre spørsmålet om allogen stamcelletransplantasjon hos pasienter med god og intermediær prognose (jfr. </w:t>
      </w:r>
      <w:r>
        <w:rPr>
          <w:bCs/>
        </w:rPr>
        <w:t>t</w:t>
      </w:r>
      <w:r w:rsidRPr="00F63674">
        <w:rPr>
          <w:bCs/>
        </w:rPr>
        <w:t xml:space="preserve">abell </w:t>
      </w:r>
      <w:r>
        <w:rPr>
          <w:bCs/>
        </w:rPr>
        <w:t>4.</w:t>
      </w:r>
      <w:r w:rsidRPr="00F63674">
        <w:rPr>
          <w:bCs/>
        </w:rPr>
        <w:t xml:space="preserve">5). </w:t>
      </w:r>
      <w:r w:rsidR="00C06D32">
        <w:rPr>
          <w:bCs/>
        </w:rPr>
        <w:t>I studier benyttes MRD på følgende måter</w:t>
      </w:r>
    </w:p>
    <w:p w14:paraId="36CE610F" w14:textId="77777777" w:rsidR="00C06D32" w:rsidRDefault="00C06D32" w:rsidP="00C92709">
      <w:pPr>
        <w:pStyle w:val="Brdtekst"/>
        <w:numPr>
          <w:ilvl w:val="0"/>
          <w:numId w:val="65"/>
        </w:numPr>
        <w:spacing w:after="0"/>
        <w:rPr>
          <w:bCs/>
        </w:rPr>
      </w:pPr>
      <w:r>
        <w:rPr>
          <w:bCs/>
        </w:rPr>
        <w:t xml:space="preserve">Etter induksjonskurer for å </w:t>
      </w:r>
      <w:r w:rsidR="000A28B9">
        <w:rPr>
          <w:bCs/>
        </w:rPr>
        <w:t>indentifisere</w:t>
      </w:r>
      <w:r>
        <w:rPr>
          <w:bCs/>
        </w:rPr>
        <w:t xml:space="preserve"> pasienter med stor risiko for residiv</w:t>
      </w:r>
    </w:p>
    <w:p w14:paraId="266E49DA" w14:textId="77777777" w:rsidR="00C06D32" w:rsidRDefault="000A28B9" w:rsidP="00C92709">
      <w:pPr>
        <w:pStyle w:val="Brdtekst"/>
        <w:numPr>
          <w:ilvl w:val="0"/>
          <w:numId w:val="65"/>
        </w:numPr>
        <w:spacing w:after="0"/>
        <w:rPr>
          <w:bCs/>
        </w:rPr>
      </w:pPr>
      <w:r>
        <w:rPr>
          <w:bCs/>
        </w:rPr>
        <w:t>I forløpet etter induksjo</w:t>
      </w:r>
      <w:r w:rsidR="00C06D32">
        <w:rPr>
          <w:bCs/>
        </w:rPr>
        <w:t>n</w:t>
      </w:r>
      <w:r>
        <w:rPr>
          <w:bCs/>
        </w:rPr>
        <w:t>s</w:t>
      </w:r>
      <w:r w:rsidR="00C06D32">
        <w:rPr>
          <w:bCs/>
        </w:rPr>
        <w:t xml:space="preserve">behandling. Stigende verdier i målinger etter avsluttet terapi kan eventuelt være en tidlig indikasjon på senere residiv </w:t>
      </w:r>
    </w:p>
    <w:p w14:paraId="7013FC05" w14:textId="77777777" w:rsidR="00C06D32" w:rsidRPr="00A06202" w:rsidRDefault="00C06D32" w:rsidP="00C92709">
      <w:pPr>
        <w:pStyle w:val="Brdtekst"/>
        <w:numPr>
          <w:ilvl w:val="0"/>
          <w:numId w:val="65"/>
        </w:numPr>
        <w:spacing w:after="0"/>
      </w:pPr>
      <w:r>
        <w:rPr>
          <w:bCs/>
        </w:rPr>
        <w:t xml:space="preserve">Etter transplantasjon for å vurdere om </w:t>
      </w:r>
      <w:r w:rsidR="000A28B9">
        <w:rPr>
          <w:bCs/>
        </w:rPr>
        <w:t>indikasjon for pre</w:t>
      </w:r>
      <w:r w:rsidR="00B02098">
        <w:rPr>
          <w:bCs/>
        </w:rPr>
        <w:t>-</w:t>
      </w:r>
      <w:r w:rsidR="000A28B9">
        <w:rPr>
          <w:bCs/>
        </w:rPr>
        <w:t>em</w:t>
      </w:r>
      <w:r w:rsidR="00B02098">
        <w:rPr>
          <w:bCs/>
        </w:rPr>
        <w:t>p</w:t>
      </w:r>
      <w:r w:rsidR="000A28B9">
        <w:rPr>
          <w:bCs/>
        </w:rPr>
        <w:t>tive tiltak</w:t>
      </w:r>
    </w:p>
    <w:p w14:paraId="49B84520" w14:textId="77777777" w:rsidR="00DA046C" w:rsidRPr="00BF7230" w:rsidRDefault="00DA046C" w:rsidP="00C92709">
      <w:pPr>
        <w:pStyle w:val="Brdtekst"/>
        <w:spacing w:after="0"/>
        <w:ind w:left="720"/>
      </w:pPr>
    </w:p>
    <w:p w14:paraId="3D40B976" w14:textId="77777777" w:rsidR="00DA046C" w:rsidRDefault="00C06D32" w:rsidP="0084549E">
      <w:pPr>
        <w:pStyle w:val="Brdtekst"/>
        <w:rPr>
          <w:bCs/>
        </w:rPr>
      </w:pPr>
      <w:r>
        <w:rPr>
          <w:bCs/>
        </w:rPr>
        <w:t xml:space="preserve">Utenfor studier </w:t>
      </w:r>
      <w:r w:rsidR="00E37548" w:rsidRPr="00F63674">
        <w:rPr>
          <w:bCs/>
        </w:rPr>
        <w:t>er</w:t>
      </w:r>
      <w:r>
        <w:rPr>
          <w:bCs/>
        </w:rPr>
        <w:t xml:space="preserve"> det</w:t>
      </w:r>
      <w:r w:rsidR="00E37548" w:rsidRPr="00F63674">
        <w:rPr>
          <w:bCs/>
        </w:rPr>
        <w:t xml:space="preserve"> vanskelig å gi sterke anbefalinger for bruken av MRD undersøkelser så lenge man ikke har resultater fra flere prospektive undersøkelser. </w:t>
      </w:r>
      <w:r w:rsidR="00E37548">
        <w:rPr>
          <w:bCs/>
        </w:rPr>
        <w:t xml:space="preserve">Unntaket er for </w:t>
      </w:r>
      <w:r w:rsidR="00B02098">
        <w:rPr>
          <w:bCs/>
        </w:rPr>
        <w:t>pasienter</w:t>
      </w:r>
      <w:r w:rsidR="00E37548">
        <w:rPr>
          <w:bCs/>
        </w:rPr>
        <w:t xml:space="preserve"> med påvist NPM1 mutasjon.</w:t>
      </w:r>
      <w:r w:rsidR="00B02098">
        <w:rPr>
          <w:bCs/>
        </w:rPr>
        <w:t xml:space="preserve"> </w:t>
      </w:r>
      <w:r w:rsidR="00E37548">
        <w:rPr>
          <w:bCs/>
        </w:rPr>
        <w:t>I t</w:t>
      </w:r>
      <w:r w:rsidR="00DA046C" w:rsidRPr="00F63674">
        <w:rPr>
          <w:bCs/>
        </w:rPr>
        <w:t xml:space="preserve">o store kliniske studier brukte man MRD analyse basert på påvisning av mutert NPM1 etter andre cytostatikakur; i den ene undersøkelsen brukte man ikke påvisbar MRD i beinmarg etter 2 kurer mens den andre brukte minst 4-log reduksjon i </w:t>
      </w:r>
      <w:r w:rsidR="00DA046C" w:rsidRPr="00F63674">
        <w:rPr>
          <w:bCs/>
        </w:rPr>
        <w:lastRenderedPageBreak/>
        <w:t>perifert blod av transkripter sammen</w:t>
      </w:r>
      <w:r w:rsidR="00DA046C">
        <w:rPr>
          <w:bCs/>
        </w:rPr>
        <w:softHyphen/>
      </w:r>
      <w:r w:rsidR="00DA046C" w:rsidRPr="00F63674">
        <w:rPr>
          <w:bCs/>
        </w:rPr>
        <w:t xml:space="preserve">lignet med diagnosetidspunkt for å gruppere pasientene </w:t>
      </w:r>
      <w:r w:rsidR="00DA046C">
        <w:rPr>
          <w:bCs/>
        </w:rPr>
        <w:fldChar w:fldCharType="begin">
          <w:fldData xml:space="preserve">PEVuZE5vdGU+PENpdGU+PEF1dGhvcj5JdmV5PC9BdXRob3I+PFllYXI+MjAxNjwvWWVhcj48UmVj
TnVtPjMwNjwvUmVjTnVtPjxEaXNwbGF5VGV4dD4oNDM7NDQpPC9EaXNwbGF5VGV4dD48cmVjb3Jk
PjxyZWMtbnVtYmVyPjMwNjwvcmVjLW51bWJlcj48Zm9yZWlnbi1rZXlzPjxrZXkgYXBwPSJFTiIg
ZGItaWQ9InN2MmF3eHJ4a3h2YXgwZXc1eGRwYXp0YTIweDk5dDUwMnMwMCIgdGltZXN0YW1wPSIx
NTMxMTQzMTI4Ij4zMDY8L2tleT48L2ZvcmVpZ24ta2V5cz48cmVmLXR5cGUgbmFtZT0iSm91cm5h
bCBBcnRpY2xlIj4xNzwvcmVmLXR5cGU+PGNvbnRyaWJ1dG9ycz48YXV0aG9ycz48YXV0aG9yPkl2
ZXksIEEuPC9hdXRob3I+PGF1dGhvcj5IaWxscywgUi4gSy48L2F1dGhvcj48YXV0aG9yPlNpbXBz
b24sIE0uIEEuPC9hdXRob3I+PGF1dGhvcj5Kb3Zhbm92aWMsIEouIFYuPC9hdXRob3I+PGF1dGhv
cj5HaWxrZXMsIEEuPC9hdXRob3I+PGF1dGhvcj5HcmVjaCwgQS48L2F1dGhvcj48YXV0aG9yPlBh
dGVsLCBZLjwvYXV0aG9yPjxhdXRob3I+Qmh1ZGlhLCBOLjwvYXV0aG9yPjxhdXRob3I+RmFyYWgs
IEguPC9hdXRob3I+PGF1dGhvcj5NYXNvbiwgSi48L2F1dGhvcj48YXV0aG9yPldhbGwsIEsuPC9h
dXRob3I+PGF1dGhvcj5Ba2lraSwgUy48L2F1dGhvcj48YXV0aG9yPkdyaWZmaXRocywgTS48L2F1
dGhvcj48YXV0aG9yPlNvbG9tb24sIEUuPC9hdXRob3I+PGF1dGhvcj5NY0NhdWdoYW4sIEYuPC9h
dXRob3I+PGF1dGhvcj5MaW5jaCwgRC4gQy48L2F1dGhvcj48YXV0aG9yPkdhbGUsIFIuIEUuPC9h
dXRob3I+PGF1dGhvcj5WeWFzLCBQLjwvYXV0aG9yPjxhdXRob3I+RnJlZW1hbiwgUy4gRC48L2F1
dGhvcj48YXV0aG9yPlJ1c3NlbGwsIE4uPC9hdXRob3I+PGF1dGhvcj5CdXJuZXR0LCBBLiBLLjwv
YXV0aG9yPjxhdXRob3I+R3JpbXdhZGUsIEQuPC9hdXRob3I+PC9hdXRob3JzPjwvY29udHJpYnV0
b3JzPjxhdXRoLWFkZHJlc3M+RnJvbSB0aGUgTW9sZWN1bGFyIE9uY29sb2d5IFVuaXQgYW5kIENh
bmNlciBHZW5ldGljcyBMYWJvcmF0b3J5LCBEZXBhcnRtZW50IG9mIE1lZGljYWwgYW5kIE1vbGVj
dWxhciBHZW5ldGljcywgR3V5JmFwb3M7cyBIb3NwaXRhbCAoQS5JLiksIHRoZSBEZXBhcnRtZW50
IG9mIE1lZGljYWwgYW5kIE1vbGVjdWxhciBHZW5ldGljcyAoTS5BLlMuLCBKLlYuSi4sIEUuUy4s
IEQuRy4pIGFuZCBEZXBhcnRtZW50IG9mIEFzdGhtYSwgQWxsZXJneSBhbmQgUmVzcGlyYXRvcnkg
U2NpZW5jZSAoSC5GLiwgRi5NLiksIEZhY3VsdHkgb2YgTGlmZSBTY2llbmNlcyBhbmQgTWVkaWNp
bmUsIEtpbmcmYXBvcztzIENvbGxlZ2UgTG9uZG9uLCB0aGUgRGVwYXJ0bWVudCBvZiBIYWVtYXRv
bG9neSwgVW5pdmVyc2l0eSBDb2xsZWdlIExvbmRvbiAoWS5QLiwgRC5DLkwuLCBSLkUuRy4pLCBh
bmQgdGhlIElubm92YXRpb24gRGVwYXJ0bWVudCwgQ2FuY2VyIFJlc2VhcmNoIFVLIChOLkIuKSwg
TG9uZG9uLCB0aGUgRXhwZXJpbWVudGFsIENhbmNlciBNZWRpY2luZSBDZW50cmUgKEEuIEdpbGtl
cykgYW5kIERlcGFydG1lbnQgb2YgSGFlbWF0b2xvZ3kgKFIuSy5ILiwgQS5LLkIuKSwgQ2FyZGlm
ZiBVbml2ZXJzaXR5IFNjaG9vbCBvZiBNZWRpY2luZSwgYW5kIHRoZSBIYWVtYXRvbG9neSBDbGlu
aWNhbCBUcmlhbHMgVW5pdCwgQ2FyZGlmZiBVbml2ZXJzaXR5IChBLiBHcmVjaCksIENhcmRpZmYs
IFdlc3QgTWlkbGFuZHMgUmVnaW9uYWwgR2VuZXRpY3MgTGFib3JhdG9yeSwgQmlybWluZ2hhbSAo
Si5NLiwgSy5XLiwgUy5BLiwgTS5HLiksIE1SQyBNb2xlY3VsYXIgSGFlbWF0b2xvZ3kgVW5pdCwg
V2VhdGhlcmFsbCBJbnN0aXR1dGUgb2YgTW9sZWN1bGFyIE1lZGljaW5lIGFuZCBEZXBhcnRtZW50
IG9mIEhhZW1hdG9sb2d5LCBVbml2ZXJzaXR5IG9mIE94Zm9yZCBhbmQgT3hmb3JkIFVuaXZlcnNp
dHkgSG9zcGl0YWxzIE5IUyBUcnVzdCwgYW5kIHRoZSBOYXRpb25hbCBJbnN0aXR1dGUgZm9yIEhl
YWx0aCBSZXNlYXJjaCBPeGZvcmQgQmlvbWVkaWNhbCBSZXNlYXJjaCBDZW50cmUgKFAuVi4pLCBP
eGZvcmQsIHRoZSBEZXBhcnRtZW50IG9mIENsaW5pY2FsIEltbXVub2xvZ3ksIFVuaXZlcnNpdHkg
b2YgQmlybWluZ2hhbSwgQmlybWluZ2hhbSAoUy5ELkYuKSwgYW5kIHRoZSBDZW50cmUgZm9yIENs
aW5pY2FsIEhhZW1hdG9sb2d5LCBOb3R0aW5naGFtIFVuaXZlcnNpdHkgSG9zcGl0YWwsIE5vdHRp
bmdoYW0gKE4uUi4pIC0gYWxsIGluIHRoZSBVbml0ZWQgS2luZ2RvbS48L2F1dGgtYWRkcmVzcz48
dGl0bGVzPjx0aXRsZT5Bc3Nlc3NtZW50IG9mIE1pbmltYWwgUmVzaWR1YWwgRGlzZWFzZSBpbiBT
dGFuZGFyZC1SaXNrIEFNTDwvdGl0bGU+PHNlY29uZGFyeS10aXRsZT5OIEVuZ2wgSiBNZWQ8L3Nl
Y29uZGFyeS10aXRsZT48YWx0LXRpdGxlPlRoZSBOZXcgRW5nbGFuZCBqb3VybmFsIG9mIG1lZGlj
aW5lPC9hbHQtdGl0bGU+PC90aXRsZXM+PHBlcmlvZGljYWw+PGZ1bGwtdGl0bGU+TiBFbmdsIEog
TWVkPC9mdWxsLXRpdGxlPjwvcGVyaW9kaWNhbD48YWx0LXBlcmlvZGljYWw+PGZ1bGwtdGl0bGU+
VGhlIE5ldyBFbmdsYW5kIGpvdXJuYWwgb2YgbWVkaWNpbmU8L2Z1bGwtdGl0bGU+PGFiYnItMT5O
IEVuZ2wgSiBNZWQ8L2FiYnItMT48L2FsdC1wZXJpb2RpY2FsPjxwYWdlcz40MjItMzM8L3BhZ2Vz
Pjx2b2x1bWU+Mzc0PC92b2x1bWU+PG51bWJlcj41PC9udW1iZXI+PGVkaXRpb24+MjAxNi8wMS8y
MTwvZWRpdGlvbj48a2V5d29yZHM+PGtleXdvcmQ+QmFzZSBTZXF1ZW5jZTwva2V5d29yZD48a2V5
d29yZD5ETkEsIE5lb3BsYXNtL2FuYWx5c2lzPC9rZXl3b3JkPjxrZXl3b3JkPkV4b21lPC9rZXl3
b3JkPjxrZXl3b3JkPkdlbmUgRXhwcmVzc2lvbiBQcm9maWxpbmc8L2tleXdvcmQ+PGtleXdvcmQ+
SHVtYW5zPC9rZXl3b3JkPjxrZXl3b3JkPkxldWtlbWlhLCBNeWVsb2lkLCBBY3V0ZS8qZ2VuZXRp
Y3M8L2tleXdvcmQ+PGtleXdvcmQ+TW9sZWN1bGFyIFNlcXVlbmNlIERhdGE8L2tleXdvcmQ+PGtl
eXdvcmQ+Kk11dGF0aW9uPC9rZXl3b3JkPjxrZXl3b3JkPk5lb3BsYXNtLCBSZXNpZHVhbC9nZW5l
dGljczwva2V5d29yZD48a2V5d29yZD5OdWNsZWFyIFByb3RlaW5zLypnZW5ldGljcy9tZXRhYm9s
aXNtPC9rZXl3b3JkPjxrZXl3b3JkPlByb2dub3Npczwva2V5d29yZD48a2V5d29yZD5SZWN1cnJl
bmNlPC9rZXl3b3JkPjxrZXl3b3JkPlJldmVyc2UgVHJhbnNjcmlwdGFzZSBQb2x5bWVyYXNlIENo
YWluIFJlYWN0aW9uPC9rZXl3b3JkPjxrZXl3b3JkPlJpc2sgRmFjdG9yczwva2V5d29yZD48a2V5
d29yZD5UcmFuc2NyaXB0b21lPC9rZXl3b3JkPjwva2V5d29yZHM+PGRhdGVzPjx5ZWFyPjIwMTY8
L3llYXI+PHB1Yi1kYXRlcz48ZGF0ZT5GZWIgNDwvZGF0ZT48L3B1Yi1kYXRlcz48L2RhdGVzPjxp
c2JuPjAwMjgtNDc5MzwvaXNibj48YWNjZXNzaW9uLW51bT4yNjc4OTcyNzwvYWNjZXNzaW9uLW51
bT48dXJscz48L3VybHM+PGVsZWN0cm9uaWMtcmVzb3VyY2UtbnVtPjEwLjEwNTYvTkVKTW9hMTUw
NzQ3MTwvZWxlY3Ryb25pYy1yZXNvdXJjZS1udW0+PHJlbW90ZS1kYXRhYmFzZS1wcm92aWRlcj5O
TE08L3JlbW90ZS1kYXRhYmFzZS1wcm92aWRlcj48bGFuZ3VhZ2U+ZW5nPC9sYW5ndWFnZT48L3Jl
Y29yZD48L0NpdGU+PENpdGU+PEF1dGhvcj5CYWxzYXQ8L0F1dGhvcj48WWVhcj4yMDE3PC9ZZWFy
PjxSZWNOdW0+MzA3PC9SZWNOdW0+PHJlY29yZD48cmVjLW51bWJlcj4zMDc8L3JlYy1udW1iZXI+
PGZvcmVpZ24ta2V5cz48a2V5IGFwcD0iRU4iIGRiLWlkPSJzdjJhd3hyeGt4dmF4MGV3NXhkcGF6
dGEyMHg5OXQ1MDJzMDAiIHRpbWVzdGFtcD0iMTUzMTE0MzEyOCI+MzA3PC9rZXk+PC9mb3JlaWdu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L3BlcmlvZGljYWw+PHBhZ2VzPjE4NS0xOTM8L3BhZ2VzPjx2b2x1bWU+MzU8L3ZvbHVtZT48bnVt
YmVyPjI8L251bWJlcj48ZWRpdGlvbj4yMDE3LzAxLzA2PC9lZGl0aW9uPjxrZXl3b3Jkcz48a2V5
d29yZD5BZHVsdDwva2V5d29yZD48a2V5d29yZD5GZW1hbGU8L2tleXdvcmQ+PGtleXdvcmQ+SHVt
YW5zPC9rZXl3b3JkPjxrZXl3b3JkPkxldWtlbWlhLCBNeWVsb2lkLCBBY3V0ZS9nZW5ldGljcy8q
dGhlcmFweTwva2V5d29yZD48a2V5d29yZD5NYWxlPC9rZXl3b3JkPjxrZXl3b3JkPk1pZGRsZSBB
Z2VkPC9rZXl3b3JkPjxrZXl3b3JkPk11bHRpdmFyaWF0ZSBBbmFseXNpczwva2V5d29yZD48a2V5
d29yZD4qTXV0YXRpb248L2tleXdvcmQ+PGtleXdvcmQ+TmVvcGxhc20sIFJlc2lkdWFsL2dlbmV0
aWNzLyp0aGVyYXB5PC9rZXl3b3JkPjxrZXl3b3JkPk51Y2xlYXIgUHJvdGVpbnMvKmdlbmV0aWNz
PC9rZXl3b3JkPjxrZXl3b3JkPlByb2dub3Npczwva2V5d29yZD48a2V5d29yZD5SZW1pc3Npb24g
SW5kdWN0aW9uPC9rZXl3b3JkPjxrZXl3b3JkPipTdGVtIENlbGwgVHJhbnNwbGFudGF0aW9uPC9r
ZXl3b3JkPjxrZXl3b3JkPlRyZWF0bWVudCBPdXRjb21lPC9rZXl3b3JkPjwva2V5d29yZHM+PGRh
dGVzPjx5ZWFyPjIwMTc8L3llYXI+PHB1Yi1kYXRlcz48ZGF0ZT5KYW4gMTA8L2RhdGU+PC9wdWIt
ZGF0ZXM+PC9kYXRlcz48aXNibj4wNzMyLTE4M3g8L2lzYm4+PGFjY2Vzc2lvbi1udW0+MjgwNTYy
MDM8L2FjY2Vzc2lvbi1udW0+PHVybHM+PC91cmxzPjxlbGVjdHJvbmljLXJlc291cmNlLW51bT4x
MC4xMjAwL2pjby4yMDE2LjY3LjE4NzU8L2VsZWN0cm9uaWMtcmVzb3VyY2UtbnVtPjxyZW1vdGUt
ZGF0YWJhc2UtcHJvdmlkZXI+TkxNPC9yZW1vdGUtZGF0YWJhc2UtcHJvdmlkZXI+PGxhbmd1YWdl
PmVuZzwvbGFuZ3VhZ2U+PC9yZWNvcmQ+PC9DaXRlPjwvRW5kTm90ZT4A
</w:fldData>
        </w:fldChar>
      </w:r>
      <w:r w:rsidR="00DA046C">
        <w:rPr>
          <w:bCs/>
        </w:rPr>
        <w:instrText xml:space="preserve"> ADDIN EN.CITE </w:instrText>
      </w:r>
      <w:r w:rsidR="00DA046C">
        <w:rPr>
          <w:bCs/>
        </w:rPr>
        <w:fldChar w:fldCharType="begin">
          <w:fldData xml:space="preserve">PEVuZE5vdGU+PENpdGU+PEF1dGhvcj5JdmV5PC9BdXRob3I+PFllYXI+MjAxNjwvWWVhcj48UmVj
TnVtPjMwNjwvUmVjTnVtPjxEaXNwbGF5VGV4dD4oNDM7NDQpPC9EaXNwbGF5VGV4dD48cmVjb3Jk
PjxyZWMtbnVtYmVyPjMwNjwvcmVjLW51bWJlcj48Zm9yZWlnbi1rZXlzPjxrZXkgYXBwPSJFTiIg
ZGItaWQ9InN2MmF3eHJ4a3h2YXgwZXc1eGRwYXp0YTIweDk5dDUwMnMwMCIgdGltZXN0YW1wPSIx
NTMxMTQzMTI4Ij4zMDY8L2tleT48L2ZvcmVpZ24ta2V5cz48cmVmLXR5cGUgbmFtZT0iSm91cm5h
bCBBcnRpY2xlIj4xNzwvcmVmLXR5cGU+PGNvbnRyaWJ1dG9ycz48YXV0aG9ycz48YXV0aG9yPkl2
ZXksIEEuPC9hdXRob3I+PGF1dGhvcj5IaWxscywgUi4gSy48L2F1dGhvcj48YXV0aG9yPlNpbXBz
b24sIE0uIEEuPC9hdXRob3I+PGF1dGhvcj5Kb3Zhbm92aWMsIEouIFYuPC9hdXRob3I+PGF1dGhv
cj5HaWxrZXMsIEEuPC9hdXRob3I+PGF1dGhvcj5HcmVjaCwgQS48L2F1dGhvcj48YXV0aG9yPlBh
dGVsLCBZLjwvYXV0aG9yPjxhdXRob3I+Qmh1ZGlhLCBOLjwvYXV0aG9yPjxhdXRob3I+RmFyYWgs
IEguPC9hdXRob3I+PGF1dGhvcj5NYXNvbiwgSi48L2F1dGhvcj48YXV0aG9yPldhbGwsIEsuPC9h
dXRob3I+PGF1dGhvcj5Ba2lraSwgUy48L2F1dGhvcj48YXV0aG9yPkdyaWZmaXRocywgTS48L2F1
dGhvcj48YXV0aG9yPlNvbG9tb24sIEUuPC9hdXRob3I+PGF1dGhvcj5NY0NhdWdoYW4sIEYuPC9h
dXRob3I+PGF1dGhvcj5MaW5jaCwgRC4gQy48L2F1dGhvcj48YXV0aG9yPkdhbGUsIFIuIEUuPC9h
dXRob3I+PGF1dGhvcj5WeWFzLCBQLjwvYXV0aG9yPjxhdXRob3I+RnJlZW1hbiwgUy4gRC48L2F1
dGhvcj48YXV0aG9yPlJ1c3NlbGwsIE4uPC9hdXRob3I+PGF1dGhvcj5CdXJuZXR0LCBBLiBLLjwv
YXV0aG9yPjxhdXRob3I+R3JpbXdhZGUsIEQuPC9hdXRob3I+PC9hdXRob3JzPjwvY29udHJpYnV0
b3JzPjxhdXRoLWFkZHJlc3M+RnJvbSB0aGUgTW9sZWN1bGFyIE9uY29sb2d5IFVuaXQgYW5kIENh
bmNlciBHZW5ldGljcyBMYWJvcmF0b3J5LCBEZXBhcnRtZW50IG9mIE1lZGljYWwgYW5kIE1vbGVj
dWxhciBHZW5ldGljcywgR3V5JmFwb3M7cyBIb3NwaXRhbCAoQS5JLiksIHRoZSBEZXBhcnRtZW50
IG9mIE1lZGljYWwgYW5kIE1vbGVjdWxhciBHZW5ldGljcyAoTS5BLlMuLCBKLlYuSi4sIEUuUy4s
IEQuRy4pIGFuZCBEZXBhcnRtZW50IG9mIEFzdGhtYSwgQWxsZXJneSBhbmQgUmVzcGlyYXRvcnkg
U2NpZW5jZSAoSC5GLiwgRi5NLiksIEZhY3VsdHkgb2YgTGlmZSBTY2llbmNlcyBhbmQgTWVkaWNp
bmUsIEtpbmcmYXBvcztzIENvbGxlZ2UgTG9uZG9uLCB0aGUgRGVwYXJ0bWVudCBvZiBIYWVtYXRv
bG9neSwgVW5pdmVyc2l0eSBDb2xsZWdlIExvbmRvbiAoWS5QLiwgRC5DLkwuLCBSLkUuRy4pLCBh
bmQgdGhlIElubm92YXRpb24gRGVwYXJ0bWVudCwgQ2FuY2VyIFJlc2VhcmNoIFVLIChOLkIuKSwg
TG9uZG9uLCB0aGUgRXhwZXJpbWVudGFsIENhbmNlciBNZWRpY2luZSBDZW50cmUgKEEuIEdpbGtl
cykgYW5kIERlcGFydG1lbnQgb2YgSGFlbWF0b2xvZ3kgKFIuSy5ILiwgQS5LLkIuKSwgQ2FyZGlm
ZiBVbml2ZXJzaXR5IFNjaG9vbCBvZiBNZWRpY2luZSwgYW5kIHRoZSBIYWVtYXRvbG9neSBDbGlu
aWNhbCBUcmlhbHMgVW5pdCwgQ2FyZGlmZiBVbml2ZXJzaXR5IChBLiBHcmVjaCksIENhcmRpZmYs
IFdlc3QgTWlkbGFuZHMgUmVnaW9uYWwgR2VuZXRpY3MgTGFib3JhdG9yeSwgQmlybWluZ2hhbSAo
Si5NLiwgSy5XLiwgUy5BLiwgTS5HLiksIE1SQyBNb2xlY3VsYXIgSGFlbWF0b2xvZ3kgVW5pdCwg
V2VhdGhlcmFsbCBJbnN0aXR1dGUgb2YgTW9sZWN1bGFyIE1lZGljaW5lIGFuZCBEZXBhcnRtZW50
IG9mIEhhZW1hdG9sb2d5LCBVbml2ZXJzaXR5IG9mIE94Zm9yZCBhbmQgT3hmb3JkIFVuaXZlcnNp
dHkgSG9zcGl0YWxzIE5IUyBUcnVzdCwgYW5kIHRoZSBOYXRpb25hbCBJbnN0aXR1dGUgZm9yIEhl
YWx0aCBSZXNlYXJjaCBPeGZvcmQgQmlvbWVkaWNhbCBSZXNlYXJjaCBDZW50cmUgKFAuVi4pLCBP
eGZvcmQsIHRoZSBEZXBhcnRtZW50IG9mIENsaW5pY2FsIEltbXVub2xvZ3ksIFVuaXZlcnNpdHkg
b2YgQmlybWluZ2hhbSwgQmlybWluZ2hhbSAoUy5ELkYuKSwgYW5kIHRoZSBDZW50cmUgZm9yIENs
aW5pY2FsIEhhZW1hdG9sb2d5LCBOb3R0aW5naGFtIFVuaXZlcnNpdHkgSG9zcGl0YWwsIE5vdHRp
bmdoYW0gKE4uUi4pIC0gYWxsIGluIHRoZSBVbml0ZWQgS2luZ2RvbS48L2F1dGgtYWRkcmVzcz48
dGl0bGVzPjx0aXRsZT5Bc3Nlc3NtZW50IG9mIE1pbmltYWwgUmVzaWR1YWwgRGlzZWFzZSBpbiBT
dGFuZGFyZC1SaXNrIEFNTDwvdGl0bGU+PHNlY29uZGFyeS10aXRsZT5OIEVuZ2wgSiBNZWQ8L3Nl
Y29uZGFyeS10aXRsZT48YWx0LXRpdGxlPlRoZSBOZXcgRW5nbGFuZCBqb3VybmFsIG9mIG1lZGlj
aW5lPC9hbHQtdGl0bGU+PC90aXRsZXM+PHBlcmlvZGljYWw+PGZ1bGwtdGl0bGU+TiBFbmdsIEog
TWVkPC9mdWxsLXRpdGxlPjwvcGVyaW9kaWNhbD48YWx0LXBlcmlvZGljYWw+PGZ1bGwtdGl0bGU+
VGhlIE5ldyBFbmdsYW5kIGpvdXJuYWwgb2YgbWVkaWNpbmU8L2Z1bGwtdGl0bGU+PGFiYnItMT5O
IEVuZ2wgSiBNZWQ8L2FiYnItMT48L2FsdC1wZXJpb2RpY2FsPjxwYWdlcz40MjItMzM8L3BhZ2Vz
Pjx2b2x1bWU+Mzc0PC92b2x1bWU+PG51bWJlcj41PC9udW1iZXI+PGVkaXRpb24+MjAxNi8wMS8y
MTwvZWRpdGlvbj48a2V5d29yZHM+PGtleXdvcmQ+QmFzZSBTZXF1ZW5jZTwva2V5d29yZD48a2V5
d29yZD5ETkEsIE5lb3BsYXNtL2FuYWx5c2lzPC9rZXl3b3JkPjxrZXl3b3JkPkV4b21lPC9rZXl3
b3JkPjxrZXl3b3JkPkdlbmUgRXhwcmVzc2lvbiBQcm9maWxpbmc8L2tleXdvcmQ+PGtleXdvcmQ+
SHVtYW5zPC9rZXl3b3JkPjxrZXl3b3JkPkxldWtlbWlhLCBNeWVsb2lkLCBBY3V0ZS8qZ2VuZXRp
Y3M8L2tleXdvcmQ+PGtleXdvcmQ+TW9sZWN1bGFyIFNlcXVlbmNlIERhdGE8L2tleXdvcmQ+PGtl
eXdvcmQ+Kk11dGF0aW9uPC9rZXl3b3JkPjxrZXl3b3JkPk5lb3BsYXNtLCBSZXNpZHVhbC9nZW5l
dGljczwva2V5d29yZD48a2V5d29yZD5OdWNsZWFyIFByb3RlaW5zLypnZW5ldGljcy9tZXRhYm9s
aXNtPC9rZXl3b3JkPjxrZXl3b3JkPlByb2dub3Npczwva2V5d29yZD48a2V5d29yZD5SZWN1cnJl
bmNlPC9rZXl3b3JkPjxrZXl3b3JkPlJldmVyc2UgVHJhbnNjcmlwdGFzZSBQb2x5bWVyYXNlIENo
YWluIFJlYWN0aW9uPC9rZXl3b3JkPjxrZXl3b3JkPlJpc2sgRmFjdG9yczwva2V5d29yZD48a2V5
d29yZD5UcmFuc2NyaXB0b21lPC9rZXl3b3JkPjwva2V5d29yZHM+PGRhdGVzPjx5ZWFyPjIwMTY8
L3llYXI+PHB1Yi1kYXRlcz48ZGF0ZT5GZWIgNDwvZGF0ZT48L3B1Yi1kYXRlcz48L2RhdGVzPjxp
c2JuPjAwMjgtNDc5MzwvaXNibj48YWNjZXNzaW9uLW51bT4yNjc4OTcyNzwvYWNjZXNzaW9uLW51
bT48dXJscz48L3VybHM+PGVsZWN0cm9uaWMtcmVzb3VyY2UtbnVtPjEwLjEwNTYvTkVKTW9hMTUw
NzQ3MTwvZWxlY3Ryb25pYy1yZXNvdXJjZS1udW0+PHJlbW90ZS1kYXRhYmFzZS1wcm92aWRlcj5O
TE08L3JlbW90ZS1kYXRhYmFzZS1wcm92aWRlcj48bGFuZ3VhZ2U+ZW5nPC9sYW5ndWFnZT48L3Jl
Y29yZD48L0NpdGU+PENpdGU+PEF1dGhvcj5CYWxzYXQ8L0F1dGhvcj48WWVhcj4yMDE3PC9ZZWFy
PjxSZWNOdW0+MzA3PC9SZWNOdW0+PHJlY29yZD48cmVjLW51bWJlcj4zMDc8L3JlYy1udW1iZXI+
PGZvcmVpZ24ta2V5cz48a2V5IGFwcD0iRU4iIGRiLWlkPSJzdjJhd3hyeGt4dmF4MGV3NXhkcGF6
dGEyMHg5OXQ1MDJzMDAiIHRpbWVzdGFtcD0iMTUzMTE0MzEyOCI+MzA3PC9rZXk+PC9mb3JlaWdu
LWtleXM+PHJlZi10eXBlIG5hbWU9IkpvdXJuYWwgQXJ0aWNsZSI+MTc8L3JlZi10eXBlPjxjb250
cmlidXRvcnM+PGF1dGhvcnM+PGF1dGhvcj5CYWxzYXQsIE0uPC9hdXRob3I+PGF1dGhvcj5SZW5u
ZXZpbGxlLCBBLjwvYXV0aG9yPjxhdXRob3I+VGhvbWFzLCBYLjwvYXV0aG9yPjxhdXRob3I+ZGUg
Qm90dG9uLCBTLjwvYXV0aG9yPjxhdXRob3I+Q2FpbGxvdCwgRC48L2F1dGhvcj48YXV0aG9yPk1h
cmNlYXUsIEEuPC9hdXRob3I+PGF1dGhvcj5MZW1hc2xlLCBFLjwvYXV0aG9yPjxhdXRob3I+TWFy
b2xsZWF1LCBKLiBQLjwvYXV0aG9yPjxhdXRob3I+Tmlib3VyZWwsIE8uPC9hdXRob3I+PGF1dGhv
cj5CZXJ0aG9uLCBDLjwvYXV0aG9yPjxhdXRob3I+UmFmZm91eCwgRS48L2F1dGhvcj48YXV0aG9y
PlBpZ25ldXgsIEEuPC9hdXRob3I+PGF1dGhvcj5Sb2RyaWd1ZXosIEMuPC9hdXRob3I+PGF1dGhv
cj5WZXksIE4uPC9hdXRob3I+PGF1dGhvcj5DYXl1ZWxhLCBKLiBNLjwvYXV0aG9yPjxhdXRob3I+
SGF5ZXR0ZSwgUy48L2F1dGhvcj48YXV0aG9yPkJyYXVuLCBULjwvYXV0aG9yPjxhdXRob3I+Q291
ZGUsIE0uIE0uPC9hdXRob3I+PGF1dGhvcj5UZXJyZSwgQy48L2F1dGhvcj48YXV0aG9yPkNlbGxp
LUxlYnJhcywgSy48L2F1dGhvcj48YXV0aG9yPkRvbWJyZXQsIEguPC9hdXRob3I+PGF1dGhvcj5Q
cmV1ZGhvbW1lLCBDLjwvYXV0aG9yPjxhdXRob3I+Qm9pc3NlbCwgTi48L2F1dGhvcj48L2F1dGhv
cnM+PC9jb250cmlidXRvcnM+PGF1dGgtYWRkcmVzcz5NYXJpZSBCYWxzYXQsIFhhdmllciBUaG9t
YXMsIGFuZCBTYW5kcmluZSBIYXlldHRlLCBDZW50cmUgSG9zcGl0YWxpZXIgTHlvbiBTdWQsIFBp
ZXJyZSBCZW5pdGU7IEFsaW5lIFJlbm5ldmlsbGUsIEFsaWNlIE1hcmNlYXUsIE9saXZpZXIgTmli
b3VyZWwsIENlbGluZSBSb2RyaWd1ZXosIGFuZCBDbGF1ZGUgUHJldWRob21tZSwgQ0hSVSBvZiBM
aWxsZTsgQWxpbmUgUmVubmV2aWxsZSwgQWxpY2UgTWFyY2VhdSwgT2xpdmllciBOaWJvdXJlbCwg
YW5kIENsYXVkZSBQcmV1ZGhvbW1lLCBDYW5jZXIgUmVzZWFyY2ggSW5zdGl0dXRlIG9mIExpbGxl
IGFuZCBVbml2ZXJzaXRlIExpbGxlOyBhbmQgQ2VsaW5lIEJlcnRob24sIENsYXVkZSBIdXJpZXog
SG9zcGl0YWwsIExpbGxlOyBTdGVwaGFuZSBkZSBCb3R0b24sIEluc3RpdHV0IEd1c3RhdmUgUm91
c3N5LCBWaWxsZWp1aWY7IERlbmlzIENhaWxsb3QsIERpam9uIFVuaXZlcnNpdHkgSG9zcGl0YWws
IERpam9uOyBFbWlsaWUgTGVtYXNsZSwgSGVucmktQmVjcXVlcmVsIENlbnRlciwgUm91ZW47IEpl
YW4tUGllcnJlIE1hcm9sbGVhdSwgQW1pZW5zIFVuaXZlcnNpdHkgSG9zcGl0YWwsIEFtaWVuczsg
RW1tYW51ZWwgUmFmZm91eCwgSGVydmUgRG9tYnJldCwgSmVhbi1NaWNoZWwgQ2F5dWVsYSwgTWFy
aWUgTWFnZGVsZWluZSBDb3VkZSwgS2FyaW5lIENlbGxpLUxlYnJhcywgYW5kIE5pY29sYXMgQm9p
c3NlbCwgSG9waXRhbCBTYWludC1Mb3VpcywgQVAtSFA7IEVtbWFudWVsIFJhZmZvdXgsIEhlcnZl
IERvbWJyZXQsIGFuZCBOaWNvbGFzIEJvaXNzZWwsIFVuaXZlcnNpdHkgNyBQYXJpcyBEaWRlcm90
OyBhbmQgVGhvcnN0ZW4gQnJhdW4sIEhvcGl0YWwgQXZpY2VubmVzLCBBUC1IUCwgUGFyaXM7IEFy
bmF1ZCBQaWduZXV4LCBIYXV0LUxldmVxdWUgSG9zcGl0YWwsIFBlc3NhYzsgTm9yYmVydCBWZXks
IFBhb2xpLUNhbG1ldHRlIEluc3RpdHV0ZSwgTWFyc2VpbGxlOyBhbmQgQ2hyaXN0aW5lIFRlcnJl
LCBIb3BpdGFsIGRlIFZlcnNhaWxsZXMsIExlIENoZXNuYXksIEZyYW5jZS48L2F1dGgtYWRkcmVz
cz48dGl0bGVzPjx0aXRsZT5Qb3N0aW5kdWN0aW9uIE1pbmltYWwgUmVzaWR1YWwgRGlzZWFzZSBQ
cmVkaWN0cyBPdXRjb21lIGFuZCBCZW5lZml0IEZyb20gQWxsb2dlbmVpYyBTdGVtIENlbGwgVHJh
bnNwbGFudGF0aW9uIGluIEFjdXRlIE15ZWxvaWQgTGV1a2VtaWEgV2l0aCBOUE0xIE11dGF0aW9u
OiBBIFN0dWR5IGJ5IHRoZSBBY3V0ZSBMZXVrZW1pYSBGcmVuY2ggQXNzb2NpYXRpb24gR3JvdXA8
L3RpdGxlPjxzZWNvbmRhcnktdGl0bGU+SiBDbGluIE9uY29sPC9zZWNvbmRhcnktdGl0bGU+PGFs
dC10aXRsZT5Kb3VybmFsIG9mIGNsaW5pY2FsIG9uY29sb2d5IDogb2ZmaWNpYWwgam91cm5hbCBv
ZiB0aGUgQW1lcmljYW4gU29jaWV0eSBvZiBDbGluaWNhbCBPbmNvbG9neTwvYWx0LXRpdGxlPjwv
dGl0bGVzPjxwZXJpb2RpY2FsPjxmdWxsLXRpdGxlPkogQ2xpbiBPbmNvbDwvZnVsbC10aXRsZT48
L3BlcmlvZGljYWw+PHBhZ2VzPjE4NS0xOTM8L3BhZ2VzPjx2b2x1bWU+MzU8L3ZvbHVtZT48bnVt
YmVyPjI8L251bWJlcj48ZWRpdGlvbj4yMDE3LzAxLzA2PC9lZGl0aW9uPjxrZXl3b3Jkcz48a2V5
d29yZD5BZHVsdDwva2V5d29yZD48a2V5d29yZD5GZW1hbGU8L2tleXdvcmQ+PGtleXdvcmQ+SHVt
YW5zPC9rZXl3b3JkPjxrZXl3b3JkPkxldWtlbWlhLCBNeWVsb2lkLCBBY3V0ZS9nZW5ldGljcy8q
dGhlcmFweTwva2V5d29yZD48a2V5d29yZD5NYWxlPC9rZXl3b3JkPjxrZXl3b3JkPk1pZGRsZSBB
Z2VkPC9rZXl3b3JkPjxrZXl3b3JkPk11bHRpdmFyaWF0ZSBBbmFseXNpczwva2V5d29yZD48a2V5
d29yZD4qTXV0YXRpb248L2tleXdvcmQ+PGtleXdvcmQ+TmVvcGxhc20sIFJlc2lkdWFsL2dlbmV0
aWNzLyp0aGVyYXB5PC9rZXl3b3JkPjxrZXl3b3JkPk51Y2xlYXIgUHJvdGVpbnMvKmdlbmV0aWNz
PC9rZXl3b3JkPjxrZXl3b3JkPlByb2dub3Npczwva2V5d29yZD48a2V5d29yZD5SZW1pc3Npb24g
SW5kdWN0aW9uPC9rZXl3b3JkPjxrZXl3b3JkPipTdGVtIENlbGwgVHJhbnNwbGFudGF0aW9uPC9r
ZXl3b3JkPjxrZXl3b3JkPlRyZWF0bWVudCBPdXRjb21lPC9rZXl3b3JkPjwva2V5d29yZHM+PGRh
dGVzPjx5ZWFyPjIwMTc8L3llYXI+PHB1Yi1kYXRlcz48ZGF0ZT5KYW4gMTA8L2RhdGU+PC9wdWIt
ZGF0ZXM+PC9kYXRlcz48aXNibj4wNzMyLTE4M3g8L2lzYm4+PGFjY2Vzc2lvbi1udW0+MjgwNTYy
MDM8L2FjY2Vzc2lvbi1udW0+PHVybHM+PC91cmxzPjxlbGVjdHJvbmljLXJlc291cmNlLW51bT4x
MC4xMjAwL2pjby4yMDE2LjY3LjE4NzU8L2VsZWN0cm9uaWMtcmVzb3VyY2UtbnVtPjxyZW1vdGUt
ZGF0YWJhc2UtcHJvdmlkZXI+TkxNPC9yZW1vdGUtZGF0YWJhc2UtcHJvdmlkZXI+PGxhbmd1YWdl
PmVuZzwvbGFuZ3VhZ2U+PC9yZWNvcmQ+PC9DaXRlPjwvRW5kTm90ZT4A
</w:fldData>
        </w:fldChar>
      </w:r>
      <w:r w:rsidR="00DA046C">
        <w:rPr>
          <w:bCs/>
        </w:rPr>
        <w:instrText xml:space="preserve"> ADDIN EN.CITE.DATA </w:instrText>
      </w:r>
      <w:r w:rsidR="00DA046C">
        <w:rPr>
          <w:bCs/>
        </w:rPr>
      </w:r>
      <w:r w:rsidR="00DA046C">
        <w:rPr>
          <w:bCs/>
        </w:rPr>
        <w:fldChar w:fldCharType="end"/>
      </w:r>
      <w:r w:rsidR="00DA046C">
        <w:rPr>
          <w:bCs/>
        </w:rPr>
      </w:r>
      <w:r w:rsidR="00DA046C">
        <w:rPr>
          <w:bCs/>
        </w:rPr>
        <w:fldChar w:fldCharType="separate"/>
      </w:r>
      <w:r w:rsidR="00DA046C">
        <w:rPr>
          <w:bCs/>
          <w:noProof/>
        </w:rPr>
        <w:t>(43;44)</w:t>
      </w:r>
      <w:r w:rsidR="00DA046C">
        <w:rPr>
          <w:bCs/>
        </w:rPr>
        <w:fldChar w:fldCharType="end"/>
      </w:r>
      <w:r w:rsidR="00DA046C" w:rsidRPr="00F63674">
        <w:rPr>
          <w:bCs/>
        </w:rPr>
        <w:t>. Begge undersøkel</w:t>
      </w:r>
      <w:r w:rsidR="00DA046C">
        <w:rPr>
          <w:bCs/>
        </w:rPr>
        <w:softHyphen/>
      </w:r>
      <w:r w:rsidR="00DA046C" w:rsidRPr="00F63674">
        <w:rPr>
          <w:bCs/>
        </w:rPr>
        <w:t>sene viste at pasienter med restsykdom hadde en betydelig større risiko for tilbakefall enn pasienter uten restsykdom; pasienter uten restsykdom hadde tilbakefallsrisiko på 30</w:t>
      </w:r>
      <w:r w:rsidR="00DA046C">
        <w:rPr>
          <w:bCs/>
        </w:rPr>
        <w:t>–</w:t>
      </w:r>
      <w:r w:rsidR="00DA046C" w:rsidRPr="00F63674">
        <w:rPr>
          <w:bCs/>
        </w:rPr>
        <w:t>40</w:t>
      </w:r>
      <w:r w:rsidR="00DA046C">
        <w:rPr>
          <w:bCs/>
        </w:rPr>
        <w:t> </w:t>
      </w:r>
      <w:r w:rsidR="00DA046C" w:rsidRPr="00F63674">
        <w:rPr>
          <w:bCs/>
        </w:rPr>
        <w:t>% og en samlet langtidsoverlevelse på 75</w:t>
      </w:r>
      <w:r w:rsidR="00DA046C">
        <w:rPr>
          <w:bCs/>
        </w:rPr>
        <w:t>–</w:t>
      </w:r>
      <w:r w:rsidR="00DA046C" w:rsidRPr="00F63674">
        <w:rPr>
          <w:bCs/>
        </w:rPr>
        <w:t>85</w:t>
      </w:r>
      <w:r w:rsidR="00DA046C">
        <w:rPr>
          <w:bCs/>
        </w:rPr>
        <w:t> </w:t>
      </w:r>
      <w:r w:rsidR="00DA046C" w:rsidRPr="00F63674">
        <w:rPr>
          <w:bCs/>
        </w:rPr>
        <w:t>% mens tilsvarende tall for pasienter med restsykdom var for tilbakefall 60</w:t>
      </w:r>
      <w:r w:rsidR="00DA046C">
        <w:rPr>
          <w:bCs/>
        </w:rPr>
        <w:t>–</w:t>
      </w:r>
      <w:r w:rsidR="00DA046C" w:rsidRPr="00F63674">
        <w:rPr>
          <w:bCs/>
        </w:rPr>
        <w:t>80</w:t>
      </w:r>
      <w:r w:rsidR="00DA046C">
        <w:rPr>
          <w:bCs/>
        </w:rPr>
        <w:t> </w:t>
      </w:r>
      <w:r w:rsidR="00DA046C" w:rsidRPr="00F63674">
        <w:rPr>
          <w:bCs/>
        </w:rPr>
        <w:t>% og langtidsoverlevelse 35</w:t>
      </w:r>
      <w:r w:rsidR="00DA046C">
        <w:rPr>
          <w:bCs/>
        </w:rPr>
        <w:t>–</w:t>
      </w:r>
      <w:r w:rsidR="00DA046C" w:rsidRPr="00F63674">
        <w:rPr>
          <w:bCs/>
        </w:rPr>
        <w:t>40</w:t>
      </w:r>
      <w:r w:rsidR="00DA046C">
        <w:rPr>
          <w:bCs/>
        </w:rPr>
        <w:t> </w:t>
      </w:r>
      <w:r w:rsidR="00DA046C" w:rsidRPr="00F63674">
        <w:rPr>
          <w:bCs/>
        </w:rPr>
        <w:t>%</w:t>
      </w:r>
    </w:p>
    <w:p w14:paraId="7717BFBA" w14:textId="77777777" w:rsidR="00551652" w:rsidRDefault="00551652" w:rsidP="00C92709">
      <w:pPr>
        <w:pStyle w:val="Brdtekst"/>
        <w:rPr>
          <w:rFonts w:cstheme="minorHAnsi"/>
          <w:b/>
        </w:rPr>
      </w:pPr>
      <w:r>
        <w:rPr>
          <w:rFonts w:cstheme="minorHAnsi"/>
          <w:b/>
        </w:rPr>
        <w:t>Generelle retningslinjer</w:t>
      </w:r>
      <w:r w:rsidR="00B64482">
        <w:rPr>
          <w:rFonts w:cstheme="minorHAnsi"/>
          <w:b/>
        </w:rPr>
        <w:t xml:space="preserve"> for genetisk MRD</w:t>
      </w:r>
      <w:r>
        <w:rPr>
          <w:rFonts w:cstheme="minorHAnsi"/>
          <w:b/>
        </w:rPr>
        <w:t xml:space="preserve">: </w:t>
      </w:r>
    </w:p>
    <w:p w14:paraId="652336EF" w14:textId="77777777" w:rsidR="00551652" w:rsidRDefault="00551652" w:rsidP="00551652">
      <w:pPr>
        <w:rPr>
          <w:rFonts w:cstheme="minorHAnsi"/>
        </w:rPr>
      </w:pPr>
      <w:r>
        <w:rPr>
          <w:rFonts w:cstheme="minorHAnsi"/>
        </w:rPr>
        <w:t>Ved molekylærpatologisk MRD påvises tilstedeværelse eller fravær av spesifikke mutasjoner/ fusjonsgener etter behandling for AML. Molekylærpatologisk</w:t>
      </w:r>
      <w:r>
        <w:rPr>
          <w:rFonts w:cstheme="minorHAnsi"/>
          <w:b/>
          <w:sz w:val="28"/>
          <w:szCs w:val="28"/>
        </w:rPr>
        <w:t xml:space="preserve"> </w:t>
      </w:r>
      <w:r>
        <w:rPr>
          <w:rFonts w:cstheme="minorHAnsi"/>
        </w:rPr>
        <w:t>MRD benyttes både til å vurdere indiksjon for allogen stamcelletransplantasjon og om det kan være aktuelt med pre-emptiv behandling etter allogen stamcelletransplantasjon. Molekylærpatologisk MRD er så langt kun aktuelt hos pasienter som har påvist ett av følgende genetiske avvik:</w:t>
      </w:r>
    </w:p>
    <w:p w14:paraId="12FF4C1D" w14:textId="77777777" w:rsidR="00551652" w:rsidRDefault="00551652" w:rsidP="00551652">
      <w:pPr>
        <w:pStyle w:val="NormalWeb"/>
        <w:numPr>
          <w:ilvl w:val="0"/>
          <w:numId w:val="50"/>
        </w:numPr>
        <w:spacing w:before="100" w:beforeAutospacing="1" w:after="100" w:afterAutospacing="1" w:line="240" w:lineRule="auto"/>
        <w:rPr>
          <w:rFonts w:asciiTheme="minorHAnsi" w:hAnsiTheme="minorHAnsi" w:cstheme="minorHAnsi"/>
        </w:rPr>
      </w:pPr>
      <w:r>
        <w:rPr>
          <w:rFonts w:asciiTheme="minorHAnsi" w:hAnsiTheme="minorHAnsi" w:cstheme="minorHAnsi"/>
          <w:iCs/>
        </w:rPr>
        <w:t>NPM1-mutert AML (også aktuelt hos pasienter med samtidig påvist FLT-ITD)</w:t>
      </w:r>
    </w:p>
    <w:p w14:paraId="6717AD7B" w14:textId="77777777" w:rsidR="00551652" w:rsidRDefault="00551652" w:rsidP="00551652">
      <w:pPr>
        <w:pStyle w:val="NormalWeb"/>
        <w:numPr>
          <w:ilvl w:val="0"/>
          <w:numId w:val="50"/>
        </w:numPr>
        <w:spacing w:before="100" w:beforeAutospacing="1" w:after="100" w:afterAutospacing="1" w:line="240" w:lineRule="auto"/>
        <w:rPr>
          <w:rFonts w:asciiTheme="minorHAnsi" w:hAnsiTheme="minorHAnsi" w:cstheme="minorHAnsi"/>
          <w:lang w:val="en-US"/>
        </w:rPr>
      </w:pPr>
      <w:r>
        <w:rPr>
          <w:rFonts w:asciiTheme="minorHAnsi" w:hAnsiTheme="minorHAnsi" w:cstheme="minorHAnsi"/>
          <w:iCs/>
          <w:lang w:val="en-US"/>
        </w:rPr>
        <w:t xml:space="preserve">RUNX1-RUNX1T1 </w:t>
      </w:r>
      <w:r>
        <w:rPr>
          <w:rFonts w:asciiTheme="minorHAnsi" w:hAnsiTheme="minorHAnsi" w:cstheme="minorHAnsi"/>
          <w:lang w:val="en-US"/>
        </w:rPr>
        <w:t>t(8;21)(q22;q22)</w:t>
      </w:r>
    </w:p>
    <w:p w14:paraId="12672353" w14:textId="77777777" w:rsidR="00551652" w:rsidRDefault="00551652" w:rsidP="00551652">
      <w:pPr>
        <w:pStyle w:val="NormalWeb"/>
        <w:numPr>
          <w:ilvl w:val="0"/>
          <w:numId w:val="50"/>
        </w:numPr>
        <w:spacing w:before="100" w:beforeAutospacing="1" w:after="100" w:afterAutospacing="1" w:line="240" w:lineRule="auto"/>
        <w:rPr>
          <w:rFonts w:asciiTheme="minorHAnsi" w:hAnsiTheme="minorHAnsi" w:cstheme="minorHAnsi"/>
          <w:lang w:val="en-US"/>
        </w:rPr>
      </w:pPr>
      <w:r>
        <w:rPr>
          <w:rFonts w:asciiTheme="minorHAnsi" w:hAnsiTheme="minorHAnsi" w:cstheme="minorHAnsi"/>
          <w:iCs/>
          <w:lang w:val="en-US"/>
        </w:rPr>
        <w:t xml:space="preserve">CBFB-MYH11 </w:t>
      </w:r>
      <w:r>
        <w:rPr>
          <w:rFonts w:asciiTheme="minorHAnsi" w:hAnsiTheme="minorHAnsi" w:cstheme="minorHAnsi"/>
          <w:lang w:val="en-US"/>
        </w:rPr>
        <w:t>inv(16)(p13q22)/t(16;16)(p13;q22)</w:t>
      </w:r>
    </w:p>
    <w:p w14:paraId="19C2E040" w14:textId="77777777" w:rsidR="00614907" w:rsidRDefault="00614907" w:rsidP="00C92709">
      <w:pPr>
        <w:pStyle w:val="Brdtekst"/>
        <w:rPr>
          <w:bCs/>
        </w:rPr>
      </w:pPr>
      <w:r>
        <w:rPr>
          <w:rFonts w:cstheme="minorHAnsi"/>
          <w:b/>
        </w:rPr>
        <w:t>AML med NPM1 mutasjon</w:t>
      </w:r>
    </w:p>
    <w:p w14:paraId="6421BA75" w14:textId="3911B0A6" w:rsidR="00DA046C" w:rsidRDefault="00DA046C" w:rsidP="005D4A18">
      <w:pPr>
        <w:pStyle w:val="Brdtekst"/>
        <w:rPr>
          <w:rFonts w:cstheme="minorHAnsi"/>
          <w:b/>
        </w:rPr>
      </w:pPr>
      <w:r w:rsidRPr="00F63674">
        <w:rPr>
          <w:bCs/>
        </w:rPr>
        <w:t>Pasienter med normal karyotype med isolert påvist NPM1 mutasjon har tidligere vært klassifisert i god prognosegruppe. Nylige studier tyder imidlertid på at pasienter der man etter andre kur kan</w:t>
      </w:r>
      <w:r w:rsidR="00614907">
        <w:rPr>
          <w:bCs/>
        </w:rPr>
        <w:t xml:space="preserve"> påvise </w:t>
      </w:r>
      <w:r w:rsidRPr="00F63674">
        <w:rPr>
          <w:bCs/>
        </w:rPr>
        <w:t xml:space="preserve">NPM1 </w:t>
      </w:r>
      <w:r w:rsidR="00614907">
        <w:rPr>
          <w:bCs/>
        </w:rPr>
        <w:t>transkript</w:t>
      </w:r>
      <w:r w:rsidR="007D09BD">
        <w:rPr>
          <w:bCs/>
        </w:rPr>
        <w:t>nivå</w:t>
      </w:r>
      <w:r w:rsidR="00614907">
        <w:rPr>
          <w:bCs/>
        </w:rPr>
        <w:t xml:space="preserve"> </w:t>
      </w:r>
      <w:r w:rsidR="00614907" w:rsidRPr="00C92709">
        <w:rPr>
          <w:bCs/>
        </w:rPr>
        <w:t>≥</w:t>
      </w:r>
      <w:r w:rsidR="00614907" w:rsidRPr="000B1DFF">
        <w:rPr>
          <w:bCs/>
        </w:rPr>
        <w:t>10</w:t>
      </w:r>
      <w:r w:rsidR="00614907" w:rsidRPr="007D09BD">
        <w:rPr>
          <w:bCs/>
          <w:vertAlign w:val="superscript"/>
        </w:rPr>
        <w:t>-3</w:t>
      </w:r>
      <w:r w:rsidR="00614907">
        <w:rPr>
          <w:bCs/>
        </w:rPr>
        <w:t xml:space="preserve"> over </w:t>
      </w:r>
      <w:r w:rsidRPr="00F63674">
        <w:rPr>
          <w:bCs/>
        </w:rPr>
        <w:t xml:space="preserve">har betydelig risiko for residiv, og </w:t>
      </w:r>
      <w:r w:rsidR="007D09BD">
        <w:rPr>
          <w:bCs/>
        </w:rPr>
        <w:t>har nytte av</w:t>
      </w:r>
      <w:r w:rsidRPr="00F63674">
        <w:rPr>
          <w:bCs/>
        </w:rPr>
        <w:t xml:space="preserve"> for allogen stamcelletransplantasjon</w:t>
      </w:r>
      <w:r w:rsidR="007D09BD">
        <w:rPr>
          <w:bCs/>
        </w:rPr>
        <w:t xml:space="preserve"> i CR1</w:t>
      </w:r>
      <w:r w:rsidRPr="00F63674">
        <w:rPr>
          <w:bCs/>
        </w:rPr>
        <w:t xml:space="preserve">. </w:t>
      </w:r>
      <w:r w:rsidR="00614907">
        <w:rPr>
          <w:bCs/>
        </w:rPr>
        <w:t xml:space="preserve">Det er viktig å pressisere at </w:t>
      </w:r>
      <w:r w:rsidR="00614907" w:rsidRPr="00C92709">
        <w:rPr>
          <w:bCs/>
        </w:rPr>
        <w:t>≥</w:t>
      </w:r>
      <w:r w:rsidR="00614907" w:rsidRPr="000B1DFF">
        <w:rPr>
          <w:bCs/>
        </w:rPr>
        <w:t>10</w:t>
      </w:r>
      <w:r w:rsidR="00614907" w:rsidRPr="00C92709">
        <w:rPr>
          <w:bCs/>
          <w:vertAlign w:val="superscript"/>
        </w:rPr>
        <w:t xml:space="preserve"> </w:t>
      </w:r>
      <w:r w:rsidR="00614907" w:rsidRPr="000B1DFF">
        <w:rPr>
          <w:bCs/>
          <w:vertAlign w:val="superscript"/>
        </w:rPr>
        <w:t>-3</w:t>
      </w:r>
      <w:r w:rsidR="00614907" w:rsidRPr="00C92709">
        <w:rPr>
          <w:bCs/>
        </w:rPr>
        <w:t xml:space="preserve"> regnes som MRD positi</w:t>
      </w:r>
      <w:r w:rsidR="00614907">
        <w:rPr>
          <w:bCs/>
        </w:rPr>
        <w:t>v, mens p</w:t>
      </w:r>
      <w:r w:rsidR="00614907" w:rsidRPr="00C92709">
        <w:rPr>
          <w:bCs/>
        </w:rPr>
        <w:t xml:space="preserve">asienter </w:t>
      </w:r>
      <w:r w:rsidR="00614907">
        <w:rPr>
          <w:bCs/>
        </w:rPr>
        <w:t xml:space="preserve">med påvisbar transkript under </w:t>
      </w:r>
      <w:r w:rsidR="00614907">
        <w:rPr>
          <w:rFonts w:cstheme="minorHAnsi"/>
        </w:rPr>
        <w:t>10</w:t>
      </w:r>
      <w:r w:rsidR="00614907">
        <w:rPr>
          <w:rFonts w:cstheme="minorHAnsi"/>
          <w:vertAlign w:val="superscript"/>
        </w:rPr>
        <w:t>-3</w:t>
      </w:r>
      <w:r w:rsidR="00614907">
        <w:rPr>
          <w:rFonts w:cstheme="minorHAnsi"/>
        </w:rPr>
        <w:t xml:space="preserve"> regnes som MRD negative. Pasientene </w:t>
      </w:r>
      <w:r w:rsidR="00BD3B26">
        <w:rPr>
          <w:rFonts w:cstheme="minorHAnsi"/>
        </w:rPr>
        <w:t>med påvisbar</w:t>
      </w:r>
      <w:r w:rsidR="00614907">
        <w:rPr>
          <w:rFonts w:cstheme="minorHAnsi"/>
        </w:rPr>
        <w:t xml:space="preserve"> NPM1 transkript under </w:t>
      </w:r>
      <w:r w:rsidR="00614907">
        <w:rPr>
          <w:rFonts w:ascii="American Typewriter" w:hAnsi="American Typewriter" w:cstheme="minorHAnsi"/>
        </w:rPr>
        <w:t>1</w:t>
      </w:r>
      <w:r w:rsidR="00614907">
        <w:rPr>
          <w:rFonts w:cstheme="minorHAnsi"/>
        </w:rPr>
        <w:t>0</w:t>
      </w:r>
      <w:r w:rsidR="00614907">
        <w:rPr>
          <w:rFonts w:cstheme="minorHAnsi"/>
          <w:vertAlign w:val="superscript"/>
        </w:rPr>
        <w:t xml:space="preserve">-3 </w:t>
      </w:r>
      <w:r w:rsidR="00614907">
        <w:rPr>
          <w:rFonts w:cstheme="minorHAnsi"/>
        </w:rPr>
        <w:t>har økt risiko for tilbakefall, men ikke indikasjon for transplantasjon.</w:t>
      </w:r>
    </w:p>
    <w:p w14:paraId="7CFB1815" w14:textId="77777777" w:rsidR="00551652" w:rsidRDefault="00551652" w:rsidP="00551652">
      <w:pPr>
        <w:rPr>
          <w:rFonts w:cstheme="minorHAnsi"/>
          <w:b/>
        </w:rPr>
      </w:pPr>
      <w:r>
        <w:rPr>
          <w:rFonts w:cstheme="minorHAnsi"/>
          <w:b/>
        </w:rPr>
        <w:t>Tidspunkter og situasjoner der MRD analyse bør utføres:</w:t>
      </w:r>
    </w:p>
    <w:p w14:paraId="47D7C7F4" w14:textId="77777777" w:rsidR="00551652" w:rsidRDefault="00551652" w:rsidP="00551652">
      <w:pPr>
        <w:pStyle w:val="Listeavsnitt"/>
        <w:numPr>
          <w:ilvl w:val="1"/>
          <w:numId w:val="50"/>
        </w:numPr>
        <w:spacing w:after="0" w:line="240" w:lineRule="auto"/>
        <w:ind w:left="567"/>
        <w:contextualSpacing/>
        <w:rPr>
          <w:rFonts w:cstheme="minorHAnsi"/>
          <w:b/>
        </w:rPr>
      </w:pPr>
      <w:r>
        <w:rPr>
          <w:rFonts w:cstheme="minorHAnsi"/>
          <w:b/>
        </w:rPr>
        <w:t xml:space="preserve">Etter induksjonsbehandling for å vurdere indikasjon for allogen stamcelletransplantasjon Prøven tas etter kur nr. 2, det vil si: </w:t>
      </w:r>
    </w:p>
    <w:p w14:paraId="3C1EABE4" w14:textId="77777777" w:rsidR="00551652" w:rsidRDefault="00551652" w:rsidP="00551652">
      <w:pPr>
        <w:pStyle w:val="Listeavsnitt"/>
        <w:numPr>
          <w:ilvl w:val="2"/>
          <w:numId w:val="50"/>
        </w:numPr>
        <w:spacing w:after="0" w:line="240" w:lineRule="auto"/>
        <w:ind w:left="993"/>
        <w:contextualSpacing/>
        <w:rPr>
          <w:rFonts w:cstheme="minorHAnsi"/>
        </w:rPr>
      </w:pPr>
      <w:r>
        <w:rPr>
          <w:rFonts w:cstheme="minorHAnsi"/>
        </w:rPr>
        <w:t>Etter andre induksjonskur dersom man følger induksjonsbehandling etter HOVON med dobbel induksjon</w:t>
      </w:r>
    </w:p>
    <w:p w14:paraId="7FB511E8" w14:textId="77777777" w:rsidR="00551652" w:rsidRDefault="00551652" w:rsidP="00551652">
      <w:pPr>
        <w:pStyle w:val="Listeavsnitt"/>
        <w:numPr>
          <w:ilvl w:val="2"/>
          <w:numId w:val="50"/>
        </w:numPr>
        <w:spacing w:after="0" w:line="240" w:lineRule="auto"/>
        <w:ind w:left="993"/>
        <w:contextualSpacing/>
        <w:rPr>
          <w:rFonts w:cstheme="minorHAnsi"/>
        </w:rPr>
      </w:pPr>
      <w:r>
        <w:rPr>
          <w:rFonts w:cstheme="minorHAnsi"/>
        </w:rPr>
        <w:t>Etter 1 kur høydose cytarabin for pasienter som får konsolidering med høydose cytarabin (Mayer-regimet).</w:t>
      </w:r>
    </w:p>
    <w:p w14:paraId="607CE771" w14:textId="77777777" w:rsidR="00551652" w:rsidRDefault="00551652" w:rsidP="00551652">
      <w:pPr>
        <w:pStyle w:val="Listeavsnitt"/>
        <w:numPr>
          <w:ilvl w:val="0"/>
          <w:numId w:val="51"/>
        </w:numPr>
        <w:spacing w:after="0" w:line="240" w:lineRule="auto"/>
        <w:ind w:left="567"/>
        <w:contextualSpacing/>
        <w:rPr>
          <w:rFonts w:cstheme="minorHAnsi"/>
          <w:b/>
        </w:rPr>
      </w:pPr>
      <w:r>
        <w:rPr>
          <w:rFonts w:cstheme="minorHAnsi"/>
          <w:b/>
        </w:rPr>
        <w:t>Etter siste konsolidering med kjemoterapi eller autolog stamcelletransplantasjon for å fange opp tidlig residiv og indikasjon for allogen stamcelletransplantasjon.</w:t>
      </w:r>
    </w:p>
    <w:p w14:paraId="32C7C520" w14:textId="77777777" w:rsidR="00551652" w:rsidRDefault="00551652" w:rsidP="00551652">
      <w:pPr>
        <w:pStyle w:val="Listeavsnitt"/>
        <w:ind w:left="567"/>
        <w:rPr>
          <w:rFonts w:cstheme="minorHAnsi"/>
        </w:rPr>
      </w:pPr>
      <w:r>
        <w:rPr>
          <w:rFonts w:cstheme="minorHAnsi"/>
        </w:rPr>
        <w:t>MRD prøve tas hver tredje måned i to år.</w:t>
      </w:r>
    </w:p>
    <w:p w14:paraId="34E225C2" w14:textId="77777777" w:rsidR="00551652" w:rsidRDefault="00551652" w:rsidP="00551652">
      <w:pPr>
        <w:pStyle w:val="Listeavsnitt"/>
        <w:numPr>
          <w:ilvl w:val="0"/>
          <w:numId w:val="51"/>
        </w:numPr>
        <w:spacing w:after="0" w:line="240" w:lineRule="auto"/>
        <w:ind w:left="567"/>
        <w:contextualSpacing/>
        <w:rPr>
          <w:rFonts w:cstheme="minorHAnsi"/>
          <w:b/>
        </w:rPr>
      </w:pPr>
      <w:r>
        <w:rPr>
          <w:rFonts w:cstheme="minorHAnsi"/>
          <w:b/>
        </w:rPr>
        <w:t>Etter gjennomgått allogen stamcelletransplantasjon for å vurdere indikasjon for pre-emptiv behandling.</w:t>
      </w:r>
    </w:p>
    <w:p w14:paraId="62CF41BD" w14:textId="77777777" w:rsidR="00551652" w:rsidRDefault="00551652" w:rsidP="00551652">
      <w:pPr>
        <w:pStyle w:val="Listeavsnitt"/>
        <w:ind w:left="567"/>
        <w:rPr>
          <w:rFonts w:cstheme="minorHAnsi"/>
        </w:rPr>
      </w:pPr>
      <w:r>
        <w:rPr>
          <w:rFonts w:cstheme="minorHAnsi"/>
        </w:rPr>
        <w:t xml:space="preserve">Prøve tas før allogen stamcelletransplantasjon og hver tredje måned i to år. </w:t>
      </w:r>
    </w:p>
    <w:p w14:paraId="4419EDB1" w14:textId="77777777" w:rsidR="00551652" w:rsidRDefault="00551652" w:rsidP="00551652">
      <w:pPr>
        <w:rPr>
          <w:rFonts w:cstheme="minorHAnsi"/>
          <w:b/>
        </w:rPr>
      </w:pPr>
      <w:r>
        <w:rPr>
          <w:rFonts w:cstheme="minorHAnsi"/>
          <w:b/>
        </w:rPr>
        <w:t xml:space="preserve">Praktisk gjennomføring: </w:t>
      </w:r>
    </w:p>
    <w:p w14:paraId="31C066B5" w14:textId="77777777" w:rsidR="00551652" w:rsidRDefault="00551652" w:rsidP="00C92709">
      <w:pPr>
        <w:spacing w:after="0"/>
        <w:rPr>
          <w:rFonts w:cstheme="minorHAnsi"/>
        </w:rPr>
      </w:pPr>
      <w:r>
        <w:rPr>
          <w:rFonts w:cstheme="minorHAnsi"/>
        </w:rPr>
        <w:t>Det sendes alltid både blod og benmarg</w:t>
      </w:r>
    </w:p>
    <w:p w14:paraId="3D310B91" w14:textId="77777777" w:rsidR="00551652" w:rsidRDefault="00551652" w:rsidP="00C92709">
      <w:pPr>
        <w:spacing w:after="0"/>
        <w:rPr>
          <w:rFonts w:cstheme="minorHAnsi"/>
        </w:rPr>
      </w:pPr>
      <w:r>
        <w:rPr>
          <w:rFonts w:cstheme="minorHAnsi"/>
        </w:rPr>
        <w:t>Blod: 6 ml rør EDTA</w:t>
      </w:r>
    </w:p>
    <w:p w14:paraId="1D957D0A" w14:textId="77777777" w:rsidR="00551652" w:rsidRDefault="00551652" w:rsidP="00C92709">
      <w:pPr>
        <w:spacing w:after="0"/>
        <w:rPr>
          <w:rFonts w:cstheme="minorHAnsi"/>
        </w:rPr>
      </w:pPr>
      <w:r>
        <w:rPr>
          <w:rFonts w:cstheme="minorHAnsi"/>
        </w:rPr>
        <w:t>Benmarg: 3-5 ml benmarg tilsatt EDTA* (Ved flowcytometri: heparin)</w:t>
      </w:r>
    </w:p>
    <w:p w14:paraId="0AEAA76D" w14:textId="77777777" w:rsidR="00551652" w:rsidRDefault="00551652" w:rsidP="00C92709">
      <w:pPr>
        <w:spacing w:after="0"/>
        <w:rPr>
          <w:rFonts w:cstheme="minorHAnsi"/>
        </w:rPr>
      </w:pPr>
      <w:r>
        <w:rPr>
          <w:rFonts w:cstheme="minorHAnsi"/>
        </w:rPr>
        <w:t>Ved prøvetakning bør sprøyten skylles med en liten mengde heparin. Straks etter prøvetakning overføres materialet til et EDTA-rør og blandes godt. Ved behov kan laboratoriet motta benmarg tilsatt heparin</w:t>
      </w:r>
    </w:p>
    <w:p w14:paraId="6725BC50" w14:textId="77777777" w:rsidR="00551652" w:rsidRDefault="00551652" w:rsidP="00C92709">
      <w:pPr>
        <w:spacing w:after="0"/>
        <w:rPr>
          <w:rFonts w:cstheme="minorHAnsi"/>
        </w:rPr>
      </w:pPr>
      <w:r>
        <w:rPr>
          <w:rFonts w:cstheme="minorHAnsi"/>
        </w:rPr>
        <w:lastRenderedPageBreak/>
        <w:t>Materiale må sendes straks etter prøvetakning. Prøven bør ankomme i god tid innen 24 timer. Prøver bør ikke tas fredag og dag før helligdag, ved unntak må prøve ankomme senest kl. 13:30.</w:t>
      </w:r>
    </w:p>
    <w:p w14:paraId="2DB6405A" w14:textId="77777777" w:rsidR="00551652" w:rsidRDefault="00551652" w:rsidP="00C92709">
      <w:pPr>
        <w:spacing w:after="0"/>
        <w:rPr>
          <w:rFonts w:cstheme="minorHAnsi"/>
        </w:rPr>
      </w:pPr>
      <w:r>
        <w:rPr>
          <w:rFonts w:cstheme="minorHAnsi"/>
        </w:rPr>
        <w:t>RNA fra diagnosetidspunktet blir brukt som referanseverdi og må sendes til laboratoriet som utfører MRD-analysen.</w:t>
      </w:r>
    </w:p>
    <w:p w14:paraId="43CF76C4" w14:textId="77777777" w:rsidR="00551652" w:rsidRDefault="00551652" w:rsidP="00551652">
      <w:pPr>
        <w:rPr>
          <w:rFonts w:cstheme="minorHAnsi"/>
        </w:rPr>
      </w:pPr>
    </w:p>
    <w:p w14:paraId="090C0E47" w14:textId="77777777" w:rsidR="00551652" w:rsidRDefault="00551652" w:rsidP="00551652">
      <w:pPr>
        <w:rPr>
          <w:rFonts w:cstheme="minorHAnsi"/>
          <w:b/>
        </w:rPr>
      </w:pPr>
      <w:r>
        <w:rPr>
          <w:rFonts w:cstheme="minorHAnsi"/>
          <w:b/>
        </w:rPr>
        <w:t xml:space="preserve">Tolkning av resultater </w:t>
      </w:r>
    </w:p>
    <w:p w14:paraId="2E8C81CD" w14:textId="6C1C6C55" w:rsidR="00551652" w:rsidRDefault="00551652" w:rsidP="00C92709">
      <w:pPr>
        <w:spacing w:after="0"/>
        <w:rPr>
          <w:rFonts w:cstheme="minorHAnsi"/>
        </w:rPr>
      </w:pPr>
      <w:r>
        <w:rPr>
          <w:rFonts w:cstheme="minorHAnsi"/>
        </w:rPr>
        <w:t xml:space="preserve">Molekylærgenetisk MRD negativ prøve i Oslo (RNA basert analyse) regnes som: </w:t>
      </w:r>
    </w:p>
    <w:p w14:paraId="5F5C5E4D" w14:textId="77777777" w:rsidR="00551652" w:rsidRDefault="00551652" w:rsidP="00C92709">
      <w:pPr>
        <w:spacing w:after="0"/>
        <w:rPr>
          <w:rFonts w:cstheme="minorHAnsi"/>
        </w:rPr>
      </w:pPr>
      <w:r>
        <w:rPr>
          <w:rFonts w:cstheme="minorHAnsi"/>
        </w:rPr>
        <w:t xml:space="preserve">I blod: Negativ uten påvisbart transkript </w:t>
      </w:r>
    </w:p>
    <w:p w14:paraId="759A9F17" w14:textId="6C4294A1" w:rsidR="00551652" w:rsidRPr="00BD3B26" w:rsidRDefault="00551652" w:rsidP="00C92709">
      <w:pPr>
        <w:spacing w:after="0"/>
        <w:rPr>
          <w:rFonts w:cstheme="minorHAnsi"/>
        </w:rPr>
      </w:pPr>
      <w:r>
        <w:rPr>
          <w:rFonts w:cstheme="minorHAnsi"/>
        </w:rPr>
        <w:t xml:space="preserve">I benmarg: </w:t>
      </w:r>
      <w:r w:rsidR="00BD3B26">
        <w:rPr>
          <w:rFonts w:cstheme="minorHAnsi"/>
        </w:rPr>
        <w:t xml:space="preserve">NPM1 transkrip </w:t>
      </w:r>
      <w:r>
        <w:rPr>
          <w:rFonts w:cstheme="minorHAnsi"/>
        </w:rPr>
        <w:t>Beregnet MRD &lt; 10</w:t>
      </w:r>
      <w:r>
        <w:rPr>
          <w:rFonts w:cstheme="minorHAnsi"/>
          <w:vertAlign w:val="superscript"/>
        </w:rPr>
        <w:t>-4</w:t>
      </w:r>
      <w:r w:rsidR="00BD3B26">
        <w:rPr>
          <w:rFonts w:cstheme="minorHAnsi"/>
        </w:rPr>
        <w:t xml:space="preserve"> eller ikke påvisb</w:t>
      </w:r>
      <w:r w:rsidR="00780E3D">
        <w:rPr>
          <w:rFonts w:cstheme="minorHAnsi"/>
        </w:rPr>
        <w:t>a</w:t>
      </w:r>
      <w:r w:rsidR="00BD3B26">
        <w:rPr>
          <w:rFonts w:cstheme="minorHAnsi"/>
        </w:rPr>
        <w:t>r</w:t>
      </w:r>
    </w:p>
    <w:p w14:paraId="47D61D81" w14:textId="77777777" w:rsidR="00551652" w:rsidRDefault="00551652" w:rsidP="00551652">
      <w:pPr>
        <w:rPr>
          <w:rFonts w:cstheme="minorHAnsi"/>
        </w:rPr>
      </w:pPr>
    </w:p>
    <w:p w14:paraId="7C36CA48" w14:textId="77777777" w:rsidR="00551652" w:rsidRDefault="00551652" w:rsidP="00551652">
      <w:pPr>
        <w:rPr>
          <w:rFonts w:cstheme="minorHAnsi"/>
          <w:b/>
        </w:rPr>
      </w:pPr>
      <w:r>
        <w:rPr>
          <w:rFonts w:cstheme="minorHAnsi"/>
          <w:b/>
        </w:rPr>
        <w:t xml:space="preserve">Oppfølging: </w:t>
      </w:r>
    </w:p>
    <w:p w14:paraId="5CFB25FD" w14:textId="77777777" w:rsidR="00551652" w:rsidRDefault="00551652" w:rsidP="00551652">
      <w:pPr>
        <w:pStyle w:val="Listeavsnitt"/>
        <w:numPr>
          <w:ilvl w:val="0"/>
          <w:numId w:val="52"/>
        </w:numPr>
        <w:spacing w:after="0" w:line="240" w:lineRule="auto"/>
        <w:contextualSpacing/>
        <w:rPr>
          <w:rFonts w:cstheme="minorHAnsi"/>
        </w:rPr>
      </w:pPr>
      <w:r>
        <w:rPr>
          <w:rFonts w:cstheme="minorHAnsi"/>
        </w:rPr>
        <w:t>Ved negativ prøve</w:t>
      </w:r>
      <w:r w:rsidR="006B0350">
        <w:rPr>
          <w:rFonts w:cstheme="minorHAnsi"/>
        </w:rPr>
        <w:t xml:space="preserve"> (benmarg under &lt;10</w:t>
      </w:r>
      <w:r w:rsidR="006B0350" w:rsidRPr="00C92709">
        <w:rPr>
          <w:rFonts w:cstheme="minorHAnsi"/>
          <w:vertAlign w:val="superscript"/>
        </w:rPr>
        <w:t>-4</w:t>
      </w:r>
      <w:r w:rsidR="006B0350">
        <w:rPr>
          <w:rFonts w:cstheme="minorHAnsi"/>
        </w:rPr>
        <w:t>)</w:t>
      </w:r>
      <w:r>
        <w:rPr>
          <w:rFonts w:cstheme="minorHAnsi"/>
        </w:rPr>
        <w:t xml:space="preserve"> </w:t>
      </w:r>
      <w:r w:rsidR="006B0350">
        <w:rPr>
          <w:rFonts w:cstheme="minorHAnsi"/>
        </w:rPr>
        <w:t>videre k</w:t>
      </w:r>
      <w:r>
        <w:rPr>
          <w:rFonts w:cstheme="minorHAnsi"/>
        </w:rPr>
        <w:t>ontroll</w:t>
      </w:r>
      <w:r w:rsidR="006B0350">
        <w:rPr>
          <w:rFonts w:cstheme="minorHAnsi"/>
        </w:rPr>
        <w:t>. H</w:t>
      </w:r>
      <w:r>
        <w:rPr>
          <w:rFonts w:cstheme="minorHAnsi"/>
        </w:rPr>
        <w:t xml:space="preserve">ver tredje måned i to år. </w:t>
      </w:r>
    </w:p>
    <w:p w14:paraId="29ED423D" w14:textId="77777777" w:rsidR="00551652" w:rsidRDefault="00551652" w:rsidP="00551652">
      <w:pPr>
        <w:pStyle w:val="Listeavsnitt"/>
        <w:numPr>
          <w:ilvl w:val="0"/>
          <w:numId w:val="52"/>
        </w:numPr>
        <w:spacing w:after="0" w:line="240" w:lineRule="auto"/>
        <w:contextualSpacing/>
        <w:rPr>
          <w:rFonts w:cstheme="minorHAnsi"/>
        </w:rPr>
      </w:pPr>
      <w:r>
        <w:rPr>
          <w:rFonts w:cstheme="minorHAnsi"/>
        </w:rPr>
        <w:t>Ved suboptimal prøvekvalitet, anbefales kontroll etter 4 uker. Det er satt en grense på 10 000 kopier ABL1 for sikkert negativt resultat.</w:t>
      </w:r>
    </w:p>
    <w:p w14:paraId="0E12E426" w14:textId="77777777" w:rsidR="00551652" w:rsidRDefault="00551652" w:rsidP="00551652">
      <w:pPr>
        <w:pStyle w:val="Listeavsnitt"/>
        <w:numPr>
          <w:ilvl w:val="0"/>
          <w:numId w:val="52"/>
        </w:numPr>
        <w:spacing w:after="0" w:line="240" w:lineRule="auto"/>
        <w:contextualSpacing/>
        <w:rPr>
          <w:rFonts w:cstheme="minorHAnsi"/>
        </w:rPr>
      </w:pPr>
      <w:r>
        <w:rPr>
          <w:rFonts w:cstheme="minorHAnsi"/>
        </w:rPr>
        <w:t xml:space="preserve">Ved målt transkript </w:t>
      </w:r>
      <w:bookmarkStart w:id="120" w:name="OLE_LINK10"/>
      <w:r>
        <w:rPr>
          <w:rFonts w:cstheme="minorHAnsi"/>
        </w:rPr>
        <w:t>10</w:t>
      </w:r>
      <w:r>
        <w:rPr>
          <w:rFonts w:cstheme="minorHAnsi"/>
          <w:vertAlign w:val="superscript"/>
        </w:rPr>
        <w:t>-4</w:t>
      </w:r>
      <w:r>
        <w:rPr>
          <w:rFonts w:cstheme="minorHAnsi"/>
        </w:rPr>
        <w:t xml:space="preserve"> – 10</w:t>
      </w:r>
      <w:r>
        <w:rPr>
          <w:rFonts w:cstheme="minorHAnsi"/>
          <w:vertAlign w:val="superscript"/>
        </w:rPr>
        <w:t>-7</w:t>
      </w:r>
      <w:bookmarkEnd w:id="120"/>
      <w:r w:rsidR="006B0350">
        <w:rPr>
          <w:rFonts w:cstheme="minorHAnsi"/>
        </w:rPr>
        <w:t>: Kontroll etter tre måneder.</w:t>
      </w:r>
    </w:p>
    <w:p w14:paraId="05C72BF2" w14:textId="77777777" w:rsidR="00551652" w:rsidRDefault="00551652" w:rsidP="00551652">
      <w:pPr>
        <w:pStyle w:val="Listeavsnitt"/>
        <w:numPr>
          <w:ilvl w:val="0"/>
          <w:numId w:val="52"/>
        </w:numPr>
        <w:spacing w:after="0" w:line="240" w:lineRule="auto"/>
        <w:contextualSpacing/>
        <w:rPr>
          <w:rFonts w:cstheme="minorHAnsi"/>
        </w:rPr>
      </w:pPr>
      <w:r>
        <w:rPr>
          <w:rFonts w:cstheme="minorHAnsi"/>
        </w:rPr>
        <w:t xml:space="preserve">Ved målt transkript </w:t>
      </w:r>
      <w:r>
        <w:rPr>
          <w:rFonts w:ascii="American Typewriter" w:hAnsi="American Typewriter" w:cstheme="minorHAnsi"/>
        </w:rPr>
        <w:t>≥</w:t>
      </w:r>
      <w:r>
        <w:rPr>
          <w:rFonts w:cstheme="minorHAnsi"/>
        </w:rPr>
        <w:t>10</w:t>
      </w:r>
      <w:r>
        <w:rPr>
          <w:rFonts w:cstheme="minorHAnsi"/>
          <w:vertAlign w:val="superscript"/>
        </w:rPr>
        <w:t>-3</w:t>
      </w:r>
      <w:r>
        <w:rPr>
          <w:rFonts w:cstheme="minorHAnsi"/>
        </w:rPr>
        <w:t xml:space="preserve">: Rask kontroll etter 4 uker og forberedelse til ASCT eller annen behandling. </w:t>
      </w:r>
    </w:p>
    <w:p w14:paraId="44EDA7D9" w14:textId="77777777" w:rsidR="00551652" w:rsidRDefault="00551652" w:rsidP="00551652">
      <w:pPr>
        <w:rPr>
          <w:rFonts w:cstheme="minorHAnsi"/>
          <w:b/>
        </w:rPr>
      </w:pPr>
    </w:p>
    <w:p w14:paraId="6C4D0DDD" w14:textId="77777777" w:rsidR="00614907" w:rsidRPr="00614907" w:rsidRDefault="00614907" w:rsidP="00551652">
      <w:pPr>
        <w:rPr>
          <w:rFonts w:cstheme="minorHAnsi"/>
        </w:rPr>
      </w:pPr>
      <w:r>
        <w:rPr>
          <w:rFonts w:cstheme="minorHAnsi"/>
        </w:rPr>
        <w:t xml:space="preserve">Pasienter med transkript over </w:t>
      </w:r>
      <w:r w:rsidRPr="000E14EF">
        <w:rPr>
          <w:rFonts w:cstheme="minorHAnsi"/>
        </w:rPr>
        <w:t>10</w:t>
      </w:r>
      <w:r>
        <w:rPr>
          <w:rFonts w:cstheme="minorHAnsi"/>
          <w:vertAlign w:val="superscript"/>
        </w:rPr>
        <w:t>-3</w:t>
      </w:r>
      <w:r>
        <w:rPr>
          <w:rFonts w:cstheme="minorHAnsi"/>
        </w:rPr>
        <w:t xml:space="preserve"> i benmarg regnes som MRD</w:t>
      </w:r>
      <w:r w:rsidR="000C5835">
        <w:rPr>
          <w:rFonts w:cstheme="minorHAnsi"/>
        </w:rPr>
        <w:t xml:space="preserve"> </w:t>
      </w:r>
      <w:r w:rsidR="00BD3B26">
        <w:rPr>
          <w:rFonts w:cstheme="minorHAnsi"/>
        </w:rPr>
        <w:t>positive. Så sant det ikke foreligger kontraindikasjon anbefales allogen stamcelletransplantsjon. Ved påvisbar transkript under dette nivået er pasienten NPM1 MRD negativ, men har økt risiko for residiv og bør følges som beskrevet over</w:t>
      </w:r>
    </w:p>
    <w:p w14:paraId="6319D5EA" w14:textId="77777777" w:rsidR="006B0350" w:rsidRPr="000E14EF" w:rsidRDefault="006B0350" w:rsidP="00551652">
      <w:pPr>
        <w:rPr>
          <w:rFonts w:cstheme="minorHAnsi"/>
        </w:rPr>
      </w:pPr>
      <w:r w:rsidRPr="00C92709">
        <w:rPr>
          <w:rFonts w:cstheme="minorHAnsi"/>
        </w:rPr>
        <w:t xml:space="preserve">Ved </w:t>
      </w:r>
      <w:r w:rsidR="00B02098" w:rsidRPr="00B02098">
        <w:rPr>
          <w:rFonts w:cstheme="minorHAnsi"/>
        </w:rPr>
        <w:t>påvisbar</w:t>
      </w:r>
      <w:r w:rsidRPr="00C92709">
        <w:rPr>
          <w:rFonts w:cstheme="minorHAnsi"/>
        </w:rPr>
        <w:t xml:space="preserve"> transkript </w:t>
      </w:r>
      <w:r w:rsidRPr="000E14EF">
        <w:rPr>
          <w:rFonts w:cstheme="minorHAnsi"/>
        </w:rPr>
        <w:t>10</w:t>
      </w:r>
      <w:r w:rsidRPr="000E14EF">
        <w:rPr>
          <w:rFonts w:cstheme="minorHAnsi"/>
          <w:vertAlign w:val="superscript"/>
        </w:rPr>
        <w:t>-4</w:t>
      </w:r>
      <w:r w:rsidRPr="000E14EF">
        <w:rPr>
          <w:rFonts w:cstheme="minorHAnsi"/>
        </w:rPr>
        <w:t xml:space="preserve"> – 10</w:t>
      </w:r>
      <w:r w:rsidRPr="000E14EF">
        <w:rPr>
          <w:rFonts w:cstheme="minorHAnsi"/>
          <w:vertAlign w:val="superscript"/>
        </w:rPr>
        <w:t>-7</w:t>
      </w:r>
      <w:r w:rsidR="000E14EF">
        <w:rPr>
          <w:rFonts w:cstheme="minorHAnsi"/>
        </w:rPr>
        <w:t xml:space="preserve"> etter kur nr 2 er det usikkert hvilken kons</w:t>
      </w:r>
      <w:r w:rsidR="000E14EF" w:rsidRPr="000E14EF">
        <w:rPr>
          <w:rFonts w:cstheme="minorHAnsi"/>
        </w:rPr>
        <w:t xml:space="preserve">oliderende behandling som er best. Disse pasientene har økt risiko for residiv, men har </w:t>
      </w:r>
      <w:r w:rsidR="000E14EF">
        <w:rPr>
          <w:rFonts w:cstheme="minorHAnsi"/>
        </w:rPr>
        <w:t>(ved</w:t>
      </w:r>
      <w:r w:rsidR="000E14EF" w:rsidRPr="000E14EF">
        <w:rPr>
          <w:rFonts w:cstheme="minorHAnsi"/>
        </w:rPr>
        <w:t xml:space="preserve"> dette tidspunktet</w:t>
      </w:r>
      <w:r w:rsidR="000E14EF">
        <w:rPr>
          <w:rFonts w:cstheme="minorHAnsi"/>
        </w:rPr>
        <w:t>)</w:t>
      </w:r>
      <w:r w:rsidR="000E14EF" w:rsidRPr="000E14EF">
        <w:rPr>
          <w:rFonts w:cstheme="minorHAnsi"/>
        </w:rPr>
        <w:t xml:space="preserve"> ikke indikasjon for allogen stamcelletransplantasjon</w:t>
      </w:r>
      <w:r w:rsidR="000E14EF">
        <w:rPr>
          <w:rFonts w:cstheme="minorHAnsi"/>
        </w:rPr>
        <w:t xml:space="preserve">. </w:t>
      </w:r>
      <w:r w:rsidR="000E14EF" w:rsidRPr="000E14EF">
        <w:rPr>
          <w:rFonts w:cstheme="minorHAnsi"/>
        </w:rPr>
        <w:t>Hos disse pasientene anbefales videre kjemoterapi frem</w:t>
      </w:r>
      <w:r w:rsidR="00B02098">
        <w:rPr>
          <w:rFonts w:cstheme="minorHAnsi"/>
        </w:rPr>
        <w:t>f</w:t>
      </w:r>
      <w:r w:rsidR="000E14EF" w:rsidRPr="000E14EF">
        <w:rPr>
          <w:rFonts w:cstheme="minorHAnsi"/>
        </w:rPr>
        <w:t>or autolog stamcelletransplantasjon siden allogen stamcelletransplantasjon vil tolereres dårligere på et senere tidspunkt</w:t>
      </w:r>
      <w:r w:rsidR="000E14EF">
        <w:rPr>
          <w:rFonts w:cstheme="minorHAnsi"/>
        </w:rPr>
        <w:t>.</w:t>
      </w:r>
    </w:p>
    <w:p w14:paraId="71304AF2" w14:textId="77777777" w:rsidR="000E14EF" w:rsidRDefault="000E14EF" w:rsidP="00551652">
      <w:pPr>
        <w:rPr>
          <w:rFonts w:cstheme="minorHAnsi"/>
          <w:b/>
        </w:rPr>
      </w:pPr>
    </w:p>
    <w:p w14:paraId="64B8170E" w14:textId="77777777" w:rsidR="00551652" w:rsidRDefault="00551652" w:rsidP="00551652">
      <w:pPr>
        <w:rPr>
          <w:rFonts w:cstheme="minorHAnsi"/>
          <w:b/>
        </w:rPr>
      </w:pPr>
      <w:r>
        <w:rPr>
          <w:rFonts w:cstheme="minorHAnsi"/>
          <w:b/>
        </w:rPr>
        <w:t>AML med Core-binding Factor mutasjon (CBF AML og RUNX1-RUNX1T1 AML):</w:t>
      </w:r>
    </w:p>
    <w:p w14:paraId="055958B8" w14:textId="1ADD3D57" w:rsidR="00DA046C" w:rsidRDefault="00B02098" w:rsidP="00551652">
      <w:pPr>
        <w:rPr>
          <w:rFonts w:cstheme="minorHAnsi"/>
        </w:rPr>
      </w:pPr>
      <w:r>
        <w:rPr>
          <w:rFonts w:cstheme="minorHAnsi"/>
        </w:rPr>
        <w:t>Hos pasienter med CBF mutas</w:t>
      </w:r>
      <w:r w:rsidR="00B64482">
        <w:rPr>
          <w:rFonts w:cstheme="minorHAnsi"/>
        </w:rPr>
        <w:t xml:space="preserve">joner kan respons følges med MRD. </w:t>
      </w:r>
      <w:r>
        <w:rPr>
          <w:rFonts w:cstheme="minorHAnsi"/>
        </w:rPr>
        <w:t>Imidlertid</w:t>
      </w:r>
      <w:r w:rsidR="00B64482">
        <w:rPr>
          <w:rFonts w:cstheme="minorHAnsi"/>
        </w:rPr>
        <w:t xml:space="preserve"> er evidens mtp bruk opp mot vurdering av indiksjon for allogen stamcelletransplantasjon</w:t>
      </w:r>
      <w:r w:rsidR="00E37548">
        <w:rPr>
          <w:rFonts w:cstheme="minorHAnsi"/>
        </w:rPr>
        <w:t xml:space="preserve"> ikke </w:t>
      </w:r>
      <w:r w:rsidR="00DA046C">
        <w:rPr>
          <w:rFonts w:cstheme="minorHAnsi"/>
        </w:rPr>
        <w:t>avklart</w:t>
      </w:r>
      <w:r w:rsidR="00B64482">
        <w:rPr>
          <w:rFonts w:cstheme="minorHAnsi"/>
        </w:rPr>
        <w:t xml:space="preserve">. Det er kjent at </w:t>
      </w:r>
      <w:r w:rsidR="00DA046C">
        <w:rPr>
          <w:rFonts w:cstheme="minorHAnsi"/>
        </w:rPr>
        <w:t xml:space="preserve">pasienter med CBF leukemier kan </w:t>
      </w:r>
      <w:r>
        <w:rPr>
          <w:rFonts w:cstheme="minorHAnsi"/>
        </w:rPr>
        <w:t>ha påvisbar</w:t>
      </w:r>
      <w:r w:rsidR="00DA046C">
        <w:rPr>
          <w:rFonts w:cstheme="minorHAnsi"/>
        </w:rPr>
        <w:t xml:space="preserve"> restsykdom med MRD i mange år etter induksjonsbehan</w:t>
      </w:r>
      <w:r>
        <w:rPr>
          <w:rFonts w:cstheme="minorHAnsi"/>
        </w:rPr>
        <w:t>dling uten å oppleve</w:t>
      </w:r>
      <w:r w:rsidR="006B0350">
        <w:rPr>
          <w:rFonts w:cstheme="minorHAnsi"/>
        </w:rPr>
        <w:t xml:space="preserve"> residiv</w:t>
      </w:r>
      <w:r w:rsidR="00495A6D">
        <w:rPr>
          <w:rFonts w:cstheme="minorHAnsi"/>
        </w:rPr>
        <w:t>;</w:t>
      </w:r>
      <w:r w:rsidR="006B0350">
        <w:rPr>
          <w:rFonts w:cstheme="minorHAnsi"/>
        </w:rPr>
        <w:t xml:space="preserve"> råd under er derfor å ansees som ikke absolutte, men førende.</w:t>
      </w:r>
    </w:p>
    <w:p w14:paraId="4FAD3C25" w14:textId="77777777" w:rsidR="00551652" w:rsidRDefault="00551652" w:rsidP="00551652">
      <w:pPr>
        <w:rPr>
          <w:rFonts w:cstheme="minorHAnsi"/>
          <w:iCs/>
        </w:rPr>
      </w:pPr>
      <w:r>
        <w:rPr>
          <w:rFonts w:cstheme="minorHAnsi"/>
        </w:rPr>
        <w:t xml:space="preserve">Krav til respons etter behandling: &gt; 3 log reduksjon av </w:t>
      </w:r>
      <w:r>
        <w:rPr>
          <w:rFonts w:cstheme="minorHAnsi"/>
          <w:iCs/>
        </w:rPr>
        <w:t>RUNX1-RUNX1T1 eller CBFB-MYH11. Det vil si lavere enn 0,1 % av nivået ved diagnostisk prøve.</w:t>
      </w:r>
      <w:r w:rsidR="00E37548">
        <w:rPr>
          <w:rFonts w:cstheme="minorHAnsi"/>
          <w:iCs/>
        </w:rPr>
        <w:t xml:space="preserve"> Følgende kriterier har vært anbefalt for oppfølging av </w:t>
      </w:r>
      <w:r w:rsidR="00B02098">
        <w:rPr>
          <w:rFonts w:cstheme="minorHAnsi"/>
          <w:iCs/>
        </w:rPr>
        <w:t>pasienter</w:t>
      </w:r>
      <w:r w:rsidR="00E37548">
        <w:rPr>
          <w:rFonts w:cstheme="minorHAnsi"/>
          <w:iCs/>
        </w:rPr>
        <w:t xml:space="preserve"> med CBF-leukemi</w:t>
      </w:r>
    </w:p>
    <w:p w14:paraId="43E94536" w14:textId="0692B9D8" w:rsidR="00551652" w:rsidRDefault="00551652" w:rsidP="00551652">
      <w:pPr>
        <w:pStyle w:val="Listeavsnitt"/>
        <w:numPr>
          <w:ilvl w:val="0"/>
          <w:numId w:val="53"/>
        </w:numPr>
        <w:spacing w:after="0" w:line="240" w:lineRule="auto"/>
        <w:contextualSpacing/>
        <w:rPr>
          <w:rFonts w:cstheme="minorHAnsi"/>
        </w:rPr>
      </w:pPr>
      <w:r>
        <w:rPr>
          <w:rFonts w:cstheme="minorHAnsi"/>
        </w:rPr>
        <w:t xml:space="preserve">Ved MRD positivitet (&lt; 3 log reduksjon/ &gt; 0,1 % av nivået ved diagnostisk prøve): kontroll etter 4 uker. </w:t>
      </w:r>
    </w:p>
    <w:p w14:paraId="6711066D" w14:textId="77777777" w:rsidR="00551652" w:rsidRDefault="00551652" w:rsidP="00551652">
      <w:pPr>
        <w:pStyle w:val="Listeavsnitt"/>
        <w:numPr>
          <w:ilvl w:val="0"/>
          <w:numId w:val="53"/>
        </w:numPr>
        <w:spacing w:after="0" w:line="240" w:lineRule="auto"/>
        <w:contextualSpacing/>
        <w:rPr>
          <w:rFonts w:cstheme="minorHAnsi"/>
        </w:rPr>
      </w:pPr>
      <w:r>
        <w:rPr>
          <w:rFonts w:cstheme="minorHAnsi"/>
        </w:rPr>
        <w:t xml:space="preserve">Ved stigning &lt; 1 log: ny kontroll etter 4 uker og vurdering av ASCT eller annen behandling. </w:t>
      </w:r>
    </w:p>
    <w:p w14:paraId="13306D53" w14:textId="77777777" w:rsidR="00551652" w:rsidRDefault="00551652" w:rsidP="00551652">
      <w:pPr>
        <w:pStyle w:val="Listeavsnitt"/>
        <w:numPr>
          <w:ilvl w:val="0"/>
          <w:numId w:val="53"/>
        </w:numPr>
        <w:spacing w:after="0" w:line="240" w:lineRule="auto"/>
        <w:contextualSpacing/>
        <w:rPr>
          <w:rFonts w:cstheme="minorHAnsi"/>
        </w:rPr>
      </w:pPr>
      <w:r>
        <w:rPr>
          <w:rFonts w:cstheme="minorHAnsi"/>
        </w:rPr>
        <w:t>Ved stign</w:t>
      </w:r>
      <w:r w:rsidR="00B64482">
        <w:rPr>
          <w:rFonts w:cstheme="minorHAnsi"/>
        </w:rPr>
        <w:t xml:space="preserve">ing &gt; 1 log </w:t>
      </w:r>
      <w:r w:rsidR="00A06202">
        <w:rPr>
          <w:rFonts w:cstheme="minorHAnsi"/>
        </w:rPr>
        <w:t>kan man v</w:t>
      </w:r>
      <w:r w:rsidR="00B64482">
        <w:rPr>
          <w:rFonts w:cstheme="minorHAnsi"/>
        </w:rPr>
        <w:t>urder</w:t>
      </w:r>
      <w:r w:rsidR="00A06202">
        <w:rPr>
          <w:rFonts w:cstheme="minorHAnsi"/>
        </w:rPr>
        <w:t>e</w:t>
      </w:r>
      <w:r w:rsidR="00B64482">
        <w:rPr>
          <w:rFonts w:cstheme="minorHAnsi"/>
        </w:rPr>
        <w:t xml:space="preserve"> s</w:t>
      </w:r>
      <w:r>
        <w:rPr>
          <w:rFonts w:cstheme="minorHAnsi"/>
        </w:rPr>
        <w:t>alvage/ASCT</w:t>
      </w:r>
    </w:p>
    <w:p w14:paraId="43DEC7F1" w14:textId="77777777" w:rsidR="00421BEC" w:rsidRDefault="00421BEC" w:rsidP="00C92709">
      <w:pPr>
        <w:rPr>
          <w:rFonts w:cstheme="minorHAnsi"/>
          <w:b/>
        </w:rPr>
      </w:pPr>
    </w:p>
    <w:p w14:paraId="54A94AA2" w14:textId="77777777" w:rsidR="00E37548" w:rsidRPr="000E4796" w:rsidRDefault="00E37548" w:rsidP="00E37548">
      <w:pPr>
        <w:rPr>
          <w:rFonts w:cstheme="minorHAnsi"/>
          <w:b/>
        </w:rPr>
      </w:pPr>
      <w:r w:rsidRPr="000E4796">
        <w:rPr>
          <w:rFonts w:cstheme="minorHAnsi"/>
          <w:b/>
        </w:rPr>
        <w:t>Væskestrømcytometrisk</w:t>
      </w:r>
      <w:r w:rsidRPr="00DA046C">
        <w:rPr>
          <w:rFonts w:cstheme="minorHAnsi"/>
          <w:b/>
        </w:rPr>
        <w:t xml:space="preserve"> </w:t>
      </w:r>
      <w:r w:rsidRPr="000E4796">
        <w:rPr>
          <w:rFonts w:cstheme="minorHAnsi"/>
          <w:b/>
        </w:rPr>
        <w:t>vurdering av MRD</w:t>
      </w:r>
    </w:p>
    <w:p w14:paraId="7DA0F9C5" w14:textId="77777777" w:rsidR="00791522" w:rsidRDefault="00E37548" w:rsidP="00E37548">
      <w:pPr>
        <w:pStyle w:val="Brdtekst"/>
        <w:rPr>
          <w:bCs/>
        </w:rPr>
      </w:pPr>
      <w:r w:rsidRPr="00F63674">
        <w:rPr>
          <w:bCs/>
        </w:rPr>
        <w:t xml:space="preserve">Bruk av </w:t>
      </w:r>
      <w:r w:rsidR="00C92709" w:rsidRPr="002550BB">
        <w:rPr>
          <w:bCs/>
        </w:rPr>
        <w:t>væskestrømcytometrisk</w:t>
      </w:r>
      <w:r w:rsidRPr="00F63674">
        <w:rPr>
          <w:bCs/>
        </w:rPr>
        <w:t xml:space="preserve"> ved diagnosetidspunktet kan påvise en såkalt leukemiassosiert fenotype hos ca.90</w:t>
      </w:r>
      <w:r w:rsidR="00C92709">
        <w:rPr>
          <w:bCs/>
        </w:rPr>
        <w:t xml:space="preserve"> </w:t>
      </w:r>
      <w:r w:rsidRPr="00F63674">
        <w:rPr>
          <w:bCs/>
        </w:rPr>
        <w:t>% som kan følges videre med en sensitivitet på 10</w:t>
      </w:r>
      <w:r w:rsidRPr="000B559D">
        <w:rPr>
          <w:rStyle w:val="THevet"/>
          <w:rFonts w:eastAsia="Calibri"/>
        </w:rPr>
        <w:t>–3</w:t>
      </w:r>
      <w:r w:rsidRPr="00F63674">
        <w:rPr>
          <w:bCs/>
        </w:rPr>
        <w:t xml:space="preserve"> eller bedre.</w:t>
      </w:r>
      <w:r>
        <w:rPr>
          <w:bCs/>
        </w:rPr>
        <w:t xml:space="preserve"> </w:t>
      </w:r>
      <w:r w:rsidR="00791522">
        <w:rPr>
          <w:bCs/>
        </w:rPr>
        <w:t xml:space="preserve">MRD negtiv prøve regnes hvis det ikke kan påvises leukemiceller ved </w:t>
      </w:r>
      <w:r w:rsidR="00791522" w:rsidRPr="00F63674">
        <w:rPr>
          <w:bCs/>
        </w:rPr>
        <w:t>sensitivitet på 10</w:t>
      </w:r>
      <w:r w:rsidR="00791522" w:rsidRPr="000B559D">
        <w:rPr>
          <w:rStyle w:val="THevet"/>
          <w:rFonts w:eastAsia="Calibri"/>
        </w:rPr>
        <w:t>–3</w:t>
      </w:r>
      <w:r w:rsidR="00791522">
        <w:rPr>
          <w:bCs/>
        </w:rPr>
        <w:t>.</w:t>
      </w:r>
    </w:p>
    <w:p w14:paraId="239B015D" w14:textId="77777777" w:rsidR="00192544" w:rsidRPr="00192544" w:rsidRDefault="00E37548" w:rsidP="005D4A18">
      <w:pPr>
        <w:pStyle w:val="Brdtekst"/>
        <w:rPr>
          <w:bCs/>
        </w:rPr>
      </w:pPr>
      <w:r>
        <w:rPr>
          <w:bCs/>
        </w:rPr>
        <w:t>V</w:t>
      </w:r>
      <w:r w:rsidRPr="00F63674">
        <w:rPr>
          <w:bCs/>
        </w:rPr>
        <w:t xml:space="preserve">æskestrømcytometrisk påvisning av MRD er undersøkt i prospektive studier, bla HOVON/SAKK AML 42A studien (HOVON 42A) der MRD ble vist å ha uavhengig prognostisk betydning </w:t>
      </w:r>
      <w:r>
        <w:rPr>
          <w:bCs/>
        </w:rPr>
        <w:fldChar w:fldCharType="begin">
          <w:fldData xml:space="preserve">PEVuZE5vdGU+PENpdGU+PEF1dGhvcj5UZXJ3aWpuPC9BdXRob3I+PFllYXI+MjAxMzwvWWVhcj48
UmVjTnVtPjIzMDwvUmVjTnVtPjxEaXNwbGF5VGV4dD4oNDUpPC9EaXNwbGF5VGV4dD48cmVjb3Jk
PjxyZWMtbnVtYmVyPjIzMDwvcmVjLW51bWJlcj48Zm9yZWlnbi1rZXlzPjxrZXkgYXBwPSJFTiIg
ZGItaWQ9InN2MmF3eHJ4a3h2YXgwZXc1eGRwYXp0YTIweDk5dDUwMnMwMCIgdGltZXN0YW1wPSIx
NDc0Mzc5NjQ3Ij4yMzA8L2tleT48L2ZvcmVpZ24ta2V5cz48cmVmLXR5cGUgbmFtZT0iSm91cm5h
bCBBcnRpY2xlIj4xNzwvcmVmLXR5cGU+PGNvbnRyaWJ1dG9ycz48YXV0aG9ycz48YXV0aG9yPlRl
cndpam4sIE0uPC9hdXRob3I+PGF1dGhvcj52YW4gUHV0dGVuLCBXLiBMLjwvYXV0aG9yPjxhdXRo
b3I+S2VsZGVyLCBBLjwvYXV0aG9yPjxhdXRob3I+dmFuIGRlciBWZWxkZW4sIFYuIEguPC9hdXRo
b3I+PGF1dGhvcj5Ccm9vaW1hbnMsIFIuIEEuPC9hdXRob3I+PGF1dGhvcj5QYWJzdCwgVC48L2F1
dGhvcj48YXV0aG9yPk1hZXJ0ZW5zLCBKLjwvYXV0aG9yPjxhdXRob3I+Qm9lY2t4LCBOLjwvYXV0
aG9yPjxhdXRob3I+ZGUgR3JlZWYsIEcuIEUuPC9hdXRob3I+PGF1dGhvcj5WYWxrLCBQLiBKLjwv
YXV0aG9yPjxhdXRob3I+UHJlaWplcnMsIEYuIFcuPC9hdXRob3I+PGF1dGhvcj5IdWlqZ2Vucywg
UC4gQy48L2F1dGhvcj48YXV0aG9yPkRyYWdlciwgQS4gTS48L2F1dGhvcj48YXV0aG9yPlNjaGFu
eiwgVS48L2F1dGhvcj48YXV0aG9yPkpvbmdlbi1MYXZyZWNpYywgTS48L2F1dGhvcj48YXV0aG9y
PkJpZW1vbmQsIEIuIEouPC9hdXRob3I+PGF1dGhvcj5QYXNzd2VnLCBKLiBSLjwvYXV0aG9yPjxh
dXRob3I+dmFuIEdlbGRlciwgTS48L2F1dGhvcj48YXV0aG9yPldpamVybWFucywgUC48L2F1dGhv
cj48YXV0aG9yPkdyYXV4LCBDLjwvYXV0aG9yPjxhdXRob3I+QmFyZ2V0emksIE0uPC9hdXRob3I+
PGF1dGhvcj5MZWdkZXVyLCBNLiBDLjwvYXV0aG9yPjxhdXRob3I+S3ViYWxsLCBKLjwvYXV0aG9y
PjxhdXRob3I+ZGUgV2VlcmR0LCBPLjwvYXV0aG9yPjxhdXRob3I+Q2hhbGFuZG9uLCBZLjwvYXV0
aG9yPjxhdXRob3I+SGVzcywgVS48L2F1dGhvcj48YXV0aG9yPlZlcmRvbmNrLCBMLiBGLjwvYXV0
aG9yPjxhdXRob3I+R3JhdGFtYSwgSi4gVy48L2F1dGhvcj48YXV0aG9yPk91c3NvcmVuLCBZLiBK
LjwvYXV0aG9yPjxhdXRob3I+U2Nob2x0ZW4sIFcuIEouPC9hdXRob3I+PGF1dGhvcj5TbG9tcCwg
Si48L2F1dGhvcj48YXV0aG9yPlNuZWwsIEEuIE4uPC9hdXRob3I+PGF1dGhvcj5WZWtlbWFucywg
TS4gQy48L2F1dGhvcj48YXV0aG9yPkxvd2VuYmVyZywgQi48L2F1dGhvcj48YXV0aG9yPk9zc2Vu
a29wcGVsZSwgRy4gSi48L2F1dGhvcj48YXV0aG9yPlNjaHV1cmh1aXMsIEcuIEouPC9hdXRob3I+
PC9hdXRob3JzPjwvY29udHJpYnV0b3JzPjxhdXRoLWFkZHJlc3M+TW9uaXF1ZSBUZXJ3aWpuLCBB
bmdlbGUgS2VsZGVyLCBQZXRlciBDLiBIdWlqZ2VucywgQW5nZWxpa2EgTS4gRHJhZ2VyLCBZdm9u
bmUgSi5NLiBPdXNzb3JlbiwgV2lsbGVtaWpuIEouIFNjaG9sdGVuLCBBbGV4YW5kZXIgTi4gU25l
bCwgR2VydCBKLiBPc3NlbmtvcHBlbGUsIGFuZCBHZXJyaXQgSi4gU2NodXVyaHVpcywgVlUgVW5p
dmVyc2l0eSBNZWRpY2FsIENlbnRyZTsgQmFydCBKLiBCaWVtb25kLCBBY2FkZW1pYyBNZWRpY2Fs
IENlbnRyZSwgQW1zdGVyZGFtOyBXaW0gTC5KLiB2YW4gUHV0dGVuLCBWaW5jZW50IEguSi4gdmFu
IGRlciBWZWxkZW4sIEdlb3JnaW5lIEUuIGRlIEdyZWVmLCBQZXRlciBKLk0uIFZhbGssIE1vamNh
IEpvbmdlbi1MYXZyZWNpYywgYW5kIEJvYiBMb3dlbmJlcmcsIEVyYXNtdXMgVW5pdmVyc2l0eSBN
ZWRpY2FsIENlbnRyZTsgUmlrIEEuIEJyb29pbWFucywgSmFuIFcuIEdyYXRhbWEsIEVyYXNtdXMg
VW5pdmVyc2l0eSBNZWRpY2FsIENlbnRyZS9EYW5pZWwgZGVuIEhvZWQgQ2FuY2VyIENlbnRyZSwg
Um90dGVyZGFtOyBGcmFuayBXLk0uQi4gUHJlaWplcnMsIFJhZGJvdWQgVW5pdmVyc2l0eSBOaWpt
ZWdlbiBNZWRpY2FsIENlbnRlciwgTmlqbWVnZW47IE1pY2hlbCB2YW4gR2VsZGVyLCBVbml2ZXJz
aXR5IE1lZGljYWwgQ2VudHJlLCBNYWFzdHJpY2h0OyBQaWVycmUgV2lqZXJtYW5zLCBIYWdhIEhv
c3BpdGFsLCBUaGUgSGFndWU7IE1hcmllLUNlY2lsZSBMZWdkZXVyIGFuZCBKZW5uaXRhIFNsb21w
LCBNZWRpc2NoIFNwZWN0cnVtIFR3ZW50ZSwgRW5zY2hlZGU7IEp1cmdlbiBLdWJhbGwsIFVuaXZl
cnNpdHkgTWVkaWNhbCBDZW50ZXIgVXRyZWNodDsgT2trZSBkZSBXZWVyZHQsIFN0LiBBbnRvbml1
cyBIb3NwaXRhbCwgTmlldXdlZ2VpbjsgTGVvIEYuIFZlcmRvbmNrLCBJc2FsYSBDbGluaWNzLCBa
d29sbGUsIHRoZSBOZXRoZXJsYW5kczsgVGhvbWFzIFBhYnN0LCBCZXJuIFVuaXZlcnNpdHkgSG9z
cGl0YWwsIEJlcm47IFVycyBTY2hhbnosIFVuaXZlcnNpdHkgSG9zcGl0YWwsIFp1cmljaDsgSmFr
b2IgUi4gUGFzc3dlZywgQmFzZWwgVW5pdmVyc2l0eSBIb3NwaXRhbCwgQmFzZWw7IE1hcmlvIEJh
cmdldHppLCBLYW50b25zcGl0YWwsIEFhcmF1OyBZdmVzIENoYWxhbmRvbiwgVW5pdmVyc2l0eSBI
b3NwaXRhbCBvZiBHZW5ldmEsIEdlbmV2YTsgVXJzIEhlc3MsIEthbnRvbnNzcGl0YWwsIFN0LiBH
YWxsZW4sIFN3aXR6ZXJsYW5kOyBKb2hhbiBNYWVydGVucywgVW5pdmVyc2l0eSBIb3NwaXRhbCBH
YXN0aHVpc2Jlcmc7IE5hbmN5IEJvZWNreCwgVW5pdmVyc2l0eSBIb3NwaXRhbHMgTGV1dmVuIGFu
ZCBLYXRob2xpZWtlIFVuaXZlcnNpdGVpdCBMZXV2ZW4sIExldXZlbjsgQ2FybG9zIEdyYXV4LCBD
bGluaXF1ZXMgVW5pdmVyc2l0YWlyZXMtVW5pdmVyc2l0ZSBDYXRob2xpcXVlIGRlIExvdXZhaW4s
IE1vbnQtR29kaW5uZSwgWXZvaXI7IGFuZCBNYXJpZS1DaHJpc3RpYW5lIFZla2VtYW5zLCBTdC4g
THVjIEhvc3BpdGFsLCBCcnVzc2VscywgQmVsZ2l1bS48L2F1dGgtYWRkcmVzcz48dGl0bGVzPjx0
aXRsZT5IaWdoIHByb2dub3N0aWMgaW1wYWN0IG9mIGZsb3cgY3l0b21ldHJpYyBtaW5pbWFsIHJl
c2lkdWFsIGRpc2Vhc2UgZGV0ZWN0aW9uIGluIGFjdXRlIG15ZWxvaWQgbGV1a2VtaWE6IGRhdGEg
ZnJvbSB0aGUgSE9WT04vU0FLSyBBTUwgNDJBIHN0dWR5PC90aXRsZT48c2Vjb25kYXJ5LXRpdGxl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bC10aXRsZT5KIENsaW4gT25jb2w8L2Z1bGwtdGl0bGU+PC9wZXJpb2RpY2FsPjxwYWdlcz4zODg5
LTk3PC9wYWdlcz48dm9sdW1lPjMxPC92b2x1bWU+PG51bWJlcj4zMTwvbnVtYmVyPjxlZGl0aW9u
PjIwMTMvMDkvMjY8L2VkaXRpb24+PGtleXdvcmRzPjxrZXl3b3JkPkFkb2xlc2NlbnQ8L2tleXdv
cmQ+PGtleXdvcmQ+QWR1bHQ8L2tleXdvcmQ+PGtleXdvcmQ+Q29uc29saWRhdGlvbiBDaGVtb3Ro
ZXJhcHkvbWV0aG9kczwva2V5d29yZD48a2V5d29yZD5GZW1hbGU8L2tleXdvcmQ+PGtleXdvcmQ+
RmxvdyBDeXRvbWV0cnkvKm1ldGhvZHM8L2tleXdvcmQ+PGtleXdvcmQ+R3JhbnVsb2N5dGUgQ29s
b255LVN0aW11bGF0aW5nIEZhY3Rvci9hZG1pbmlzdHJhdGlvbiAmYW1wOyBkb3NhZ2U8L2tleXdv
cmQ+PGtleXdvcmQ+SHVtYW5zPC9rZXl3b3JkPjxrZXl3b3JkPkluZHVjdGlvbiBDaGVtb3RoZXJh
cHkvbWV0aG9kczwva2V5d29yZD48a2V5d29yZD5MZXVrZW1pYSwgTXllbG9pZCwgQWN1dGUvKmRp
YWdub3Npcy8qZHJ1ZyB0aGVyYXB5PC9rZXl3b3JkPjxrZXl3b3JkPk1hbGU8L2tleXdvcmQ+PGtl
eXdvcmQ+TWlkZGxlIEFnZWQ8L2tleXdvcmQ+PGtleXdvcmQ+TmVvcGxhc20gUmVjdXJyZW5jZSwg
TG9jYWwvZGlhZ25vc2lzPC9rZXl3b3JkPjxrZXl3b3JkPk5lb3BsYXNtLCBSZXNpZHVhbC8qZGlh
Z25vc2lzPC9rZXl3b3JkPjxrZXl3b3JkPlByb2dub3Npczwva2V5d29yZD48a2V5d29yZD5Qcm9w
b3J0aW9uYWwgSGF6YXJkcyBNb2RlbHM8L2tleXdvcmQ+PGtleXdvcmQ+UmVtaXNzaW9uIEluZHVj
dGlvbjwva2V5d29yZD48a2V5d29yZD5Zb3VuZyBBZHVsdDwva2V5d29yZD48L2tleXdvcmRzPjxk
YXRlcz48eWVhcj4yMDEzPC95ZWFyPjxwdWItZGF0ZXM+PGRhdGU+Tm92IDE8L2RhdGU+PC9wdWIt
ZGF0ZXM+PC9kYXRlcz48aXNibj4wNzMyLTE4M3g8L2lzYm4+PGFjY2Vzc2lvbi1udW0+MjQwNjI0
MDA8L2FjY2Vzc2lvbi1udW0+PHVybHM+PC91cmxzPjxlbGVjdHJvbmljLXJlc291cmNlLW51bT4x
MC4xMjAwL2pjby4yMDEyLjQ1Ljk2Mjg8L2VsZWN0cm9uaWMtcmVzb3VyY2UtbnVtPjxyZW1vdGUt
ZGF0YWJhc2UtcHJvdmlkZXI+TkxNPC9yZW1vdGUtZGF0YWJhc2UtcHJvdmlkZXI+PGxhbmd1YWdl
PmVuZzwvbGFuZ3VhZ2U+PC9yZWNvcmQ+PC9DaXRlPjwvRW5kTm90ZT5=
</w:fldData>
        </w:fldChar>
      </w:r>
      <w:r>
        <w:rPr>
          <w:bCs/>
        </w:rPr>
        <w:instrText xml:space="preserve"> ADDIN EN.CITE </w:instrText>
      </w:r>
      <w:r>
        <w:rPr>
          <w:bCs/>
        </w:rPr>
        <w:fldChar w:fldCharType="begin">
          <w:fldData xml:space="preserve">PEVuZE5vdGU+PENpdGU+PEF1dGhvcj5UZXJ3aWpuPC9BdXRob3I+PFllYXI+MjAxMzwvWWVhcj48
UmVjTnVtPjIzMDwvUmVjTnVtPjxEaXNwbGF5VGV4dD4oNDUpPC9EaXNwbGF5VGV4dD48cmVjb3Jk
PjxyZWMtbnVtYmVyPjIzMDwvcmVjLW51bWJlcj48Zm9yZWlnbi1rZXlzPjxrZXkgYXBwPSJFTiIg
ZGItaWQ9InN2MmF3eHJ4a3h2YXgwZXc1eGRwYXp0YTIweDk5dDUwMnMwMCIgdGltZXN0YW1wPSIx
NDc0Mzc5NjQ3Ij4yMzA8L2tleT48L2ZvcmVpZ24ta2V5cz48cmVmLXR5cGUgbmFtZT0iSm91cm5h
bCBBcnRpY2xlIj4xNzwvcmVmLXR5cGU+PGNvbnRyaWJ1dG9ycz48YXV0aG9ycz48YXV0aG9yPlRl
cndpam4sIE0uPC9hdXRob3I+PGF1dGhvcj52YW4gUHV0dGVuLCBXLiBMLjwvYXV0aG9yPjxhdXRo
b3I+S2VsZGVyLCBBLjwvYXV0aG9yPjxhdXRob3I+dmFuIGRlciBWZWxkZW4sIFYuIEguPC9hdXRo
b3I+PGF1dGhvcj5Ccm9vaW1hbnMsIFIuIEEuPC9hdXRob3I+PGF1dGhvcj5QYWJzdCwgVC48L2F1
dGhvcj48YXV0aG9yPk1hZXJ0ZW5zLCBKLjwvYXV0aG9yPjxhdXRob3I+Qm9lY2t4LCBOLjwvYXV0
aG9yPjxhdXRob3I+ZGUgR3JlZWYsIEcuIEUuPC9hdXRob3I+PGF1dGhvcj5WYWxrLCBQLiBKLjwv
YXV0aG9yPjxhdXRob3I+UHJlaWplcnMsIEYuIFcuPC9hdXRob3I+PGF1dGhvcj5IdWlqZ2Vucywg
UC4gQy48L2F1dGhvcj48YXV0aG9yPkRyYWdlciwgQS4gTS48L2F1dGhvcj48YXV0aG9yPlNjaGFu
eiwgVS48L2F1dGhvcj48YXV0aG9yPkpvbmdlbi1MYXZyZWNpYywgTS48L2F1dGhvcj48YXV0aG9y
PkJpZW1vbmQsIEIuIEouPC9hdXRob3I+PGF1dGhvcj5QYXNzd2VnLCBKLiBSLjwvYXV0aG9yPjxh
dXRob3I+dmFuIEdlbGRlciwgTS48L2F1dGhvcj48YXV0aG9yPldpamVybWFucywgUC48L2F1dGhv
cj48YXV0aG9yPkdyYXV4LCBDLjwvYXV0aG9yPjxhdXRob3I+QmFyZ2V0emksIE0uPC9hdXRob3I+
PGF1dGhvcj5MZWdkZXVyLCBNLiBDLjwvYXV0aG9yPjxhdXRob3I+S3ViYWxsLCBKLjwvYXV0aG9y
PjxhdXRob3I+ZGUgV2VlcmR0LCBPLjwvYXV0aG9yPjxhdXRob3I+Q2hhbGFuZG9uLCBZLjwvYXV0
aG9yPjxhdXRob3I+SGVzcywgVS48L2F1dGhvcj48YXV0aG9yPlZlcmRvbmNrLCBMLiBGLjwvYXV0
aG9yPjxhdXRob3I+R3JhdGFtYSwgSi4gVy48L2F1dGhvcj48YXV0aG9yPk91c3NvcmVuLCBZLiBK
LjwvYXV0aG9yPjxhdXRob3I+U2Nob2x0ZW4sIFcuIEouPC9hdXRob3I+PGF1dGhvcj5TbG9tcCwg
Si48L2F1dGhvcj48YXV0aG9yPlNuZWwsIEEuIE4uPC9hdXRob3I+PGF1dGhvcj5WZWtlbWFucywg
TS4gQy48L2F1dGhvcj48YXV0aG9yPkxvd2VuYmVyZywgQi48L2F1dGhvcj48YXV0aG9yPk9zc2Vu
a29wcGVsZSwgRy4gSi48L2F1dGhvcj48YXV0aG9yPlNjaHV1cmh1aXMsIEcuIEouPC9hdXRob3I+
PC9hdXRob3JzPjwvY29udHJpYnV0b3JzPjxhdXRoLWFkZHJlc3M+TW9uaXF1ZSBUZXJ3aWpuLCBB
bmdlbGUgS2VsZGVyLCBQZXRlciBDLiBIdWlqZ2VucywgQW5nZWxpa2EgTS4gRHJhZ2VyLCBZdm9u
bmUgSi5NLiBPdXNzb3JlbiwgV2lsbGVtaWpuIEouIFNjaG9sdGVuLCBBbGV4YW5kZXIgTi4gU25l
bCwgR2VydCBKLiBPc3NlbmtvcHBlbGUsIGFuZCBHZXJyaXQgSi4gU2NodXVyaHVpcywgVlUgVW5p
dmVyc2l0eSBNZWRpY2FsIENlbnRyZTsgQmFydCBKLiBCaWVtb25kLCBBY2FkZW1pYyBNZWRpY2Fs
IENlbnRyZSwgQW1zdGVyZGFtOyBXaW0gTC5KLiB2YW4gUHV0dGVuLCBWaW5jZW50IEguSi4gdmFu
IGRlciBWZWxkZW4sIEdlb3JnaW5lIEUuIGRlIEdyZWVmLCBQZXRlciBKLk0uIFZhbGssIE1vamNh
IEpvbmdlbi1MYXZyZWNpYywgYW5kIEJvYiBMb3dlbmJlcmcsIEVyYXNtdXMgVW5pdmVyc2l0eSBN
ZWRpY2FsIENlbnRyZTsgUmlrIEEuIEJyb29pbWFucywgSmFuIFcuIEdyYXRhbWEsIEVyYXNtdXMg
VW5pdmVyc2l0eSBNZWRpY2FsIENlbnRyZS9EYW5pZWwgZGVuIEhvZWQgQ2FuY2VyIENlbnRyZSwg
Um90dGVyZGFtOyBGcmFuayBXLk0uQi4gUHJlaWplcnMsIFJhZGJvdWQgVW5pdmVyc2l0eSBOaWpt
ZWdlbiBNZWRpY2FsIENlbnRlciwgTmlqbWVnZW47IE1pY2hlbCB2YW4gR2VsZGVyLCBVbml2ZXJz
aXR5IE1lZGljYWwgQ2VudHJlLCBNYWFzdHJpY2h0OyBQaWVycmUgV2lqZXJtYW5zLCBIYWdhIEhv
c3BpdGFsLCBUaGUgSGFndWU7IE1hcmllLUNlY2lsZSBMZWdkZXVyIGFuZCBKZW5uaXRhIFNsb21w
LCBNZWRpc2NoIFNwZWN0cnVtIFR3ZW50ZSwgRW5zY2hlZGU7IEp1cmdlbiBLdWJhbGwsIFVuaXZl
cnNpdHkgTWVkaWNhbCBDZW50ZXIgVXRyZWNodDsgT2trZSBkZSBXZWVyZHQsIFN0LiBBbnRvbml1
cyBIb3NwaXRhbCwgTmlldXdlZ2VpbjsgTGVvIEYuIFZlcmRvbmNrLCBJc2FsYSBDbGluaWNzLCBa
d29sbGUsIHRoZSBOZXRoZXJsYW5kczsgVGhvbWFzIFBhYnN0LCBCZXJuIFVuaXZlcnNpdHkgSG9z
cGl0YWwsIEJlcm47IFVycyBTY2hhbnosIFVuaXZlcnNpdHkgSG9zcGl0YWwsIFp1cmljaDsgSmFr
b2IgUi4gUGFzc3dlZywgQmFzZWwgVW5pdmVyc2l0eSBIb3NwaXRhbCwgQmFzZWw7IE1hcmlvIEJh
cmdldHppLCBLYW50b25zcGl0YWwsIEFhcmF1OyBZdmVzIENoYWxhbmRvbiwgVW5pdmVyc2l0eSBI
b3NwaXRhbCBvZiBHZW5ldmEsIEdlbmV2YTsgVXJzIEhlc3MsIEthbnRvbnNzcGl0YWwsIFN0LiBH
YWxsZW4sIFN3aXR6ZXJsYW5kOyBKb2hhbiBNYWVydGVucywgVW5pdmVyc2l0eSBIb3NwaXRhbCBH
YXN0aHVpc2Jlcmc7IE5hbmN5IEJvZWNreCwgVW5pdmVyc2l0eSBIb3NwaXRhbHMgTGV1dmVuIGFu
ZCBLYXRob2xpZWtlIFVuaXZlcnNpdGVpdCBMZXV2ZW4sIExldXZlbjsgQ2FybG9zIEdyYXV4LCBD
bGluaXF1ZXMgVW5pdmVyc2l0YWlyZXMtVW5pdmVyc2l0ZSBDYXRob2xpcXVlIGRlIExvdXZhaW4s
IE1vbnQtR29kaW5uZSwgWXZvaXI7IGFuZCBNYXJpZS1DaHJpc3RpYW5lIFZla2VtYW5zLCBTdC4g
THVjIEhvc3BpdGFsLCBCcnVzc2VscywgQmVsZ2l1bS48L2F1dGgtYWRkcmVzcz48dGl0bGVzPjx0
aXRsZT5IaWdoIHByb2dub3N0aWMgaW1wYWN0IG9mIGZsb3cgY3l0b21ldHJpYyBtaW5pbWFsIHJl
c2lkdWFsIGRpc2Vhc2UgZGV0ZWN0aW9uIGluIGFjdXRlIG15ZWxvaWQgbGV1a2VtaWE6IGRhdGEg
ZnJvbSB0aGUgSE9WT04vU0FLSyBBTUwgNDJBIHN0dWR5PC90aXRsZT48c2Vjb25kYXJ5LXRpdGxl
PkogQ2xpbiBPbmNvbDwvc2Vjb25kYXJ5LXRpdGxlPjxhbHQtdGl0bGU+Sm91cm5hbCBvZiBjbGlu
aWNhbCBvbmNvbG9neSA6IG9mZmljaWFsIGpvdXJuYWwgb2YgdGhlIEFtZXJpY2FuIFNvY2lldHkg
b2YgQ2xpbmljYWwgT25jb2xvZ3k8L2FsdC10aXRsZT48L3RpdGxlcz48cGVyaW9kaWNhbD48ZnVs
bC10aXRsZT5KIENsaW4gT25jb2w8L2Z1bGwtdGl0bGU+PC9wZXJpb2RpY2FsPjxwYWdlcz4zODg5
LTk3PC9wYWdlcz48dm9sdW1lPjMxPC92b2x1bWU+PG51bWJlcj4zMTwvbnVtYmVyPjxlZGl0aW9u
PjIwMTMvMDkvMjY8L2VkaXRpb24+PGtleXdvcmRzPjxrZXl3b3JkPkFkb2xlc2NlbnQ8L2tleXdv
cmQ+PGtleXdvcmQ+QWR1bHQ8L2tleXdvcmQ+PGtleXdvcmQ+Q29uc29saWRhdGlvbiBDaGVtb3Ro
ZXJhcHkvbWV0aG9kczwva2V5d29yZD48a2V5d29yZD5GZW1hbGU8L2tleXdvcmQ+PGtleXdvcmQ+
RmxvdyBDeXRvbWV0cnkvKm1ldGhvZHM8L2tleXdvcmQ+PGtleXdvcmQ+R3JhbnVsb2N5dGUgQ29s
b255LVN0aW11bGF0aW5nIEZhY3Rvci9hZG1pbmlzdHJhdGlvbiAmYW1wOyBkb3NhZ2U8L2tleXdv
cmQ+PGtleXdvcmQ+SHVtYW5zPC9rZXl3b3JkPjxrZXl3b3JkPkluZHVjdGlvbiBDaGVtb3RoZXJh
cHkvbWV0aG9kczwva2V5d29yZD48a2V5d29yZD5MZXVrZW1pYSwgTXllbG9pZCwgQWN1dGUvKmRp
YWdub3Npcy8qZHJ1ZyB0aGVyYXB5PC9rZXl3b3JkPjxrZXl3b3JkPk1hbGU8L2tleXdvcmQ+PGtl
eXdvcmQ+TWlkZGxlIEFnZWQ8L2tleXdvcmQ+PGtleXdvcmQ+TmVvcGxhc20gUmVjdXJyZW5jZSwg
TG9jYWwvZGlhZ25vc2lzPC9rZXl3b3JkPjxrZXl3b3JkPk5lb3BsYXNtLCBSZXNpZHVhbC8qZGlh
Z25vc2lzPC9rZXl3b3JkPjxrZXl3b3JkPlByb2dub3Npczwva2V5d29yZD48a2V5d29yZD5Qcm9w
b3J0aW9uYWwgSGF6YXJkcyBNb2RlbHM8L2tleXdvcmQ+PGtleXdvcmQ+UmVtaXNzaW9uIEluZHVj
dGlvbjwva2V5d29yZD48a2V5d29yZD5Zb3VuZyBBZHVsdDwva2V5d29yZD48L2tleXdvcmRzPjxk
YXRlcz48eWVhcj4yMDEzPC95ZWFyPjxwdWItZGF0ZXM+PGRhdGU+Tm92IDE8L2RhdGU+PC9wdWIt
ZGF0ZXM+PC9kYXRlcz48aXNibj4wNzMyLTE4M3g8L2lzYm4+PGFjY2Vzc2lvbi1udW0+MjQwNjI0
MDA8L2FjY2Vzc2lvbi1udW0+PHVybHM+PC91cmxzPjxlbGVjdHJvbmljLXJlc291cmNlLW51bT4x
MC4xMjAwL2pjby4yMDEyLjQ1Ljk2Mjg8L2VsZWN0cm9uaWMtcmVzb3VyY2UtbnVtPjxyZW1vdGUt
ZGF0YWJhc2UtcHJvdmlkZXI+TkxNPC9yZW1vdGUtZGF0YWJhc2UtcHJvdmlkZXI+PGxhbmd1YWdl
PmVuZzwvbGFuZ3VhZ2U+PC9yZWNvcmQ+PC9DaXRlPjwvRW5kTm90ZT5=
</w:fldData>
        </w:fldChar>
      </w:r>
      <w:r>
        <w:rPr>
          <w:bCs/>
        </w:rPr>
        <w:instrText xml:space="preserve"> ADDIN EN.CITE.DATA </w:instrText>
      </w:r>
      <w:r>
        <w:rPr>
          <w:bCs/>
        </w:rPr>
      </w:r>
      <w:r>
        <w:rPr>
          <w:bCs/>
        </w:rPr>
        <w:fldChar w:fldCharType="end"/>
      </w:r>
      <w:r>
        <w:rPr>
          <w:bCs/>
        </w:rPr>
      </w:r>
      <w:r>
        <w:rPr>
          <w:bCs/>
        </w:rPr>
        <w:fldChar w:fldCharType="separate"/>
      </w:r>
      <w:r>
        <w:rPr>
          <w:bCs/>
        </w:rPr>
        <w:t>(45)</w:t>
      </w:r>
      <w:r>
        <w:rPr>
          <w:bCs/>
        </w:rPr>
        <w:fldChar w:fldCharType="end"/>
      </w:r>
      <w:r w:rsidRPr="00F63674">
        <w:rPr>
          <w:bCs/>
        </w:rPr>
        <w:t>.</w:t>
      </w:r>
      <w:r>
        <w:rPr>
          <w:bCs/>
        </w:rPr>
        <w:t xml:space="preserve"> </w:t>
      </w:r>
      <w:r w:rsidR="00A06202">
        <w:rPr>
          <w:bCs/>
        </w:rPr>
        <w:t xml:space="preserve">Data mtp gevinst av å inkludere flow-MRD i </w:t>
      </w:r>
      <w:r w:rsidR="00B02098">
        <w:rPr>
          <w:bCs/>
        </w:rPr>
        <w:t>beslutning</w:t>
      </w:r>
      <w:r w:rsidR="00A06202">
        <w:rPr>
          <w:bCs/>
        </w:rPr>
        <w:t>salgoritme mtp allogen stamcelle</w:t>
      </w:r>
      <w:r w:rsidR="00B02098">
        <w:rPr>
          <w:bCs/>
        </w:rPr>
        <w:t>transplantasjon</w:t>
      </w:r>
      <w:r w:rsidR="00A06202">
        <w:rPr>
          <w:bCs/>
        </w:rPr>
        <w:t xml:space="preserve"> foreligger ikke. </w:t>
      </w:r>
      <w:r w:rsidR="00192544" w:rsidRPr="00192544">
        <w:rPr>
          <w:bCs/>
        </w:rPr>
        <w:t xml:space="preserve">For pasienter med intermediær risiko har to studier, HOVON132 og GIMEMA AML 1310, vist at pasienter med MRD negativ sykdom behandlet med HMAS har like god langtidsoverlevelse som MRD positive pasienter behandlet med allogen stamcelletransplantasjon. I begge disse studiene var det få pasienter i hver gruppe og studiene var </w:t>
      </w:r>
      <w:r w:rsidR="00192544" w:rsidRPr="00047369">
        <w:rPr>
          <w:bCs/>
        </w:rPr>
        <w:t xml:space="preserve">ikke designet for å vurdere om flow MRD kan benyttes til å differensiere behandling hos pasienter med intermediær risiko AML. Så langt anbefaler ingen internasjonale retningslinjer </w:t>
      </w:r>
      <w:r w:rsidR="00192544">
        <w:rPr>
          <w:bCs/>
        </w:rPr>
        <w:t xml:space="preserve">klart </w:t>
      </w:r>
      <w:r w:rsidR="00192544" w:rsidRPr="00192544">
        <w:rPr>
          <w:bCs/>
        </w:rPr>
        <w:t>at man skal bruke flow-MRD til å differensiere behandling for IR-AML. Siden flow-MRD er en uavhengig prognostisk markør for IR-MRD</w:t>
      </w:r>
      <w:r w:rsidR="00192544">
        <w:rPr>
          <w:bCs/>
        </w:rPr>
        <w:t>, at EBMT anbefaler flow-MRD</w:t>
      </w:r>
      <w:r w:rsidR="00192544" w:rsidRPr="00192544">
        <w:rPr>
          <w:bCs/>
        </w:rPr>
        <w:t xml:space="preserve"> </w:t>
      </w:r>
      <w:r w:rsidR="00192544">
        <w:rPr>
          <w:bCs/>
        </w:rPr>
        <w:t xml:space="preserve">innført </w:t>
      </w:r>
      <w:r w:rsidR="00192544" w:rsidRPr="00192544">
        <w:rPr>
          <w:bCs/>
        </w:rPr>
        <w:t>og at man forventer det vil bli brukt i beslutning mtp behandlingsvalg ved IR-MRD anbefales man at denne analysen etableres.</w:t>
      </w:r>
    </w:p>
    <w:p w14:paraId="0C901DF0" w14:textId="77777777" w:rsidR="00A06202" w:rsidRPr="00C92709" w:rsidRDefault="00A06202" w:rsidP="00E37548">
      <w:pPr>
        <w:pStyle w:val="Brdtekst"/>
        <w:rPr>
          <w:b/>
          <w:bCs/>
        </w:rPr>
      </w:pPr>
      <w:r w:rsidRPr="00C92709">
        <w:rPr>
          <w:b/>
          <w:bCs/>
        </w:rPr>
        <w:t>Praktisk gjennomføring</w:t>
      </w:r>
      <w:r w:rsidR="00192544">
        <w:rPr>
          <w:b/>
          <w:bCs/>
        </w:rPr>
        <w:t xml:space="preserve"> av Flow-MR</w:t>
      </w:r>
      <w:r w:rsidRPr="00C92709">
        <w:rPr>
          <w:b/>
          <w:bCs/>
        </w:rPr>
        <w:t>:</w:t>
      </w:r>
    </w:p>
    <w:p w14:paraId="0FD928CD" w14:textId="77777777" w:rsidR="00E37548" w:rsidRDefault="00192544" w:rsidP="005D4A18">
      <w:pPr>
        <w:pStyle w:val="Brdtekst"/>
        <w:spacing w:after="0"/>
        <w:rPr>
          <w:bCs/>
        </w:rPr>
      </w:pPr>
      <w:r>
        <w:rPr>
          <w:bCs/>
        </w:rPr>
        <w:t xml:space="preserve">Ved diagnose: </w:t>
      </w:r>
      <w:r w:rsidR="00E37548">
        <w:rPr>
          <w:bCs/>
        </w:rPr>
        <w:t xml:space="preserve">Benmargprøve må sendes til </w:t>
      </w:r>
      <w:r w:rsidR="00D12C00">
        <w:rPr>
          <w:bCs/>
        </w:rPr>
        <w:t xml:space="preserve">laboratorium </w:t>
      </w:r>
      <w:r w:rsidR="00E37548">
        <w:rPr>
          <w:bCs/>
        </w:rPr>
        <w:t>ved diagnose</w:t>
      </w:r>
      <w:r w:rsidR="00D12C00">
        <w:rPr>
          <w:bCs/>
        </w:rPr>
        <w:t xml:space="preserve"> og laboratoriet</w:t>
      </w:r>
      <w:r w:rsidR="00A06202">
        <w:rPr>
          <w:bCs/>
        </w:rPr>
        <w:t xml:space="preserve"> må varsles om at flow-MRD skal settes opp</w:t>
      </w:r>
      <w:r w:rsidR="00D12C00">
        <w:rPr>
          <w:bCs/>
        </w:rPr>
        <w:t>.</w:t>
      </w:r>
    </w:p>
    <w:p w14:paraId="18FF052F" w14:textId="1ABC8F02" w:rsidR="00E37548" w:rsidRDefault="00192544" w:rsidP="005D4A18">
      <w:pPr>
        <w:pStyle w:val="Brdtekst"/>
        <w:spacing w:after="0"/>
        <w:rPr>
          <w:bCs/>
        </w:rPr>
      </w:pPr>
      <w:r>
        <w:rPr>
          <w:bCs/>
        </w:rPr>
        <w:t xml:space="preserve">Etter </w:t>
      </w:r>
      <w:r w:rsidR="00E37548">
        <w:rPr>
          <w:bCs/>
        </w:rPr>
        <w:t>kur</w:t>
      </w:r>
      <w:r>
        <w:rPr>
          <w:bCs/>
        </w:rPr>
        <w:t xml:space="preserve"> </w:t>
      </w:r>
      <w:r w:rsidR="006F0A11">
        <w:rPr>
          <w:bCs/>
        </w:rPr>
        <w:t xml:space="preserve">nr </w:t>
      </w:r>
      <w:r>
        <w:rPr>
          <w:bCs/>
        </w:rPr>
        <w:t>1 sendes ny pr</w:t>
      </w:r>
      <w:r w:rsidR="006F0A11">
        <w:rPr>
          <w:bCs/>
        </w:rPr>
        <w:t>ø</w:t>
      </w:r>
      <w:r>
        <w:rPr>
          <w:bCs/>
        </w:rPr>
        <w:t xml:space="preserve">ve </w:t>
      </w:r>
      <w:r w:rsidR="00E37548">
        <w:rPr>
          <w:bCs/>
        </w:rPr>
        <w:t>for å se om immunfenotype har endret seg</w:t>
      </w:r>
      <w:r w:rsidR="006F0A11">
        <w:rPr>
          <w:bCs/>
        </w:rPr>
        <w:t>.</w:t>
      </w:r>
    </w:p>
    <w:p w14:paraId="0A76A535" w14:textId="3807FFA4" w:rsidR="00E37548" w:rsidRDefault="00192544" w:rsidP="005D4A18">
      <w:pPr>
        <w:pStyle w:val="Brdtekst"/>
        <w:spacing w:after="0"/>
        <w:rPr>
          <w:bCs/>
        </w:rPr>
      </w:pPr>
      <w:r>
        <w:rPr>
          <w:bCs/>
        </w:rPr>
        <w:t>Etter kur nr 2 og før allogen stamcelletransplantsjon</w:t>
      </w:r>
      <w:r w:rsidR="00A06202">
        <w:rPr>
          <w:bCs/>
        </w:rPr>
        <w:t xml:space="preserve"> tas </w:t>
      </w:r>
      <w:r>
        <w:rPr>
          <w:bCs/>
        </w:rPr>
        <w:t>prøve Det er prøve på disse to tidspunktene som ansees som prognosisk.</w:t>
      </w:r>
    </w:p>
    <w:p w14:paraId="04ACA086" w14:textId="77777777" w:rsidR="00551652" w:rsidRPr="00BF7230" w:rsidRDefault="00551652" w:rsidP="0084549E">
      <w:pPr>
        <w:pStyle w:val="Brdtekst"/>
      </w:pPr>
    </w:p>
    <w:p w14:paraId="6D96E5FB" w14:textId="77777777" w:rsidR="0084549E" w:rsidRPr="00BF7230" w:rsidRDefault="0084549E" w:rsidP="0084549E">
      <w:pPr>
        <w:pStyle w:val="Overskrift2"/>
      </w:pPr>
      <w:bookmarkStart w:id="121" w:name="_Toc536537271"/>
      <w:bookmarkStart w:id="122" w:name="_Toc41414632"/>
      <w:r>
        <w:t>Spesielle situasjoner</w:t>
      </w:r>
      <w:bookmarkEnd w:id="121"/>
      <w:bookmarkEnd w:id="122"/>
    </w:p>
    <w:p w14:paraId="5101BBF4" w14:textId="77777777" w:rsidR="0084549E" w:rsidRPr="00BF7230" w:rsidRDefault="0084549E" w:rsidP="00C64FC0">
      <w:pPr>
        <w:pStyle w:val="Overskriftunr4-"/>
      </w:pPr>
      <w:r w:rsidRPr="00453957">
        <w:t>AML i svangerskapet</w:t>
      </w:r>
    </w:p>
    <w:p w14:paraId="4A945D87" w14:textId="2FA01869" w:rsidR="0084549E" w:rsidRPr="00BF7230" w:rsidRDefault="0084549E" w:rsidP="0084549E">
      <w:pPr>
        <w:pStyle w:val="Brdtekst"/>
      </w:pPr>
      <w:r w:rsidRPr="00F63674">
        <w:t xml:space="preserve">AML i svangerskap skal behandles ved regionsykehus; pasientene krever en individuell vurdering og et tverrfaglig samarbeid mellom fødselslege, nyfødtmedisiner og spesialist i blodsykdommer med spesiell erfaring i AML behandling. Man må ta hensyn til om pasienten har førstegangs-diagnose eller residiv av AML. I første trimester er svangerskapsavbrudd ofte blitt anbefalt. Intensiv AML behandling i andre trimester har økt risiko for komplikasjoner, men det er beskrevet vellykket AML terapi i denne delen av svangerskapet. I siste del av svangerskapet blir det en individuell avveining av behov for leukemiterapi opp mot mulighet for trygg forløsning </w:t>
      </w:r>
      <w:r>
        <w:fldChar w:fldCharType="begin">
          <w:fldData xml:space="preserve">PEVuZE5vdGU+PENpdGU+PEF1dGhvcj5QYXlkYXM8L0F1dGhvcj48WWVhcj4yMDE2PC9ZZWFyPjxS
ZWNOdW0+MzA5PC9SZWNOdW0+PERpc3BsYXlUZXh0Pig0Njs0Nyk8L0Rpc3BsYXlUZXh0PjxyZWNv
cmQ+PHJlYy1udW1iZXI+MzA5PC9yZWMtbnVtYmVyPjxmb3JlaWduLWtleXM+PGtleSBhcHA9IkVO
IiBkYi1pZD0ic3YyYXd4cnhreHZheDBldzV4ZHBhenRhMjB4OTl0NTAyczAwIiB0aW1lc3RhbXA9
IjE1MzExNDMxMjgiPjMwOTwva2V5PjwvZm9yZWlnbi1rZXlzPjxyZWYtdHlwZSBuYW1lPSJKb3Vy
bmFsIEFydGljbGUiPjE3PC9yZWYtdHlwZT48Y29udHJpYnV0b3JzPjxhdXRob3JzPjxhdXRob3I+
UGF5ZGFzLCBTLjwvYXV0aG9yPjwvYXV0aG9ycz48L2NvbnRyaWJ1dG9ycz48YXV0aC1hZGRyZXNz
PkN1a3Vyb3ZhIFVuaXZlcnNpdHkgRmFjdWx0eSBvZiBNZWRpY2luZSBEZXB0LiBvZiBPbmNvbG9n
eSwgQWRhbmEsIFR1cmtleS4gRWxlY3Ryb25pYyBhZGRyZXNzOiBzZXBheUBjdS5lZHUudHIuPC9h
dXRoLWFkZHJlc3M+PHRpdGxlcz48dGl0bGU+TWFuYWdlbWVudCBvZiBoZW1vcG9pZXRpYyBuZW9w
bGFzaWFzIGR1cmluZyBwcmVnbmFuY3k8L3RpdGxlPjxzZWNvbmRhcnktdGl0bGU+Q3JpdCBSZXYg
T25jb2wgSGVtYXRvbDwvc2Vjb25kYXJ5LXRpdGxlPjxhbHQtdGl0bGU+Q3JpdGljYWwgcmV2aWV3
cyBpbiBvbmNvbG9neS9oZW1hdG9sb2d5PC9hbHQtdGl0bGU+PC90aXRsZXM+PHBlcmlvZGljYWw+
PGZ1bGwtdGl0bGU+Q3JpdGljYWwgUmV2aWV3cyBpbiBPbmNvbG9neS9IZW1hdG9sb2d5PC9mdWxs
LXRpdGxlPjxhYmJyLTE+Q3JpdCBSZXYgT25jb2wgSGVtYXRvbDwvYWJici0xPjwvcGVyaW9kaWNh
bD48YWx0LXBlcmlvZGljYWw+PGZ1bGwtdGl0bGU+Q3JpdGljYWwgUmV2aWV3cyBpbiBPbmNvbG9n
eS9IZW1hdG9sb2d5PC9mdWxsLXRpdGxlPjxhYmJyLTE+Q3JpdCBSZXYgT25jb2wgSGVtYXRvbDwv
YWJici0xPjwvYWx0LXBlcmlvZGljYWw+PHBhZ2VzPjUyLTY0PC9wYWdlcz48dm9sdW1lPjEwNDwv
dm9sdW1lPjxlZGl0aW9uPjIwMTYvMDYvMTE8L2VkaXRpb24+PGtleXdvcmRzPjxrZXl3b3JkPkFu
aW1hbHM8L2tleXdvcmQ+PGtleXdvcmQ+QW50aW5lb3BsYXN0aWMgQWdlbnRzL3RoZXJhcGV1dGlj
IHVzZTwva2V5d29yZD48a2V5d29yZD5GZW1hbGU8L2tleXdvcmQ+PGtleXdvcmQ+RmV0dXM8L2tl
eXdvcmQ+PGtleXdvcmQ+SGVtYXRvbG9naWMgTmVvcGxhc21zL2VwaWRlbWlvbG9neS9ldGlvbG9n
eS8qdGhlcmFweTwva2V5d29yZD48a2V5d29yZD5IdW1hbnM8L2tleXdvcmQ+PGtleXdvcmQ+TmVv
cGxhc20gU3RhZ2luZzwva2V5d29yZD48a2V5d29yZD5QcmVnbmFuY3k8L2tleXdvcmQ+PGtleXdv
cmQ+UHJlZ25hbmN5IENvbXBsaWNhdGlvbnMsIE5lb3BsYXN0aWMvZXBpZGVtaW9sb2d5L2V0aW9s
b2d5Lyp0aGVyYXB5PC9rZXl3b3JkPjxrZXl3b3JkPkNoZW1vdGhlcmFweTwva2V5d29yZD48a2V5
d29yZD5GZXJ0aWxpdHkgcHJlc2VydmF0aW9uPC9rZXl3b3JkPjxrZXl3b3JkPkhlbW9wb2lldGlj
IG5lb3BsYXNpYTwva2V5d29yZD48a2V5d29yZD5MZXVrZW1pYTwva2V5d29yZD48a2V5d29yZD5M
eW1waG9tYTwva2V5d29yZD48a2V5d29yZD5NeWVsb3Byb2xpZmVyYXRpdmUgbmVvcGxhc2lhPC9r
ZXl3b3JkPjxrZXl3b3JkPlJhZGlhdGlvbiB0aGVyYXB5PC9rZXl3b3JkPjxrZXl3b3JkPlN1cHBv
cnRpdmUgY2FyZTwva2V5d29yZD48L2tleXdvcmRzPjxkYXRlcz48eWVhcj4yMDE2PC95ZWFyPjxw
dWItZGF0ZXM+PGRhdGU+QXVnPC9kYXRlPjwvcHViLWRhdGVzPjwvZGF0ZXM+PGlzYm4+MTA0MC04
NDI4PC9pc2JuPjxhY2Nlc3Npb24tbnVtPjI3MjgzOTI3PC9hY2Nlc3Npb24tbnVtPjx1cmxzPjwv
dXJscz48ZWxlY3Ryb25pYy1yZXNvdXJjZS1udW0+MTAuMTAxNi9qLmNyaXRyZXZvbmMuMjAxNi4w
NS4wMDY8L2VsZWN0cm9uaWMtcmVzb3VyY2UtbnVtPjxyZW1vdGUtZGF0YWJhc2UtcHJvdmlkZXI+
TkxNPC9yZW1vdGUtZGF0YWJhc2UtcHJvdmlkZXI+PGxhbmd1YWdlPmVuZzwvbGFuZ3VhZ2U+PC9y
ZWNvcmQ+PC9DaXRlPjxDaXRlPjxBdXRob3I+TGF2aTwvQXV0aG9yPjxZZWFyPjIwMTQ8L1llYXI+
PFJlY051bT4zMTA8L1JlY051bT48cmVjb3JkPjxyZWMtbnVtYmVyPjMxMDwvcmVjLW51bWJlcj48
Zm9yZWlnbi1rZXlzPjxrZXkgYXBwPSJFTiIgZGItaWQ9InN2MmF3eHJ4a3h2YXgwZXc1eGRwYXp0
YTIweDk5dDUwMnMwMCIgdGltZXN0YW1wPSIxNTMxMTQzMTI4Ij4zMTA8L2tleT48L2ZvcmVpZ24t
a2V5cz48cmVmLXR5cGUgbmFtZT0iSm91cm5hbCBBcnRpY2xlIj4xNzwvcmVmLXR5cGU+PGNvbnRy
aWJ1dG9ycz48YXV0aG9ycz48YXV0aG9yPkxhdmksIE4uPC9hdXRob3I+PGF1dGhvcj5Ib3Jvd2l0
eiwgTi4gQS48L2F1dGhvcj48YXV0aG9yPkJyZW5uZXIsIEIuPC9hdXRob3I+PC9hdXRob3JzPjwv
Y29udHJpYnV0b3JzPjxhdXRoLWFkZHJlc3M+RGVwYXJ0bWVudCBvZiBIZW1hdG9sb2d5ICZhbXA7
IEJvbmUgTWFycm93IFRyYW5zcGxhbnRhdGlvbiwgUmFtYmFtIEhlYWx0aCBDYXJlIENhbXB1cywg
SGFpZmEsIElzcmFlbC48L2F1dGgtYWRkcmVzcz48dGl0bGVzPjx0aXRsZT5BbiB1cGRhdGUgb24g
dGhlIG1hbmFnZW1lbnQgb2YgaGVtYXRvbG9naWMgbWFsaWduYW5jaWVzIGluIHByZWduYW5jeTwv
dGl0bGU+PHNlY29uZGFyeS10aXRsZT5Xb21lbnMgSGVhbHRoIChMb25kKTwvc2Vjb25kYXJ5LXRp
dGxlPjxhbHQtdGl0bGU+V29tZW4mYXBvcztzIGhlYWx0aCAoTG9uZG9uLCBFbmdsYW5kKTwvYWx0
LXRpdGxlPjwvdGl0bGVzPjxwZXJpb2RpY2FsPjxmdWxsLXRpdGxlPldvbWVuJmFwb3M7cyBoZWFs
dGggKExvbmRvbiwgRW5nbGFuZCk8L2Z1bGwtdGl0bGU+PGFiYnItMT5Xb21lbnMgSGVhbHRoIChM
b25kKTwvYWJici0xPjwvcGVyaW9kaWNhbD48YWx0LXBlcmlvZGljYWw+PGZ1bGwtdGl0bGU+V29t
ZW4mYXBvcztzIGhlYWx0aCAoTG9uZG9uLCBFbmdsYW5kKTwvZnVsbC10aXRsZT48YWJici0xPldv
bWVucyBIZWFsdGggKExvbmQpPC9hYmJyLTE+PC9hbHQtcGVyaW9kaWNhbD48cGFnZXM+MjU1LTY2
PC9wYWdlcz48dm9sdW1lPjEwPC92b2x1bWU+PG51bWJlcj4zPC9udW1iZXI+PGVkaXRpb24+MjAx
NC8wNi8yNDwvZWRpdGlvbj48a2V5d29yZHM+PGtleXdvcmQ+QWJub3JtYWxpdGllcywgRHJ1Zy1J
bmR1Y2VkL3ByZXZlbnRpb24gJmFtcDsgY29udHJvbDwva2V5d29yZD48a2V5d29yZD5BbnRpbmVv
cGxhc3RpYyBBZ2VudHMvYWR2ZXJzZSBlZmZlY3RzLyp0aGVyYXBldXRpYyB1c2U8L2tleXdvcmQ+
PGtleXdvcmQ+RGlzZWFzZSBNYW5hZ2VtZW50PC9rZXl3b3JkPjxrZXl3b3JkPkZlbWFsZTwva2V5
d29yZD48a2V5d29yZD5IZW1hdG9sb2dpYyBOZW9wbGFzbXMvKmRydWcgdGhlcmFweTwva2V5d29y
ZD48a2V5d29yZD5IdW1hbnM8L2tleXdvcmQ+PGtleXdvcmQ+TWF0ZXJuYWwgV2VsZmFyZTwva2V5
d29yZD48a2V5d29yZD4qUGF0aWVudCBQcmVmZXJlbmNlPC9rZXl3b3JkPjxrZXl3b3JkPlByZWdu
YW5jeTwva2V5d29yZD48a2V5d29yZD5QcmVnbmFuY3kgQ29tcGxpY2F0aW9ucywgTmVvcGxhc3Rp
Yy8qZHJ1ZyB0aGVyYXB5PC9rZXl3b3JkPjxrZXl3b3JkPipQcmVnbmFuY3kgT3V0Y29tZTwva2V5
d29yZD48a2V5d29yZD5QcmVuYXRhbCBDYXJlLyptZXRob2RzPC9rZXl3b3JkPjxrZXl3b3JkPlJp
c2sgQXNzZXNzbWVudDwva2V5d29yZD48a2V5d29yZD5jaGVtb3RoZXJhcHk8L2tleXdvcmQ+PGtl
eXdvcmQ+Y29uZ2VuaXRhbCBtYWxmb3JtYXRpb25zPC9rZXl3b3JkPjxrZXl3b3JkPmhlbWF0b2xv
Z2ljIG1hbGlnbmFuY2llczwva2V5d29yZD48L2tleXdvcmRzPjxkYXRlcz48eWVhcj4yMDE0PC95
ZWFyPjxwdWItZGF0ZXM+PGRhdGU+TWF5PC9kYXRlPjwvcHViLWRhdGVzPjwvZGF0ZXM+PGlzYm4+
MTc0NS01MDU3PC9pc2JuPjxhY2Nlc3Npb24tbnVtPjI0OTU2MjkyPC9hY2Nlc3Npb24tbnVtPjx1
cmxzPjwvdXJscz48ZWxlY3Ryb25pYy1yZXNvdXJjZS1udW0+MTAuMjIxNy93aGUuMTQuMTc8L2Vs
ZWN0cm9uaWMtcmVzb3VyY2UtbnVtPjxyZW1vdGUtZGF0YWJhc2UtcHJvdmlkZXI+TkxNPC9yZW1v
dGUtZGF0YWJhc2UtcHJvdmlkZXI+PGxhbmd1YWdlPmVuZzwvbGFuZ3VhZ2U+PC9yZWNvcmQ+PC9D
aXRlPjwvRW5kTm90ZT4A
</w:fldData>
        </w:fldChar>
      </w:r>
      <w:r w:rsidR="00796D2F">
        <w:instrText xml:space="preserve"> ADDIN EN.CITE </w:instrText>
      </w:r>
      <w:r w:rsidR="00796D2F">
        <w:fldChar w:fldCharType="begin">
          <w:fldData xml:space="preserve">PEVuZE5vdGU+PENpdGU+PEF1dGhvcj5QYXlkYXM8L0F1dGhvcj48WWVhcj4yMDE2PC9ZZWFyPjxS
ZWNOdW0+MzA5PC9SZWNOdW0+PERpc3BsYXlUZXh0Pig0Njs0Nyk8L0Rpc3BsYXlUZXh0PjxyZWNv
cmQ+PHJlYy1udW1iZXI+MzA5PC9yZWMtbnVtYmVyPjxmb3JlaWduLWtleXM+PGtleSBhcHA9IkVO
IiBkYi1pZD0ic3YyYXd4cnhreHZheDBldzV4ZHBhenRhMjB4OTl0NTAyczAwIiB0aW1lc3RhbXA9
IjE1MzExNDMxMjgiPjMwOTwva2V5PjwvZm9yZWlnbi1rZXlzPjxyZWYtdHlwZSBuYW1lPSJKb3Vy
bmFsIEFydGljbGUiPjE3PC9yZWYtdHlwZT48Y29udHJpYnV0b3JzPjxhdXRob3JzPjxhdXRob3I+
UGF5ZGFzLCBTLjwvYXV0aG9yPjwvYXV0aG9ycz48L2NvbnRyaWJ1dG9ycz48YXV0aC1hZGRyZXNz
PkN1a3Vyb3ZhIFVuaXZlcnNpdHkgRmFjdWx0eSBvZiBNZWRpY2luZSBEZXB0LiBvZiBPbmNvbG9n
eSwgQWRhbmEsIFR1cmtleS4gRWxlY3Ryb25pYyBhZGRyZXNzOiBzZXBheUBjdS5lZHUudHIuPC9h
dXRoLWFkZHJlc3M+PHRpdGxlcz48dGl0bGU+TWFuYWdlbWVudCBvZiBoZW1vcG9pZXRpYyBuZW9w
bGFzaWFzIGR1cmluZyBwcmVnbmFuY3k8L3RpdGxlPjxzZWNvbmRhcnktdGl0bGU+Q3JpdCBSZXYg
T25jb2wgSGVtYXRvbDwvc2Vjb25kYXJ5LXRpdGxlPjxhbHQtdGl0bGU+Q3JpdGljYWwgcmV2aWV3
cyBpbiBvbmNvbG9neS9oZW1hdG9sb2d5PC9hbHQtdGl0bGU+PC90aXRsZXM+PHBlcmlvZGljYWw+
PGZ1bGwtdGl0bGU+Q3JpdGljYWwgUmV2aWV3cyBpbiBPbmNvbG9neS9IZW1hdG9sb2d5PC9mdWxs
LXRpdGxlPjxhYmJyLTE+Q3JpdCBSZXYgT25jb2wgSGVtYXRvbDwvYWJici0xPjwvcGVyaW9kaWNh
bD48YWx0LXBlcmlvZGljYWw+PGZ1bGwtdGl0bGU+Q3JpdGljYWwgUmV2aWV3cyBpbiBPbmNvbG9n
eS9IZW1hdG9sb2d5PC9mdWxsLXRpdGxlPjxhYmJyLTE+Q3JpdCBSZXYgT25jb2wgSGVtYXRvbDwv
YWJici0xPjwvYWx0LXBlcmlvZGljYWw+PHBhZ2VzPjUyLTY0PC9wYWdlcz48dm9sdW1lPjEwNDwv
dm9sdW1lPjxlZGl0aW9uPjIwMTYvMDYvMTE8L2VkaXRpb24+PGtleXdvcmRzPjxrZXl3b3JkPkFu
aW1hbHM8L2tleXdvcmQ+PGtleXdvcmQ+QW50aW5lb3BsYXN0aWMgQWdlbnRzL3RoZXJhcGV1dGlj
IHVzZTwva2V5d29yZD48a2V5d29yZD5GZW1hbGU8L2tleXdvcmQ+PGtleXdvcmQ+RmV0dXM8L2tl
eXdvcmQ+PGtleXdvcmQ+SGVtYXRvbG9naWMgTmVvcGxhc21zL2VwaWRlbWlvbG9neS9ldGlvbG9n
eS8qdGhlcmFweTwva2V5d29yZD48a2V5d29yZD5IdW1hbnM8L2tleXdvcmQ+PGtleXdvcmQ+TmVv
cGxhc20gU3RhZ2luZzwva2V5d29yZD48a2V5d29yZD5QcmVnbmFuY3k8L2tleXdvcmQ+PGtleXdv
cmQ+UHJlZ25hbmN5IENvbXBsaWNhdGlvbnMsIE5lb3BsYXN0aWMvZXBpZGVtaW9sb2d5L2V0aW9s
b2d5Lyp0aGVyYXB5PC9rZXl3b3JkPjxrZXl3b3JkPkNoZW1vdGhlcmFweTwva2V5d29yZD48a2V5
d29yZD5GZXJ0aWxpdHkgcHJlc2VydmF0aW9uPC9rZXl3b3JkPjxrZXl3b3JkPkhlbW9wb2lldGlj
IG5lb3BsYXNpYTwva2V5d29yZD48a2V5d29yZD5MZXVrZW1pYTwva2V5d29yZD48a2V5d29yZD5M
eW1waG9tYTwva2V5d29yZD48a2V5d29yZD5NeWVsb3Byb2xpZmVyYXRpdmUgbmVvcGxhc2lhPC9r
ZXl3b3JkPjxrZXl3b3JkPlJhZGlhdGlvbiB0aGVyYXB5PC9rZXl3b3JkPjxrZXl3b3JkPlN1cHBv
cnRpdmUgY2FyZTwva2V5d29yZD48L2tleXdvcmRzPjxkYXRlcz48eWVhcj4yMDE2PC95ZWFyPjxw
dWItZGF0ZXM+PGRhdGU+QXVnPC9kYXRlPjwvcHViLWRhdGVzPjwvZGF0ZXM+PGlzYm4+MTA0MC04
NDI4PC9pc2JuPjxhY2Nlc3Npb24tbnVtPjI3MjgzOTI3PC9hY2Nlc3Npb24tbnVtPjx1cmxzPjwv
dXJscz48ZWxlY3Ryb25pYy1yZXNvdXJjZS1udW0+MTAuMTAxNi9qLmNyaXRyZXZvbmMuMjAxNi4w
NS4wMDY8L2VsZWN0cm9uaWMtcmVzb3VyY2UtbnVtPjxyZW1vdGUtZGF0YWJhc2UtcHJvdmlkZXI+
TkxNPC9yZW1vdGUtZGF0YWJhc2UtcHJvdmlkZXI+PGxhbmd1YWdlPmVuZzwvbGFuZ3VhZ2U+PC9y
ZWNvcmQ+PC9DaXRlPjxDaXRlPjxBdXRob3I+TGF2aTwvQXV0aG9yPjxZZWFyPjIwMTQ8L1llYXI+
PFJlY051bT4zMTA8L1JlY051bT48cmVjb3JkPjxyZWMtbnVtYmVyPjMxMDwvcmVjLW51bWJlcj48
Zm9yZWlnbi1rZXlzPjxrZXkgYXBwPSJFTiIgZGItaWQ9InN2MmF3eHJ4a3h2YXgwZXc1eGRwYXp0
YTIweDk5dDUwMnMwMCIgdGltZXN0YW1wPSIxNTMxMTQzMTI4Ij4zMTA8L2tleT48L2ZvcmVpZ24t
a2V5cz48cmVmLXR5cGUgbmFtZT0iSm91cm5hbCBBcnRpY2xlIj4xNzwvcmVmLXR5cGU+PGNvbnRy
aWJ1dG9ycz48YXV0aG9ycz48YXV0aG9yPkxhdmksIE4uPC9hdXRob3I+PGF1dGhvcj5Ib3Jvd2l0
eiwgTi4gQS48L2F1dGhvcj48YXV0aG9yPkJyZW5uZXIsIEIuPC9hdXRob3I+PC9hdXRob3JzPjwv
Y29udHJpYnV0b3JzPjxhdXRoLWFkZHJlc3M+RGVwYXJ0bWVudCBvZiBIZW1hdG9sb2d5ICZhbXA7
IEJvbmUgTWFycm93IFRyYW5zcGxhbnRhdGlvbiwgUmFtYmFtIEhlYWx0aCBDYXJlIENhbXB1cywg
SGFpZmEsIElzcmFlbC48L2F1dGgtYWRkcmVzcz48dGl0bGVzPjx0aXRsZT5BbiB1cGRhdGUgb24g
dGhlIG1hbmFnZW1lbnQgb2YgaGVtYXRvbG9naWMgbWFsaWduYW5jaWVzIGluIHByZWduYW5jeTwv
dGl0bGU+PHNlY29uZGFyeS10aXRsZT5Xb21lbnMgSGVhbHRoIChMb25kKTwvc2Vjb25kYXJ5LXRp
dGxlPjxhbHQtdGl0bGU+V29tZW4mYXBvcztzIGhlYWx0aCAoTG9uZG9uLCBFbmdsYW5kKTwvYWx0
LXRpdGxlPjwvdGl0bGVzPjxwZXJpb2RpY2FsPjxmdWxsLXRpdGxlPldvbWVuJmFwb3M7cyBoZWFs
dGggKExvbmRvbiwgRW5nbGFuZCk8L2Z1bGwtdGl0bGU+PGFiYnItMT5Xb21lbnMgSGVhbHRoIChM
b25kKTwvYWJici0xPjwvcGVyaW9kaWNhbD48YWx0LXBlcmlvZGljYWw+PGZ1bGwtdGl0bGU+V29t
ZW4mYXBvcztzIGhlYWx0aCAoTG9uZG9uLCBFbmdsYW5kKTwvZnVsbC10aXRsZT48YWJici0xPldv
bWVucyBIZWFsdGggKExvbmQpPC9hYmJyLTE+PC9hbHQtcGVyaW9kaWNhbD48cGFnZXM+MjU1LTY2
PC9wYWdlcz48dm9sdW1lPjEwPC92b2x1bWU+PG51bWJlcj4zPC9udW1iZXI+PGVkaXRpb24+MjAx
NC8wNi8yNDwvZWRpdGlvbj48a2V5d29yZHM+PGtleXdvcmQ+QWJub3JtYWxpdGllcywgRHJ1Zy1J
bmR1Y2VkL3ByZXZlbnRpb24gJmFtcDsgY29udHJvbDwva2V5d29yZD48a2V5d29yZD5BbnRpbmVv
cGxhc3RpYyBBZ2VudHMvYWR2ZXJzZSBlZmZlY3RzLyp0aGVyYXBldXRpYyB1c2U8L2tleXdvcmQ+
PGtleXdvcmQ+RGlzZWFzZSBNYW5hZ2VtZW50PC9rZXl3b3JkPjxrZXl3b3JkPkZlbWFsZTwva2V5
d29yZD48a2V5d29yZD5IZW1hdG9sb2dpYyBOZW9wbGFzbXMvKmRydWcgdGhlcmFweTwva2V5d29y
ZD48a2V5d29yZD5IdW1hbnM8L2tleXdvcmQ+PGtleXdvcmQ+TWF0ZXJuYWwgV2VsZmFyZTwva2V5
d29yZD48a2V5d29yZD4qUGF0aWVudCBQcmVmZXJlbmNlPC9rZXl3b3JkPjxrZXl3b3JkPlByZWdu
YW5jeTwva2V5d29yZD48a2V5d29yZD5QcmVnbmFuY3kgQ29tcGxpY2F0aW9ucywgTmVvcGxhc3Rp
Yy8qZHJ1ZyB0aGVyYXB5PC9rZXl3b3JkPjxrZXl3b3JkPipQcmVnbmFuY3kgT3V0Y29tZTwva2V5
d29yZD48a2V5d29yZD5QcmVuYXRhbCBDYXJlLyptZXRob2RzPC9rZXl3b3JkPjxrZXl3b3JkPlJp
c2sgQXNzZXNzbWVudDwva2V5d29yZD48a2V5d29yZD5jaGVtb3RoZXJhcHk8L2tleXdvcmQ+PGtl
eXdvcmQ+Y29uZ2VuaXRhbCBtYWxmb3JtYXRpb25zPC9rZXl3b3JkPjxrZXl3b3JkPmhlbWF0b2xv
Z2ljIG1hbGlnbmFuY2llczwva2V5d29yZD48L2tleXdvcmRzPjxkYXRlcz48eWVhcj4yMDE0PC95
ZWFyPjxwdWItZGF0ZXM+PGRhdGU+TWF5PC9kYXRlPjwvcHViLWRhdGVzPjwvZGF0ZXM+PGlzYm4+
MTc0NS01MDU3PC9pc2JuPjxhY2Nlc3Npb24tbnVtPjI0OTU2MjkyPC9hY2Nlc3Npb24tbnVtPjx1
cmxzPjwvdXJscz48ZWxlY3Ryb25pYy1yZXNvdXJjZS1udW0+MTAuMjIxNy93aGUuMTQuMTc8L2Vs
ZWN0cm9uaWMtcmVzb3VyY2UtbnVtPjxyZW1vdGUtZGF0YWJhc2UtcHJvdmlkZXI+TkxNPC9yZW1v
dGUtZGF0YWJhc2UtcHJvdmlkZXI+PGxhbmd1YWdlPmVuZzwvbGFuZ3VhZ2U+PC9yZWNvcmQ+PC9D
aXRlPjwvRW5kTm90ZT4A
</w:fldData>
        </w:fldChar>
      </w:r>
      <w:r w:rsidR="00796D2F">
        <w:instrText xml:space="preserve"> ADDIN EN.CITE.DATA </w:instrText>
      </w:r>
      <w:r w:rsidR="00796D2F">
        <w:fldChar w:fldCharType="end"/>
      </w:r>
      <w:r>
        <w:fldChar w:fldCharType="separate"/>
      </w:r>
      <w:r w:rsidR="00796D2F">
        <w:rPr>
          <w:noProof/>
        </w:rPr>
        <w:t>(46;47)</w:t>
      </w:r>
      <w:r>
        <w:fldChar w:fldCharType="end"/>
      </w:r>
      <w:r w:rsidRPr="00F63674">
        <w:t>.</w:t>
      </w:r>
    </w:p>
    <w:p w14:paraId="38D4CE5F" w14:textId="77777777" w:rsidR="0084549E" w:rsidRPr="00E44C11" w:rsidRDefault="0084549E" w:rsidP="00B5371C">
      <w:pPr>
        <w:pStyle w:val="Overskriftunr4-"/>
      </w:pPr>
      <w:bookmarkStart w:id="123" w:name="sj12_ikkeminus"/>
      <w:r w:rsidRPr="00E44C11">
        <w:t>Isolert myeloid sarkom</w:t>
      </w:r>
    </w:p>
    <w:bookmarkEnd w:id="123"/>
    <w:p w14:paraId="56FDF38B" w14:textId="2D9C8E94" w:rsidR="003C79BA" w:rsidRDefault="0084549E" w:rsidP="0084549E">
      <w:pPr>
        <w:pStyle w:val="Brdtekst"/>
      </w:pPr>
      <w:r w:rsidRPr="00F63674">
        <w:t>Dette er en sjelden manifestasjon som kan forekomme både primært eller som isolert tilbakefall også etter allogen stamcelle-transplantasjon. Man bør tilstrebe diagnostikk og behandling i samsvar med de retningslinjer som gis for ordinær AML behandling</w:t>
      </w:r>
      <w:r w:rsidR="00C92709">
        <w:t xml:space="preserve"> med cytogenetikk, myeloid panel, immunfenotyping av knust biopsi</w:t>
      </w:r>
      <w:r w:rsidR="003C79BA">
        <w:t>.</w:t>
      </w:r>
      <w:r w:rsidRPr="00F63674">
        <w:t xml:space="preserve"> </w:t>
      </w:r>
      <w:r w:rsidR="00C92709">
        <w:t>Dette innebærer ofte et tett sammareide mellom hematolog, labratorier og avdeling som utfører biopsi slik at biopsi hånderes korrekt med kortest mulig transporttid til labratorium</w:t>
      </w:r>
    </w:p>
    <w:p w14:paraId="6774FDF3" w14:textId="6DC9946B" w:rsidR="003C79BA" w:rsidRDefault="003C79BA" w:rsidP="0084549E">
      <w:pPr>
        <w:pStyle w:val="Brdtekst"/>
      </w:pPr>
      <w:r>
        <w:lastRenderedPageBreak/>
        <w:t xml:space="preserve">Ved påvist genetisk avvik behandles isolert myeloid sarkom etter </w:t>
      </w:r>
      <w:r w:rsidR="00D12C00">
        <w:t>tilsvarende</w:t>
      </w:r>
      <w:r w:rsidR="00CF593A">
        <w:t xml:space="preserve"> </w:t>
      </w:r>
      <w:r>
        <w:t>ELN prognosestadium</w:t>
      </w:r>
      <w:r w:rsidR="00CF593A">
        <w:t>. Hos pasienter uten påvisbare genet</w:t>
      </w:r>
      <w:r w:rsidR="00C92709">
        <w:t xml:space="preserve">iske avvik, tidligere MDS, dvs der man </w:t>
      </w:r>
      <w:r w:rsidR="00CF593A">
        <w:t>ikke kan tilordne til en risikogruppe etter ELN</w:t>
      </w:r>
      <w:r w:rsidR="009E2A8D">
        <w:t>,</w:t>
      </w:r>
      <w:r w:rsidR="00CF593A">
        <w:t xml:space="preserve"> er det konsensus om ikke å anbefale allogen stamcelletransplantasjon, men kjemoterapi som konsoliderende behandling i CR1. Pasientene bør vurderes med PET-CT mtp metabolsk respons. </w:t>
      </w:r>
      <w:r w:rsidR="007D09BD">
        <w:t>PET</w:t>
      </w:r>
      <w:r w:rsidR="00616530">
        <w:t xml:space="preserve"> positiv lesjon bør</w:t>
      </w:r>
      <w:r w:rsidR="00CF593A">
        <w:t xml:space="preserve"> </w:t>
      </w:r>
      <w:r w:rsidR="00D12C00">
        <w:t>biopsiers</w:t>
      </w:r>
      <w:r w:rsidR="00CF593A">
        <w:t xml:space="preserve"> </w:t>
      </w:r>
      <w:r w:rsidR="00616530">
        <w:t>for å verifisere om det forerigger restyskdom eller ikke.</w:t>
      </w:r>
    </w:p>
    <w:p w14:paraId="0E3F470B" w14:textId="6FA5C97B" w:rsidR="0084549E" w:rsidRDefault="0084549E" w:rsidP="0084549E">
      <w:pPr>
        <w:pStyle w:val="Brdtekst"/>
      </w:pPr>
      <w:r w:rsidRPr="00F63674">
        <w:t>Effekten av strålebehandling er dårlig undersøkt; man kan etter individuell vurdering eventuelt gi stråleterapi mot området for primærtumor</w:t>
      </w:r>
      <w:r w:rsidR="009E2A8D">
        <w:t>,</w:t>
      </w:r>
      <w:r w:rsidRPr="00F63674">
        <w:t xml:space="preserve"> spesielt om man har en restlesjon </w:t>
      </w:r>
      <w:r>
        <w:fldChar w:fldCharType="begin">
          <w:fldData xml:space="preserve">PEVuZE5vdGU+PENpdGU+PEF1dGhvcj5BbG1vbmQ8L0F1dGhvcj48WWVhcj4yMDE3PC9ZZWFyPjxS
ZWNOdW0+MzEyPC9SZWNOdW0+PERpc3BsYXlUZXh0Pig0ODs0OSk8L0Rpc3BsYXlUZXh0PjxyZWNv
cmQ+PHJlYy1udW1iZXI+MzEyPC9yZWMtbnVtYmVyPjxmb3JlaWduLWtleXM+PGtleSBhcHA9IkVO
IiBkYi1pZD0ic3YyYXd4cnhreHZheDBldzV4ZHBhenRhMjB4OTl0NTAyczAwIiB0aW1lc3RhbXA9
IjE1MzExNDY2MTEiPjMxMjwva2V5PjwvZm9yZWlnbi1rZXlzPjxyZWYtdHlwZSBuYW1lPSJKb3Vy
bmFsIEFydGljbGUiPjE3PC9yZWYtdHlwZT48Y29udHJpYnV0b3JzPjxhdXRob3JzPjxhdXRob3I+
QWxtb25kLCBMLiBNLjwvYXV0aG9yPjxhdXRob3I+Q2hhcmFsYW1wYWtpcywgTS48L2F1dGhvcj48
YXV0aG9yPkZvcmQsIFMuIEouPC9hdXRob3I+PGF1dGhvcj5Hb3VyZXZpdGNoLCBELjwvYXV0aG9y
PjxhdXRob3I+RGVzYWksIEEuPC9hdXRob3I+PC9hdXRob3JzPjwvY29udHJpYnV0b3JzPjxhdXRo
LWFkZHJlc3M+TWlkbGFuZHMgQWJkb21pbmFsIGFuZCBSZXRyb3Blcml0b25lYWwgU2FyY29tYSBV
bml0IChNQVJTVSksIFVuaXZlcnNpdHkgSG9zcGl0YWxzIEJpcm1pbmdoYW0gTkhTIEZvdW5kYXRp
b24gVHJ1c3QsIEJpcm1pbmdoYW0sIFVuaXRlZCBLaW5nZG9tLiBFbGVjdHJvbmljIGFkZHJlc3M6
IG14YTg5MUBob3RtYWlsLmNvbS4mI3hEO0RlcGFydG1lbnQgb2YgSGFlbWF0b2xvZ3kgYW5kIFN0
ZW0gQ2VsbCBUcmFuc3BsYW50YXRpb24sIEhlYXJ0IG9mIEVuZ2xhbmQgTkhTIEZvdW5kYXRpb24g
VHJ1c3QsIEJpcm1pbmdoYW0sIFVuaXRlZCBLaW5nZG9tLiYjeEQ7TWlkbGFuZHMgQWJkb21pbmFs
IGFuZCBSZXRyb3Blcml0b25lYWwgU2FyY29tYSBVbml0IChNQVJTVSksIFVuaXZlcnNpdHkgSG9z
cGl0YWxzIEJpcm1pbmdoYW0gTkhTIEZvdW5kYXRpb24gVHJ1c3QsIEJpcm1pbmdoYW0sIFVuaXRl
ZCBLaW5nZG9tLjwvYXV0aC1hZGRyZXNzPjx0aXRsZXM+PHRpdGxlPk15ZWxvaWQgU2FyY29tYTog
UHJlc2VudGF0aW9uLCBEaWFnbm9zaXMsIGFuZCBUcmVhdG1lbnQ8L3RpdGxlPjxzZWNvbmRhcnkt
dGl0bGU+Q2xpbiBMeW1waG9tYSBNeWVsb21hIExldWs8L3NlY29uZGFyeS10aXRsZT48YWx0LXRp
dGxlPkNsaW5pY2FsIGx5bXBob21hLCBteWVsb21hICZhbXA7IGxldWtlbWlhPC9hbHQtdGl0bGU+
PC90aXRsZXM+PHBlcmlvZGljYWw+PGZ1bGwtdGl0bGU+Q2xpbmljYWwgTHltcGhvbWEsIE15ZWxv
bWEgYW5kIExldWtlbWlhPC9mdWxsLXRpdGxlPjxhYmJyLTE+Q2xpbiBMeW1waG9tYSBNeWVsb21h
IExldWs8L2FiYnItMT48L3BlcmlvZGljYWw+PGFsdC1wZXJpb2RpY2FsPjxmdWxsLXRpdGxlPkNs
aW5pY2FsIGx5bXBob21hLCBteWVsb21hICZhbXA7IGxldWtlbWlhPC9mdWxsLXRpdGxlPjxhYmJy
LTE+Q2xpbiBMeW1waG9tYSBNeWVsb21hIExldWs8L2FiYnItMT48L2FsdC1wZXJpb2RpY2FsPjxw
YWdlcz4yNjMtMjY3PC9wYWdlcz48dm9sdW1lPjE3PC92b2x1bWU+PG51bWJlcj41PC9udW1iZXI+
PGVkaXRpb24+MjAxNy8wMy8yODwvZWRpdGlvbj48a2V5d29yZHM+PGtleXdvcmQ+QW50aW5lb3Bs
YXN0aWMgQWdlbnRzL3RoZXJhcGV1dGljIHVzZTwva2V5d29yZD48a2V5d29yZD5IZW1hdG9wb2ll
dGljIFN0ZW0gQ2VsbCBUcmFuc3BsYW50YXRpb248L2tleXdvcmQ+PGtleXdvcmQ+SHVtYW5zPC9r
ZXl3b3JkPjxrZXl3b3JkPlNhcmNvbWEsIE15ZWxvaWQvKmRpYWdub3Npcy8qcGF0aG9sb2d5Lyp0
aGVyYXB5PC9rZXl3b3JkPjxrZXl3b3JkPipBY3V0ZSBteWVsb2lkIGxldWtlbWlhPC9rZXl3b3Jk
PjxrZXl3b3JkPipDaGxvcm9tYTwva2V5d29yZD48a2V5d29yZD4qQ2hyb25pYyBteWVsb2lkIGxl
dWtlbWlhPC9rZXl3b3JkPjxrZXl3b3JkPipHcmFudWxvY3l0aWMgc2FyY29tYTwva2V5d29yZD48
a2V5d29yZD4qU2FyY29tYTwva2V5d29yZD48L2tleXdvcmRzPjxkYXRlcz48eWVhcj4yMDE3PC95
ZWFyPjxwdWItZGF0ZXM+PGRhdGU+TWF5PC9kYXRlPjwvcHViLWRhdGVzPjwvZGF0ZXM+PGlzYm4+
MjE1Mi0yNjY5PC9pc2JuPjxhY2Nlc3Npb24tbnVtPjI4MzQyODExPC9hY2Nlc3Npb24tbnVtPjx1
cmxzPjwvdXJscz48ZWxlY3Ryb25pYy1yZXNvdXJjZS1udW0+MTAuMTAxNi9qLmNsbWwuMjAxNy4w
Mi4wMjc8L2VsZWN0cm9uaWMtcmVzb3VyY2UtbnVtPjxyZW1vdGUtZGF0YWJhc2UtcHJvdmlkZXI+
TkxNPC9yZW1vdGUtZGF0YWJhc2UtcHJvdmlkZXI+PGxhbmd1YWdlPmVuZzwvbGFuZ3VhZ2U+PC9y
ZWNvcmQ+PC9DaXRlPjxDaXRlPjxBdXRob3I+U29saDwvQXV0aG9yPjxZZWFyPjIwMTY8L1llYXI+
PFJlY051bT4zMTM8L1JlY051bT48cmVjb3JkPjxyZWMtbnVtYmVyPjMxMzwvcmVjLW51bWJlcj48
Zm9yZWlnbi1rZXlzPjxrZXkgYXBwPSJFTiIgZGItaWQ9InN2MmF3eHJ4a3h2YXgwZXc1eGRwYXp0
YTIweDk5dDUwMnMwMCIgdGltZXN0YW1wPSIxNTMxMTQ2NjExIj4zMTM8L2tleT48L2ZvcmVpZ24t
a2V5cz48cmVmLXR5cGUgbmFtZT0iSm91cm5hbCBBcnRpY2xlIj4xNzwvcmVmLXR5cGU+PGNvbnRy
aWJ1dG9ycz48YXV0aG9ycz48YXV0aG9yPlNvbGgsIE0uPC9hdXRob3I+PGF1dGhvcj5Tb2xvbW9u
LCBTLjwvYXV0aG9yPjxhdXRob3I+TW9ycmlzLCBMLjwvYXV0aG9yPjxhdXRob3I+SG9sbGFuZCwg
Sy48L2F1dGhvcj48YXV0aG9yPkJhc2hleSwgQS48L2F1dGhvcj48L2F1dGhvcnM+PC9jb250cmli
dXRvcnM+PGF1dGgtYWRkcmVzcz5UaGUgQmxvb2QgYW5kIE1hcnJvdyBUcmFuc3BsYW50IFByb2dy
YW0gYXQgTm9ydGhzaWRlIEhvc3BpdGFsLCBBdGxhbnRhLCBHQSwgVVNBLiBFbGVjdHJvbmljIGFk
ZHJlc3M6IG1zb2xoQGJtdGdhLmNvbS4mI3hEO1RoZSBCbG9vZCBhbmQgTWFycm93IFRyYW5zcGxh
bnQgUHJvZ3JhbSBhdCBOb3J0aHNpZGUgSG9zcGl0YWwsIEF0bGFudGEsIEdBLCBVU0EuPC9hdXRo
LWFkZHJlc3M+PHRpdGxlcz48dGl0bGU+RXh0cmFtZWR1bGxhcnkgYWN1dGUgbXllbG9nZW5vdXMg
bGV1a2VtaWE8L3RpdGxlPjxzZWNvbmRhcnktdGl0bGU+Qmxvb2QgUmV2PC9zZWNvbmRhcnktdGl0
bGU+PGFsdC10aXRsZT5CbG9vZCByZXZpZXdzPC9hbHQtdGl0bGU+PC90aXRsZXM+PHBlcmlvZGlj
YWw+PGZ1bGwtdGl0bGU+Qmxvb2QgcmV2aWV3czwvZnVsbC10aXRsZT48YWJici0xPkJsb29kIFJl
djwvYWJici0xPjwvcGVyaW9kaWNhbD48YWx0LXBlcmlvZGljYWw+PGZ1bGwtdGl0bGU+Qmxvb2Qg
cmV2aWV3czwvZnVsbC10aXRsZT48YWJici0xPkJsb29kIFJldjwvYWJici0xPjwvYWx0LXBlcmlv
ZGljYWw+PHBhZ2VzPjMzMy05PC9wYWdlcz48dm9sdW1lPjMwPC92b2x1bWU+PG51bWJlcj41PC9u
dW1iZXI+PGVkaXRpb24+MjAxNi8wNC8yMTwvZWRpdGlvbj48a2V5d29yZHM+PGtleXdvcmQ+SHVt
YW5zPC9rZXl3b3JkPjxrZXl3b3JkPipMZXVrZW1pYSwgTXllbG9pZCwgQWN1dGU8L2tleXdvcmQ+
PGtleXdvcmQ+RXh0cmFtZWR1bGxhcnk8L2tleXdvcmQ+PGtleXdvcmQ+TGV1a2VtaWE8L2tleXdv
cmQ+PGtleXdvcmQ+TXllbG9nZW5vdXM8L2tleXdvcmQ+PGtleXdvcmQ+VGhlcmFweTwva2V5d29y
ZD48L2tleXdvcmRzPjxkYXRlcz48eWVhcj4yMDE2PC95ZWFyPjxwdWItZGF0ZXM+PGRhdGU+U2Vw
PC9kYXRlPjwvcHViLWRhdGVzPjwvZGF0ZXM+PGlzYm4+MDI2OC05NjB4PC9pc2JuPjxhY2Nlc3Np
b24tbnVtPjI3MDk0NjE0PC9hY2Nlc3Npb24tbnVtPjx1cmxzPjwvdXJscz48ZWxlY3Ryb25pYy1y
ZXNvdXJjZS1udW0+MTAuMTAxNi9qLmJscmUuMjAxNi4wNC4wMDE8L2VsZWN0cm9uaWMtcmVzb3Vy
Y2UtbnVtPjxyZW1vdGUtZGF0YWJhc2UtcHJvdmlkZXI+TkxNPC9yZW1vdGUtZGF0YWJhc2UtcHJv
dmlkZXI+PGxhbmd1YWdlPmVuZzwvbGFuZ3VhZ2U+PC9yZWNvcmQ+PC9DaXRlPjwvRW5kTm90ZT5=
</w:fldData>
        </w:fldChar>
      </w:r>
      <w:r w:rsidR="00796D2F">
        <w:instrText xml:space="preserve"> ADDIN EN.CITE </w:instrText>
      </w:r>
      <w:r w:rsidR="00796D2F">
        <w:fldChar w:fldCharType="begin">
          <w:fldData xml:space="preserve">PEVuZE5vdGU+PENpdGU+PEF1dGhvcj5BbG1vbmQ8L0F1dGhvcj48WWVhcj4yMDE3PC9ZZWFyPjxS
ZWNOdW0+MzEyPC9SZWNOdW0+PERpc3BsYXlUZXh0Pig0ODs0OSk8L0Rpc3BsYXlUZXh0PjxyZWNv
cmQ+PHJlYy1udW1iZXI+MzEyPC9yZWMtbnVtYmVyPjxmb3JlaWduLWtleXM+PGtleSBhcHA9IkVO
IiBkYi1pZD0ic3YyYXd4cnhreHZheDBldzV4ZHBhenRhMjB4OTl0NTAyczAwIiB0aW1lc3RhbXA9
IjE1MzExNDY2MTEiPjMxMjwva2V5PjwvZm9yZWlnbi1rZXlzPjxyZWYtdHlwZSBuYW1lPSJKb3Vy
bmFsIEFydGljbGUiPjE3PC9yZWYtdHlwZT48Y29udHJpYnV0b3JzPjxhdXRob3JzPjxhdXRob3I+
QWxtb25kLCBMLiBNLjwvYXV0aG9yPjxhdXRob3I+Q2hhcmFsYW1wYWtpcywgTS48L2F1dGhvcj48
YXV0aG9yPkZvcmQsIFMuIEouPC9hdXRob3I+PGF1dGhvcj5Hb3VyZXZpdGNoLCBELjwvYXV0aG9y
PjxhdXRob3I+RGVzYWksIEEuPC9hdXRob3I+PC9hdXRob3JzPjwvY29udHJpYnV0b3JzPjxhdXRo
LWFkZHJlc3M+TWlkbGFuZHMgQWJkb21pbmFsIGFuZCBSZXRyb3Blcml0b25lYWwgU2FyY29tYSBV
bml0IChNQVJTVSksIFVuaXZlcnNpdHkgSG9zcGl0YWxzIEJpcm1pbmdoYW0gTkhTIEZvdW5kYXRp
b24gVHJ1c3QsIEJpcm1pbmdoYW0sIFVuaXRlZCBLaW5nZG9tLiBFbGVjdHJvbmljIGFkZHJlc3M6
IG14YTg5MUBob3RtYWlsLmNvbS4mI3hEO0RlcGFydG1lbnQgb2YgSGFlbWF0b2xvZ3kgYW5kIFN0
ZW0gQ2VsbCBUcmFuc3BsYW50YXRpb24sIEhlYXJ0IG9mIEVuZ2xhbmQgTkhTIEZvdW5kYXRpb24g
VHJ1c3QsIEJpcm1pbmdoYW0sIFVuaXRlZCBLaW5nZG9tLiYjeEQ7TWlkbGFuZHMgQWJkb21pbmFs
IGFuZCBSZXRyb3Blcml0b25lYWwgU2FyY29tYSBVbml0IChNQVJTVSksIFVuaXZlcnNpdHkgSG9z
cGl0YWxzIEJpcm1pbmdoYW0gTkhTIEZvdW5kYXRpb24gVHJ1c3QsIEJpcm1pbmdoYW0sIFVuaXRl
ZCBLaW5nZG9tLjwvYXV0aC1hZGRyZXNzPjx0aXRsZXM+PHRpdGxlPk15ZWxvaWQgU2FyY29tYTog
UHJlc2VudGF0aW9uLCBEaWFnbm9zaXMsIGFuZCBUcmVhdG1lbnQ8L3RpdGxlPjxzZWNvbmRhcnkt
dGl0bGU+Q2xpbiBMeW1waG9tYSBNeWVsb21hIExldWs8L3NlY29uZGFyeS10aXRsZT48YWx0LXRp
dGxlPkNsaW5pY2FsIGx5bXBob21hLCBteWVsb21hICZhbXA7IGxldWtlbWlhPC9hbHQtdGl0bGU+
PC90aXRsZXM+PHBlcmlvZGljYWw+PGZ1bGwtdGl0bGU+Q2xpbmljYWwgTHltcGhvbWEsIE15ZWxv
bWEgYW5kIExldWtlbWlhPC9mdWxsLXRpdGxlPjxhYmJyLTE+Q2xpbiBMeW1waG9tYSBNeWVsb21h
IExldWs8L2FiYnItMT48L3BlcmlvZGljYWw+PGFsdC1wZXJpb2RpY2FsPjxmdWxsLXRpdGxlPkNs
aW5pY2FsIGx5bXBob21hLCBteWVsb21hICZhbXA7IGxldWtlbWlhPC9mdWxsLXRpdGxlPjxhYmJy
LTE+Q2xpbiBMeW1waG9tYSBNeWVsb21hIExldWs8L2FiYnItMT48L2FsdC1wZXJpb2RpY2FsPjxw
YWdlcz4yNjMtMjY3PC9wYWdlcz48dm9sdW1lPjE3PC92b2x1bWU+PG51bWJlcj41PC9udW1iZXI+
PGVkaXRpb24+MjAxNy8wMy8yODwvZWRpdGlvbj48a2V5d29yZHM+PGtleXdvcmQ+QW50aW5lb3Bs
YXN0aWMgQWdlbnRzL3RoZXJhcGV1dGljIHVzZTwva2V5d29yZD48a2V5d29yZD5IZW1hdG9wb2ll
dGljIFN0ZW0gQ2VsbCBUcmFuc3BsYW50YXRpb248L2tleXdvcmQ+PGtleXdvcmQ+SHVtYW5zPC9r
ZXl3b3JkPjxrZXl3b3JkPlNhcmNvbWEsIE15ZWxvaWQvKmRpYWdub3Npcy8qcGF0aG9sb2d5Lyp0
aGVyYXB5PC9rZXl3b3JkPjxrZXl3b3JkPipBY3V0ZSBteWVsb2lkIGxldWtlbWlhPC9rZXl3b3Jk
PjxrZXl3b3JkPipDaGxvcm9tYTwva2V5d29yZD48a2V5d29yZD4qQ2hyb25pYyBteWVsb2lkIGxl
dWtlbWlhPC9rZXl3b3JkPjxrZXl3b3JkPipHcmFudWxvY3l0aWMgc2FyY29tYTwva2V5d29yZD48
a2V5d29yZD4qU2FyY29tYTwva2V5d29yZD48L2tleXdvcmRzPjxkYXRlcz48eWVhcj4yMDE3PC95
ZWFyPjxwdWItZGF0ZXM+PGRhdGU+TWF5PC9kYXRlPjwvcHViLWRhdGVzPjwvZGF0ZXM+PGlzYm4+
MjE1Mi0yNjY5PC9pc2JuPjxhY2Nlc3Npb24tbnVtPjI4MzQyODExPC9hY2Nlc3Npb24tbnVtPjx1
cmxzPjwvdXJscz48ZWxlY3Ryb25pYy1yZXNvdXJjZS1udW0+MTAuMTAxNi9qLmNsbWwuMjAxNy4w
Mi4wMjc8L2VsZWN0cm9uaWMtcmVzb3VyY2UtbnVtPjxyZW1vdGUtZGF0YWJhc2UtcHJvdmlkZXI+
TkxNPC9yZW1vdGUtZGF0YWJhc2UtcHJvdmlkZXI+PGxhbmd1YWdlPmVuZzwvbGFuZ3VhZ2U+PC9y
ZWNvcmQ+PC9DaXRlPjxDaXRlPjxBdXRob3I+U29saDwvQXV0aG9yPjxZZWFyPjIwMTY8L1llYXI+
PFJlY051bT4zMTM8L1JlY051bT48cmVjb3JkPjxyZWMtbnVtYmVyPjMxMzwvcmVjLW51bWJlcj48
Zm9yZWlnbi1rZXlzPjxrZXkgYXBwPSJFTiIgZGItaWQ9InN2MmF3eHJ4a3h2YXgwZXc1eGRwYXp0
YTIweDk5dDUwMnMwMCIgdGltZXN0YW1wPSIxNTMxMTQ2NjExIj4zMTM8L2tleT48L2ZvcmVpZ24t
a2V5cz48cmVmLXR5cGUgbmFtZT0iSm91cm5hbCBBcnRpY2xlIj4xNzwvcmVmLXR5cGU+PGNvbnRy
aWJ1dG9ycz48YXV0aG9ycz48YXV0aG9yPlNvbGgsIE0uPC9hdXRob3I+PGF1dGhvcj5Tb2xvbW9u
LCBTLjwvYXV0aG9yPjxhdXRob3I+TW9ycmlzLCBMLjwvYXV0aG9yPjxhdXRob3I+SG9sbGFuZCwg
Sy48L2F1dGhvcj48YXV0aG9yPkJhc2hleSwgQS48L2F1dGhvcj48L2F1dGhvcnM+PC9jb250cmli
dXRvcnM+PGF1dGgtYWRkcmVzcz5UaGUgQmxvb2QgYW5kIE1hcnJvdyBUcmFuc3BsYW50IFByb2dy
YW0gYXQgTm9ydGhzaWRlIEhvc3BpdGFsLCBBdGxhbnRhLCBHQSwgVVNBLiBFbGVjdHJvbmljIGFk
ZHJlc3M6IG1zb2xoQGJtdGdhLmNvbS4mI3hEO1RoZSBCbG9vZCBhbmQgTWFycm93IFRyYW5zcGxh
bnQgUHJvZ3JhbSBhdCBOb3J0aHNpZGUgSG9zcGl0YWwsIEF0bGFudGEsIEdBLCBVU0EuPC9hdXRo
LWFkZHJlc3M+PHRpdGxlcz48dGl0bGU+RXh0cmFtZWR1bGxhcnkgYWN1dGUgbXllbG9nZW5vdXMg
bGV1a2VtaWE8L3RpdGxlPjxzZWNvbmRhcnktdGl0bGU+Qmxvb2QgUmV2PC9zZWNvbmRhcnktdGl0
bGU+PGFsdC10aXRsZT5CbG9vZCByZXZpZXdzPC9hbHQtdGl0bGU+PC90aXRsZXM+PHBlcmlvZGlj
YWw+PGZ1bGwtdGl0bGU+Qmxvb2QgcmV2aWV3czwvZnVsbC10aXRsZT48YWJici0xPkJsb29kIFJl
djwvYWJici0xPjwvcGVyaW9kaWNhbD48YWx0LXBlcmlvZGljYWw+PGZ1bGwtdGl0bGU+Qmxvb2Qg
cmV2aWV3czwvZnVsbC10aXRsZT48YWJici0xPkJsb29kIFJldjwvYWJici0xPjwvYWx0LXBlcmlv
ZGljYWw+PHBhZ2VzPjMzMy05PC9wYWdlcz48dm9sdW1lPjMwPC92b2x1bWU+PG51bWJlcj41PC9u
dW1iZXI+PGVkaXRpb24+MjAxNi8wNC8yMTwvZWRpdGlvbj48a2V5d29yZHM+PGtleXdvcmQ+SHVt
YW5zPC9rZXl3b3JkPjxrZXl3b3JkPipMZXVrZW1pYSwgTXllbG9pZCwgQWN1dGU8L2tleXdvcmQ+
PGtleXdvcmQ+RXh0cmFtZWR1bGxhcnk8L2tleXdvcmQ+PGtleXdvcmQ+TGV1a2VtaWE8L2tleXdv
cmQ+PGtleXdvcmQ+TXllbG9nZW5vdXM8L2tleXdvcmQ+PGtleXdvcmQ+VGhlcmFweTwva2V5d29y
ZD48L2tleXdvcmRzPjxkYXRlcz48eWVhcj4yMDE2PC95ZWFyPjxwdWItZGF0ZXM+PGRhdGU+U2Vw
PC9kYXRlPjwvcHViLWRhdGVzPjwvZGF0ZXM+PGlzYm4+MDI2OC05NjB4PC9pc2JuPjxhY2Nlc3Np
b24tbnVtPjI3MDk0NjE0PC9hY2Nlc3Npb24tbnVtPjx1cmxzPjwvdXJscz48ZWxlY3Ryb25pYy1y
ZXNvdXJjZS1udW0+MTAuMTAxNi9qLmJscmUuMjAxNi4wNC4wMDE8L2VsZWN0cm9uaWMtcmVzb3Vy
Y2UtbnVtPjxyZW1vdGUtZGF0YWJhc2UtcHJvdmlkZXI+TkxNPC9yZW1vdGUtZGF0YWJhc2UtcHJv
dmlkZXI+PGxhbmd1YWdlPmVuZzwvbGFuZ3VhZ2U+PC9yZWNvcmQ+PC9DaXRlPjwvRW5kTm90ZT5=
</w:fldData>
        </w:fldChar>
      </w:r>
      <w:r w:rsidR="00796D2F">
        <w:instrText xml:space="preserve"> ADDIN EN.CITE.DATA </w:instrText>
      </w:r>
      <w:r w:rsidR="00796D2F">
        <w:fldChar w:fldCharType="end"/>
      </w:r>
      <w:r>
        <w:fldChar w:fldCharType="separate"/>
      </w:r>
      <w:r w:rsidR="00796D2F">
        <w:rPr>
          <w:noProof/>
        </w:rPr>
        <w:t>(48;49)</w:t>
      </w:r>
      <w:r>
        <w:fldChar w:fldCharType="end"/>
      </w:r>
      <w:r w:rsidRPr="00F63674">
        <w:t>.</w:t>
      </w:r>
    </w:p>
    <w:p w14:paraId="2C953CD3" w14:textId="77777777" w:rsidR="003C79BA" w:rsidRPr="00BF7230" w:rsidRDefault="003C79BA" w:rsidP="0084549E">
      <w:pPr>
        <w:pStyle w:val="Brdtekst"/>
      </w:pPr>
    </w:p>
    <w:p w14:paraId="744B3D98" w14:textId="77777777" w:rsidR="0084549E" w:rsidRPr="00E44C11" w:rsidRDefault="0084549E" w:rsidP="00B5371C">
      <w:pPr>
        <w:pStyle w:val="Overskriftunr4-"/>
      </w:pPr>
      <w:bookmarkStart w:id="124" w:name="sj13_ikkeminus"/>
      <w:r w:rsidRPr="00E44C11">
        <w:t>CNS profylakse og CNS sykdom</w:t>
      </w:r>
    </w:p>
    <w:bookmarkEnd w:id="124"/>
    <w:p w14:paraId="0586F359" w14:textId="52CA67F9" w:rsidR="0084549E" w:rsidRPr="00BF7230" w:rsidRDefault="0084549E" w:rsidP="0084549E">
      <w:pPr>
        <w:pStyle w:val="Brdtekst"/>
      </w:pPr>
      <w:r w:rsidRPr="00F63674">
        <w:t xml:space="preserve">CNS sykdom er sjelden og rutinemessig spinalvæske-diagnostikk anbefales ikke. Risikofaktorer for CNS affeksjon er hyperleukocytose, visse cytogenetiske avvik som inv(16) og kromosom 11 avvik, monocytoid differensiering og </w:t>
      </w:r>
      <w:r w:rsidR="007D09BD">
        <w:t>lav alder</w:t>
      </w:r>
      <w:r w:rsidRPr="00F63674">
        <w:t>. Ved klinisk mistanke om CNS affeksjon ved nyoppdaget AML gjøres cerebral CT eller MR og en diagnostisk spinalpunksjon etter start av behandling når pasienten ikke lengre har sirkulerende blaster. Det bør gjøres både cytologisk og væskestrømcytometrisk undersøkelse.</w:t>
      </w:r>
    </w:p>
    <w:p w14:paraId="25324C04" w14:textId="77777777" w:rsidR="0084549E" w:rsidRPr="00BF7230" w:rsidRDefault="0084549E" w:rsidP="0084549E">
      <w:pPr>
        <w:pStyle w:val="Brdtekst"/>
      </w:pPr>
      <w:r w:rsidRPr="00F63674">
        <w:t xml:space="preserve">Det anbefales ikke rutinemessig CNS profylakse, men det kan være grunnlag for individuell vurdering hos enkeltpasienter med risikofaktorer dersom disse ikke konsolideres med høy eller intermediær dose cytarabin. Ved påvist CNS sykdom anbefaler man følgende </w:t>
      </w:r>
      <w:r>
        <w:fldChar w:fldCharType="begin">
          <w:fldData xml:space="preserve">PEVuZE5vdGU+PENpdGU+PEF1dGhvcj5Ew7ZobmVyPC9BdXRob3I+PFllYXI+MjAxMDwvWWVhcj48
UmVjTnVtPjExPC9SZWNOdW0+PERpc3BsYXlUZXh0Pig1MCk8L0Rpc3BsYXlUZXh0PjxyZWNvcmQ+
PHJlYy1udW1iZXI+MTE8L3JlYy1udW1iZXI+PGZvcmVpZ24ta2V5cz48a2V5IGFwcD0iRU4iIGRi
LWlkPSJzdjJhd3hyeGt4dmF4MGV3NXhkcGF6dGEyMHg5OXQ1MDJzMDAiIHRpbWVzdGFtcD0iMTQw
MzAwMTQ4MyI+MTE8L2tleT48L2ZvcmVpZ24ta2V5cz48cmVmLXR5cGUgbmFtZT0iSm91cm5hbCBB
cnRpY2xlIj4xNzwvcmVmLXR5cGU+PGNvbnRyaWJ1dG9ycz48YXV0aG9ycz48YXV0aG9yPkTDtmhu
ZXIsSC48L2F1dGhvcj48YXV0aG9yPkVzdGV5LEUuSC48L2F1dGhvcj48YXV0aG9yPkFtYWRvcmks
Uy48L2F1dGhvcj48YXV0aG9yPkFwcGVsYmF1bSxGLlIuPC9hdXRob3I+PGF1dGhvcj5CdWNobmVy
LFQuPC9hdXRob3I+PGF1dGhvcj5CdXJuZXR0LEEuSy48L2F1dGhvcj48YXV0aG9yPkRvbWJyZXQs
SC48L2F1dGhvcj48YXV0aG9yPkZlbmF1eCxQLjwvYXV0aG9yPjxhdXRob3I+R3JpbXdhZGUsRC48
L2F1dGhvcj48YXV0aG9yPkxhcnNvbixSLkEuPC9hdXRob3I+PGF1dGhvcj5Mby1Db2NvLEYuPC9h
dXRob3I+PGF1dGhvcj5OYW9lLFQuPC9hdXRob3I+PGF1dGhvcj5OaWVkZXJ3aWVzZXIsRC48L2F1
dGhvcj48YXV0aG9yPk9zc2Vua29wcGVsZSxHLkouPC9hdXRob3I+PGF1dGhvcj5TYW56LE0uQS48
L2F1dGhvcj48YXV0aG9yPlNpZXJyYSxKLjwvYXV0aG9yPjxhdXRob3I+VGFsbG1hbixNLlMuPC9h
dXRob3I+PGF1dGhvcj5Mb3dlbmJlcmcsQi48L2F1dGhvcj48YXV0aG9yPkJsb29tZmllbGQsQy5E
LjwvYXV0aG9yPjwvYXV0aG9ycz48L2NvbnRyaWJ1dG9ycz48dGl0bGVzPjx0aXRsZT5EaWFnbm9z
aXMgYW5kIG1hbmFnZW1lbnQgb2YgYWN1dGUgbXllbG9pZCBsZXVrZW1pYSBpbiBhZHVsdHM6IHJl
Y29tbWVuZGF0aW9ucyBmcm9tIGFuIGludGVybmF0aW9uYWwgZXhwZXJ0IHBhbmVsLCBvbiBiZWhh
bGYgb2YgdGhlIEV1cm9wZWFuIExldWtlbWlhTmV0PC90aXRsZT48c2Vjb25kYXJ5LXRpdGxlPkJs
b29kPC9zZWNvbmRhcnktdGl0bGU+PC90aXRsZXM+PHBlcmlvZGljYWw+PGZ1bGwtdGl0bGU+Qmxv
b2Q8L2Z1bGwtdGl0bGU+PC9wZXJpb2RpY2FsPjxwYWdlcz40NTMtNDc0PC9wYWdlcz48dm9sdW1l
PjExNTwvdm9sdW1lPjxudW1iZXI+MzwvbnVtYmVyPjxyZXByaW50LWVkaXRpb24+Tm90IGluIEZp
bGU8L3JlcHJpbnQtZWRpdGlvbj48a2V5d29yZHM+PGtleXdvcmQ+KmFjdXRlIGdyYW51bG9jeXRp
YyBsZXVrZW1pYS9kaSBbRGlhZ25vc2lzXTwva2V5d29yZD48a2V5d29yZD4qYWN1dGUgZ3JhbnVs
b2N5dGljIGxldWtlbWlhL2V0IFtFdGlvbG9neV08L2tleXdvcmQ+PGtleXdvcmQ+KmFjdXRlIGdy
YW51bG9jeXRpYyBsZXVrZW1pYS90aCBbVGhlcmFweV08L2tleXdvcmQ+PGtleXdvcmQ+QWRvbGVz
Y2VudDwva2V5d29yZD48a2V5d29yZD5BZHVsdDwva2V5d29yZD48a2V5d29yZD5hZ2U8L2tleXdv
cmQ+PGtleXdvcmQ+ZGlhZ25vc2lzPC9rZXl3b3JkPjxrZXl3b3JkPkdlcm1hbnk8L2tleXdvcmQ+
PGtleXdvcmQ+aGVhbHRoIGNhcmUgcGxhbm5pbmc8L2tleXdvcmQ+PGtleXdvcmQ+aHVtYW48L2tl
eXdvcmQ+PGtleXdvcmQ+aW50ZXJuYXRpb25hbCBjb29wZXJhdGlvbjwva2V5d29yZD48a2V5d29y
ZD5NaWRkbGUgQWdlZDwva2V5d29yZD48a2V5d29yZD5wcmFjdGljZSBndWlkZWxpbmU8L2tleXdv
cmQ+PGtleXdvcmQ+UHJvZ25vc2lzPC9rZXl3b3JkPjxrZXl3b3JkPnJldmlldzwva2V5d29yZD48
a2V5d29yZD5yaXNrIGZhY3Rvcjwva2V5d29yZD48a2V5d29yZD50aGVyYXB5PC9rZXl3b3JkPjxr
ZXl3b3JkPlRyZWF0bWVudCBPdXRjb21lPC9rZXl3b3JkPjwva2V5d29yZHM+PGRhdGVzPjx5ZWFy
PjIwMTA8L3llYXI+PHB1Yi1kYXRlcz48ZGF0ZT4yMDEwPC9kYXRlPjwvcHViLWRhdGVzPjwvZGF0
ZXM+PGxhYmVsPjE3OTwvbGFiZWw+PHVybHM+PC91cmxzPjxlbGVjdHJvbmljLXJlc291cmNlLW51
bT5odHRwOi8vZHguZG9pLm9yZy8xMC4xMTgyL2Jsb29kLTIwMDktMDctMjM1MzU4PC9lbGVjdHJv
bmljLXJlc291cmNlLW51bT48L3JlY29yZD48L0NpdGU+PC9FbmROb3RlPn==
</w:fldData>
        </w:fldChar>
      </w:r>
      <w:r w:rsidR="00796D2F">
        <w:instrText xml:space="preserve"> ADDIN EN.CITE </w:instrText>
      </w:r>
      <w:r w:rsidR="00796D2F">
        <w:fldChar w:fldCharType="begin">
          <w:fldData xml:space="preserve">PEVuZE5vdGU+PENpdGU+PEF1dGhvcj5Ew7ZobmVyPC9BdXRob3I+PFllYXI+MjAxMDwvWWVhcj48
UmVjTnVtPjExPC9SZWNOdW0+PERpc3BsYXlUZXh0Pig1MCk8L0Rpc3BsYXlUZXh0PjxyZWNvcmQ+
PHJlYy1udW1iZXI+MTE8L3JlYy1udW1iZXI+PGZvcmVpZ24ta2V5cz48a2V5IGFwcD0iRU4iIGRi
LWlkPSJzdjJhd3hyeGt4dmF4MGV3NXhkcGF6dGEyMHg5OXQ1MDJzMDAiIHRpbWVzdGFtcD0iMTQw
MzAwMTQ4MyI+MTE8L2tleT48L2ZvcmVpZ24ta2V5cz48cmVmLXR5cGUgbmFtZT0iSm91cm5hbCBB
cnRpY2xlIj4xNzwvcmVmLXR5cGU+PGNvbnRyaWJ1dG9ycz48YXV0aG9ycz48YXV0aG9yPkTDtmhu
ZXIsSC48L2F1dGhvcj48YXV0aG9yPkVzdGV5LEUuSC48L2F1dGhvcj48YXV0aG9yPkFtYWRvcmks
Uy48L2F1dGhvcj48YXV0aG9yPkFwcGVsYmF1bSxGLlIuPC9hdXRob3I+PGF1dGhvcj5CdWNobmVy
LFQuPC9hdXRob3I+PGF1dGhvcj5CdXJuZXR0LEEuSy48L2F1dGhvcj48YXV0aG9yPkRvbWJyZXQs
SC48L2F1dGhvcj48YXV0aG9yPkZlbmF1eCxQLjwvYXV0aG9yPjxhdXRob3I+R3JpbXdhZGUsRC48
L2F1dGhvcj48YXV0aG9yPkxhcnNvbixSLkEuPC9hdXRob3I+PGF1dGhvcj5Mby1Db2NvLEYuPC9h
dXRob3I+PGF1dGhvcj5OYW9lLFQuPC9hdXRob3I+PGF1dGhvcj5OaWVkZXJ3aWVzZXIsRC48L2F1
dGhvcj48YXV0aG9yPk9zc2Vua29wcGVsZSxHLkouPC9hdXRob3I+PGF1dGhvcj5TYW56LE0uQS48
L2F1dGhvcj48YXV0aG9yPlNpZXJyYSxKLjwvYXV0aG9yPjxhdXRob3I+VGFsbG1hbixNLlMuPC9h
dXRob3I+PGF1dGhvcj5Mb3dlbmJlcmcsQi48L2F1dGhvcj48YXV0aG9yPkJsb29tZmllbGQsQy5E
LjwvYXV0aG9yPjwvYXV0aG9ycz48L2NvbnRyaWJ1dG9ycz48dGl0bGVzPjx0aXRsZT5EaWFnbm9z
aXMgYW5kIG1hbmFnZW1lbnQgb2YgYWN1dGUgbXllbG9pZCBsZXVrZW1pYSBpbiBhZHVsdHM6IHJl
Y29tbWVuZGF0aW9ucyBmcm9tIGFuIGludGVybmF0aW9uYWwgZXhwZXJ0IHBhbmVsLCBvbiBiZWhh
bGYgb2YgdGhlIEV1cm9wZWFuIExldWtlbWlhTmV0PC90aXRsZT48c2Vjb25kYXJ5LXRpdGxlPkJs
b29kPC9zZWNvbmRhcnktdGl0bGU+PC90aXRsZXM+PHBlcmlvZGljYWw+PGZ1bGwtdGl0bGU+Qmxv
b2Q8L2Z1bGwtdGl0bGU+PC9wZXJpb2RpY2FsPjxwYWdlcz40NTMtNDc0PC9wYWdlcz48dm9sdW1l
PjExNTwvdm9sdW1lPjxudW1iZXI+MzwvbnVtYmVyPjxyZXByaW50LWVkaXRpb24+Tm90IGluIEZp
bGU8L3JlcHJpbnQtZWRpdGlvbj48a2V5d29yZHM+PGtleXdvcmQ+KmFjdXRlIGdyYW51bG9jeXRp
YyBsZXVrZW1pYS9kaSBbRGlhZ25vc2lzXTwva2V5d29yZD48a2V5d29yZD4qYWN1dGUgZ3JhbnVs
b2N5dGljIGxldWtlbWlhL2V0IFtFdGlvbG9neV08L2tleXdvcmQ+PGtleXdvcmQ+KmFjdXRlIGdy
YW51bG9jeXRpYyBsZXVrZW1pYS90aCBbVGhlcmFweV08L2tleXdvcmQ+PGtleXdvcmQ+QWRvbGVz
Y2VudDwva2V5d29yZD48a2V5d29yZD5BZHVsdDwva2V5d29yZD48a2V5d29yZD5hZ2U8L2tleXdv
cmQ+PGtleXdvcmQ+ZGlhZ25vc2lzPC9rZXl3b3JkPjxrZXl3b3JkPkdlcm1hbnk8L2tleXdvcmQ+
PGtleXdvcmQ+aGVhbHRoIGNhcmUgcGxhbm5pbmc8L2tleXdvcmQ+PGtleXdvcmQ+aHVtYW48L2tl
eXdvcmQ+PGtleXdvcmQ+aW50ZXJuYXRpb25hbCBjb29wZXJhdGlvbjwva2V5d29yZD48a2V5d29y
ZD5NaWRkbGUgQWdlZDwva2V5d29yZD48a2V5d29yZD5wcmFjdGljZSBndWlkZWxpbmU8L2tleXdv
cmQ+PGtleXdvcmQ+UHJvZ25vc2lzPC9rZXl3b3JkPjxrZXl3b3JkPnJldmlldzwva2V5d29yZD48
a2V5d29yZD5yaXNrIGZhY3Rvcjwva2V5d29yZD48a2V5d29yZD50aGVyYXB5PC9rZXl3b3JkPjxr
ZXl3b3JkPlRyZWF0bWVudCBPdXRjb21lPC9rZXl3b3JkPjwva2V5d29yZHM+PGRhdGVzPjx5ZWFy
PjIwMTA8L3llYXI+PHB1Yi1kYXRlcz48ZGF0ZT4yMDEwPC9kYXRlPjwvcHViLWRhdGVzPjwvZGF0
ZXM+PGxhYmVsPjE3OTwvbGFiZWw+PHVybHM+PC91cmxzPjxlbGVjdHJvbmljLXJlc291cmNlLW51
bT5odHRwOi8vZHguZG9pLm9yZy8xMC4xMTgyL2Jsb29kLTIwMDktMDctMjM1MzU4PC9lbGVjdHJv
bmljLXJlc291cmNlLW51bT48L3JlY29yZD48L0NpdGU+PC9FbmROb3RlPn==
</w:fldData>
        </w:fldChar>
      </w:r>
      <w:r w:rsidR="00796D2F">
        <w:instrText xml:space="preserve"> ADDIN EN.CITE.DATA </w:instrText>
      </w:r>
      <w:r w:rsidR="00796D2F">
        <w:fldChar w:fldCharType="end"/>
      </w:r>
      <w:r>
        <w:fldChar w:fldCharType="separate"/>
      </w:r>
      <w:r w:rsidR="00796D2F">
        <w:rPr>
          <w:noProof/>
        </w:rPr>
        <w:t>(50)</w:t>
      </w:r>
      <w:r>
        <w:fldChar w:fldCharType="end"/>
      </w:r>
      <w:r w:rsidRPr="00F63674">
        <w:t>:</w:t>
      </w:r>
    </w:p>
    <w:p w14:paraId="159AEF27" w14:textId="77777777" w:rsidR="0084549E" w:rsidRPr="00BF7230" w:rsidRDefault="0084549E" w:rsidP="0084549E">
      <w:pPr>
        <w:pStyle w:val="Listepunkt1"/>
      </w:pPr>
      <w:r w:rsidRPr="00F63674">
        <w:t>Intratekal cytarabin 40</w:t>
      </w:r>
      <w:r>
        <w:t>–</w:t>
      </w:r>
      <w:r w:rsidRPr="00F63674">
        <w:t>50 mg gis ved lumbalpunksjon to til tre ganger i uken inntil normal spinalvæske i to påfølgende prøver ved både cytologisk og væskestrømcytometrisk under</w:t>
      </w:r>
      <w:r w:rsidR="00BE36F7">
        <w:softHyphen/>
      </w:r>
      <w:r w:rsidRPr="00F63674">
        <w:t>søkelse. Etter normalisering av spinalvæsken gis ytterligere 3 injeksjoner med samme dose.</w:t>
      </w:r>
    </w:p>
    <w:p w14:paraId="73D55965" w14:textId="77777777" w:rsidR="0084549E" w:rsidRPr="00BF7230" w:rsidRDefault="0084549E" w:rsidP="0084549E">
      <w:pPr>
        <w:pStyle w:val="Listepunkt1"/>
      </w:pPr>
      <w:r w:rsidRPr="00F63674">
        <w:t>Dersom manglende effekt etter 2 uker vurderes overgang til trippel intratekal behandling med metotrexat 12 mg og dexamethason 4 mg i tillegg til cytarabin.</w:t>
      </w:r>
    </w:p>
    <w:p w14:paraId="5AD37AAA" w14:textId="77777777" w:rsidR="0084549E" w:rsidRPr="00BF7230" w:rsidRDefault="0084549E" w:rsidP="0084549E">
      <w:pPr>
        <w:pStyle w:val="Listepunkt1"/>
      </w:pPr>
      <w:r w:rsidRPr="00F63674">
        <w:t>Hvis behandlingsintensjonen er kurativ kan man vurdere å avslutte med CNS-bestråling (24 Gy mot hjerne, 18 Gy mot medulla) dersom man ikke planlegger allostamcelletransplantasjon og kondisjonering med helkroppsbestråling.</w:t>
      </w:r>
    </w:p>
    <w:p w14:paraId="7E15B913" w14:textId="77777777" w:rsidR="0084549E" w:rsidRPr="00E44C11" w:rsidRDefault="0084549E" w:rsidP="00B5371C">
      <w:pPr>
        <w:pStyle w:val="Overskriftunr4-"/>
      </w:pPr>
      <w:r w:rsidRPr="00E44C11">
        <w:t>Hyperleukocyto</w:t>
      </w:r>
      <w:bookmarkStart w:id="125" w:name="sj14_ikkeminus"/>
      <w:bookmarkEnd w:id="125"/>
      <w:r w:rsidRPr="00E44C11">
        <w:t>se og leukostase</w:t>
      </w:r>
    </w:p>
    <w:p w14:paraId="226A0EA2" w14:textId="2D4D9B8D" w:rsidR="0084549E" w:rsidRPr="00BF7230" w:rsidRDefault="0084549E" w:rsidP="0084549E">
      <w:pPr>
        <w:pStyle w:val="Brdtekst"/>
      </w:pPr>
      <w:r w:rsidRPr="00F63674">
        <w:t>Hyperleukocytose blir vanligvis definert som AML blaster i blod over 50 eller 100 x 10</w:t>
      </w:r>
      <w:r w:rsidRPr="000B559D">
        <w:rPr>
          <w:rStyle w:val="THevet"/>
          <w:rFonts w:eastAsia="Calibri"/>
        </w:rPr>
        <w:t>9</w:t>
      </w:r>
      <w:r w:rsidRPr="00F63674">
        <w:t xml:space="preserve">/L </w:t>
      </w:r>
      <w:r>
        <w:fldChar w:fldCharType="begin"/>
      </w:r>
      <w:r w:rsidR="00796D2F">
        <w:instrText xml:space="preserve"> ADDIN EN.CITE &lt;EndNote&gt;&lt;Cite&gt;&lt;Author&gt;Röllig&lt;/Author&gt;&lt;Year&gt;2015&lt;/Year&gt;&lt;RecNum&gt;236&lt;/RecNum&gt;&lt;DisplayText&gt;(51)&lt;/DisplayText&gt;&lt;record&gt;&lt;rec-number&gt;236&lt;/rec-number&gt;&lt;foreign-keys&gt;&lt;key app="EN" db-id="sv2awxrxkxvax0ew5xdpazta20x99t502s00" timestamp="1474381059"&gt;236&lt;/key&gt;&lt;/foreign-keys&gt;&lt;ref-type name="Journal Article"&gt;17&lt;/ref-type&gt;&lt;contributors&gt;&lt;authors&gt;&lt;author&gt;Röllig, C.&lt;/author&gt;&lt;author&gt;Ehninger, G.&lt;/author&gt;&lt;/authors&gt;&lt;/contributors&gt;&lt;auth-address&gt;Medizinische Klinik und Poliklinik I, Universitatsklinikum der Technischen Universitat Dresden, Germany.&lt;/auth-address&gt;&lt;titles&gt;&lt;title&gt;How I treat hyperleukocytosis in acute myeloid leukemia&lt;/title&gt;&lt;secondary-title&gt;Blood&lt;/secondary-title&gt;&lt;alt-title&gt;Blood&lt;/alt-title&gt;&lt;/titles&gt;&lt;periodical&gt;&lt;full-title&gt;Blood&lt;/full-title&gt;&lt;/periodical&gt;&lt;alt-periodical&gt;&lt;full-title&gt;Blood&lt;/full-title&gt;&lt;/alt-periodical&gt;&lt;pages&gt;3246-52&lt;/pages&gt;&lt;volume&gt;125&lt;/volume&gt;&lt;number&gt;21&lt;/number&gt;&lt;edition&gt;2015/03/18&lt;/edition&gt;&lt;keywords&gt;&lt;keyword&gt;Adult&lt;/keyword&gt;&lt;keyword&gt;Aged&lt;/keyword&gt;&lt;keyword&gt;Female&lt;/keyword&gt;&lt;keyword&gt;Humans&lt;/keyword&gt;&lt;keyword&gt;Leukemia, Myeloid, Acute/*complications&lt;/keyword&gt;&lt;keyword&gt;Leukocytosis/*etiology/*therapy&lt;/keyword&gt;&lt;keyword&gt;Male&lt;/keyword&gt;&lt;/keywords&gt;&lt;dates&gt;&lt;year&gt;2015&lt;/year&gt;&lt;pub-dates&gt;&lt;date&gt;May 21&lt;/date&gt;&lt;/pub-dates&gt;&lt;/dates&gt;&lt;isbn&gt;0006-4971&lt;/isbn&gt;&lt;accession-num&gt;25778528&lt;/accession-num&gt;&lt;urls&gt;&lt;/urls&gt;&lt;electronic-resource-num&gt;10.1182/blood-2014-10-551507&lt;/electronic-resource-num&gt;&lt;remote-database-provider&gt;NLM&lt;/remote-database-provider&gt;&lt;language&gt;eng&lt;/language&gt;&lt;/record&gt;&lt;/Cite&gt;&lt;/EndNote&gt;</w:instrText>
      </w:r>
      <w:r>
        <w:fldChar w:fldCharType="separate"/>
      </w:r>
      <w:r w:rsidR="00796D2F">
        <w:rPr>
          <w:noProof/>
        </w:rPr>
        <w:t>(51)</w:t>
      </w:r>
      <w:r>
        <w:fldChar w:fldCharType="end"/>
      </w:r>
      <w:r w:rsidRPr="00F63674">
        <w:t>. Leukostase defineres som kliniske symptomer på grunn av hyperleukocytose, det forekommer vanligvis først ved leukocytter over 50</w:t>
      </w:r>
      <w:r>
        <w:t>–</w:t>
      </w:r>
      <w:r w:rsidRPr="00F63674">
        <w:t>100 x 10</w:t>
      </w:r>
      <w:r w:rsidRPr="000B559D">
        <w:rPr>
          <w:rStyle w:val="THevet"/>
          <w:rFonts w:eastAsia="Calibri"/>
        </w:rPr>
        <w:t>9</w:t>
      </w:r>
      <w:r w:rsidRPr="00F63674">
        <w:t>/L men kan unntaksvis ses ved lavere verdier. Dersom man har pasienter med (i) markert redusert allmenntilstand, (ii) dyspne i hvile, (iii) nevrologiske forstyrrelser i form av synsreduksjon/lesevansker, konfusjon, delir, somnolens eller hjerneblødning, eller (iv) organsymptomer forenlig med vaskulær okklusjon (</w:t>
      </w:r>
      <w:r>
        <w:t xml:space="preserve">f.eks. </w:t>
      </w:r>
      <w:r w:rsidRPr="00F63674">
        <w:t xml:space="preserve">priapisme, myokardinfarkt) og disse symptomene ikke har noen annen forklaring, må man regne </w:t>
      </w:r>
      <w:r w:rsidR="00067CBE">
        <w:t xml:space="preserve">med </w:t>
      </w:r>
      <w:r w:rsidRPr="00F63674">
        <w:t>at dette skyldes leukostase. Hyperleukocytose behandles etter følgende retningslinjer (evidensgrad D):</w:t>
      </w:r>
    </w:p>
    <w:p w14:paraId="59C012B9" w14:textId="77777777" w:rsidR="0084549E" w:rsidRPr="00BF7230" w:rsidRDefault="0084549E" w:rsidP="0084549E">
      <w:pPr>
        <w:pStyle w:val="Listepunkt1"/>
      </w:pPr>
      <w:r w:rsidRPr="00F63674">
        <w:t>Pasienter som planlegges å få intensiv induksjonsbehandling skal starte med denne behandlingen samme dag etter at nødvendig diagnostikk er sikret.</w:t>
      </w:r>
    </w:p>
    <w:p w14:paraId="389B340D" w14:textId="77777777" w:rsidR="0084549E" w:rsidRPr="00BF7230" w:rsidRDefault="0084549E" w:rsidP="0084549E">
      <w:pPr>
        <w:pStyle w:val="Listepunkt1"/>
      </w:pPr>
      <w:r w:rsidRPr="00F63674">
        <w:t>Pasienter som ikke skal ha intensiv induksjonsbehandling starter straks med lavdose cytarabin subkutant.</w:t>
      </w:r>
    </w:p>
    <w:p w14:paraId="35289F54" w14:textId="77777777" w:rsidR="0084549E" w:rsidRPr="00BF7230" w:rsidRDefault="0084549E" w:rsidP="0084549E">
      <w:pPr>
        <w:pStyle w:val="Listepunkt1"/>
      </w:pPr>
      <w:r w:rsidRPr="00F63674">
        <w:t>Pasienter med sannsynlig symptomgivende leukostase slik det er beskrevet ovenfor får leukaferese så sant ingen kontraindikasjoner.</w:t>
      </w:r>
    </w:p>
    <w:p w14:paraId="727533BA" w14:textId="77777777" w:rsidR="0084549E" w:rsidRPr="00BF7230" w:rsidRDefault="0084549E" w:rsidP="0084549E">
      <w:pPr>
        <w:pStyle w:val="Listepunkt1"/>
      </w:pPr>
      <w:r w:rsidRPr="00F63674">
        <w:t>Leukaferese skal ikke benyttes ved APL fordi det kan forverre koagulopati.</w:t>
      </w:r>
    </w:p>
    <w:p w14:paraId="154E5B16" w14:textId="77777777" w:rsidR="0084549E" w:rsidRDefault="0084549E" w:rsidP="0084549E">
      <w:pPr>
        <w:pStyle w:val="Listepunkt1"/>
      </w:pPr>
      <w:r w:rsidRPr="00F63674">
        <w:lastRenderedPageBreak/>
        <w:t>Man er tilbakeholden med blodtransfusjon ved hyperleukocytose/leukostase.</w:t>
      </w:r>
    </w:p>
    <w:tbl>
      <w:tblPr>
        <w:tblStyle w:val="Helsedirtekstboks"/>
        <w:tblW w:w="8504" w:type="dxa"/>
        <w:tblLayout w:type="fixed"/>
        <w:tblCellMar>
          <w:top w:w="113" w:type="dxa"/>
          <w:bottom w:w="113" w:type="dxa"/>
        </w:tblCellMar>
        <w:tblLook w:val="0480" w:firstRow="0" w:lastRow="0" w:firstColumn="1" w:lastColumn="0" w:noHBand="0" w:noVBand="1"/>
      </w:tblPr>
      <w:tblGrid>
        <w:gridCol w:w="8504"/>
      </w:tblGrid>
      <w:tr w:rsidR="00267ECE" w:rsidRPr="00267ECE" w14:paraId="2EDEC48A" w14:textId="77777777" w:rsidTr="00B0339C">
        <w:tc>
          <w:tcPr>
            <w:tcW w:w="8504" w:type="dxa"/>
          </w:tcPr>
          <w:p w14:paraId="7A091FD9" w14:textId="77777777" w:rsidR="008517EA" w:rsidRDefault="008517EA" w:rsidP="00BE36F7">
            <w:pPr>
              <w:pStyle w:val="Bokstittel1"/>
            </w:pPr>
            <w:r w:rsidRPr="00267ECE">
              <w:t xml:space="preserve">Anbefalinger </w:t>
            </w:r>
          </w:p>
          <w:p w14:paraId="4B17C543" w14:textId="77777777" w:rsidR="00267ECE" w:rsidRPr="00267ECE" w:rsidRDefault="00267ECE" w:rsidP="00B0339C">
            <w:pPr>
              <w:pStyle w:val="Boks0000"/>
            </w:pPr>
            <w:r w:rsidRPr="00267ECE">
              <w:t>Anbefalinger ved disse spesielle situasjonene</w:t>
            </w:r>
            <w:r w:rsidR="008517EA">
              <w:t>:</w:t>
            </w:r>
          </w:p>
          <w:p w14:paraId="69F777E0" w14:textId="77777777" w:rsidR="00267ECE" w:rsidRPr="00267ECE" w:rsidRDefault="00267ECE" w:rsidP="00E15783">
            <w:pPr>
              <w:pStyle w:val="Bokslistepunkt1"/>
            </w:pPr>
            <w:r w:rsidRPr="00267ECE">
              <w:t>Ved AML i svangerskapet skal behandling skje ved Regionsykehus.</w:t>
            </w:r>
          </w:p>
          <w:p w14:paraId="55BEB2BA" w14:textId="77777777" w:rsidR="00267ECE" w:rsidRPr="00267ECE" w:rsidRDefault="00267ECE" w:rsidP="00E15783">
            <w:pPr>
              <w:pStyle w:val="Bokslistepunkt1"/>
            </w:pPr>
            <w:r w:rsidRPr="00267ECE">
              <w:t>Ekstramedullær sykdom diagnostiseres og behandles i samsvar med generelle retningslinjer for AML behandling.</w:t>
            </w:r>
          </w:p>
          <w:p w14:paraId="0FDB680F" w14:textId="77777777" w:rsidR="00267ECE" w:rsidRPr="00267ECE" w:rsidRDefault="00267ECE" w:rsidP="00E15783">
            <w:pPr>
              <w:pStyle w:val="Bokslistepunkt1"/>
            </w:pPr>
            <w:r w:rsidRPr="00267ECE">
              <w:t>CNS affeksjon: Man gir ikke rutinemessig profylakse, behandling skjer ved intratekal cytostatika; initialt cytarabin monoterapi og ved utilfredsstillende respons kombinasjonsbehandling.</w:t>
            </w:r>
          </w:p>
          <w:p w14:paraId="6F33BCCC" w14:textId="77777777" w:rsidR="00267ECE" w:rsidRPr="00267ECE" w:rsidRDefault="00267ECE" w:rsidP="00E15783">
            <w:pPr>
              <w:pStyle w:val="Bokslistepunkt1"/>
            </w:pPr>
            <w:r w:rsidRPr="00267ECE">
              <w:t>Hyperleukocytose: Intensiv induksjonsbehandling startes snarest mulig, leukaferese kan vurderes men kun dersom man har symptomgivende leukostase. Hos pasienter som ikke skal ha intensiv kjemoterapi benyttes subcutan cytarabin som blastreduserende behandling.</w:t>
            </w:r>
          </w:p>
        </w:tc>
      </w:tr>
    </w:tbl>
    <w:p w14:paraId="3326A14C" w14:textId="77777777" w:rsidR="0084549E" w:rsidRPr="00BF7230" w:rsidRDefault="0084549E" w:rsidP="00B0339C">
      <w:pPr>
        <w:pStyle w:val="Overskrift2"/>
        <w:spacing w:before="320"/>
      </w:pPr>
      <w:bookmarkStart w:id="126" w:name="_Toc536537272"/>
      <w:bookmarkStart w:id="127" w:name="_Toc41414633"/>
      <w:r>
        <w:t>Behandling av primært refraktær og tilbakefall av AML</w:t>
      </w:r>
      <w:bookmarkEnd w:id="126"/>
      <w:bookmarkEnd w:id="127"/>
    </w:p>
    <w:p w14:paraId="6C06BF2B" w14:textId="77777777" w:rsidR="00E93471" w:rsidRDefault="00E93471" w:rsidP="0084549E">
      <w:pPr>
        <w:pStyle w:val="Brdtekst"/>
      </w:pPr>
      <w:bookmarkStart w:id="128" w:name="_Toc438470486"/>
    </w:p>
    <w:p w14:paraId="59E0B74D" w14:textId="77777777" w:rsidR="0008129B" w:rsidRDefault="0084549E" w:rsidP="0084549E">
      <w:pPr>
        <w:pStyle w:val="Brdtekst"/>
      </w:pPr>
      <w:r w:rsidRPr="00F63674">
        <w:t xml:space="preserve">Primært refraktær sykdom defineres som ikke oppnådd komplett remisjon etter to intensive induksjonskurer. </w:t>
      </w:r>
      <w:r w:rsidR="00595435">
        <w:t xml:space="preserve">Eneste mulighet for langtidsoverlevelse hos disse pasientene er allogen stamcelletransplantasjon. </w:t>
      </w:r>
      <w:r w:rsidRPr="00F63674">
        <w:t>Ut fra en individuell vurdering av den enkelte pasient må man da avgjøre om man skal forsøke videre å oppnå komplett remisjon</w:t>
      </w:r>
      <w:r w:rsidR="00595435">
        <w:t xml:space="preserve">, eller om man skal benytte transplantasjon etter FLAMSA-RIC regimet hos pasienter som ikke er i remisjon. </w:t>
      </w:r>
    </w:p>
    <w:p w14:paraId="1CE4E75B" w14:textId="77777777" w:rsidR="00595435" w:rsidRDefault="0008129B" w:rsidP="0084549E">
      <w:pPr>
        <w:pStyle w:val="Brdtekst"/>
      </w:pPr>
      <w:r>
        <w:t>Komplett</w:t>
      </w:r>
      <w:r w:rsidR="006C6A67">
        <w:t xml:space="preserve"> remisjon før transplantasjon</w:t>
      </w:r>
      <w:r w:rsidR="00595435">
        <w:t xml:space="preserve"> gir antagelig best langtidsoverlevelse</w:t>
      </w:r>
      <w:r w:rsidR="005E05A8" w:rsidRPr="005E05A8">
        <w:t xml:space="preserve"> </w:t>
      </w:r>
      <w:r w:rsidR="005E05A8">
        <w:t>og det er i Norge enighet om at pasienter antagelig best tjent med ytterligere induksjonsforsøk enn FLAMSA-RIC, men at man hos noen pasienter med hypocellulær marg og stabilt lav andel blaster over tid kan være kandidat for FLAMSA-RIC.</w:t>
      </w:r>
      <w:r w:rsidR="00595435">
        <w:t xml:space="preserve"> </w:t>
      </w:r>
      <w:r w:rsidR="00D12C00">
        <w:t>P</w:t>
      </w:r>
      <w:r w:rsidR="00D12C00" w:rsidRPr="00D12C00">
        <w:t>roliferativ</w:t>
      </w:r>
      <w:r w:rsidR="00595435">
        <w:t xml:space="preserve"> sykdom med leukocytose over 10, in</w:t>
      </w:r>
      <w:r w:rsidR="006C6A67">
        <w:t>filtrasjon i benmarg over 60%,</w:t>
      </w:r>
      <w:r w:rsidR="00595435">
        <w:t xml:space="preserve"> </w:t>
      </w:r>
      <w:r w:rsidR="00D12C00" w:rsidRPr="00D12C00">
        <w:t>intramedullær</w:t>
      </w:r>
      <w:r w:rsidR="00595435">
        <w:t xml:space="preserve"> sykdom </w:t>
      </w:r>
      <w:r w:rsidR="006C6A67">
        <w:t xml:space="preserve">og CNS sykdom </w:t>
      </w:r>
      <w:r w:rsidR="00595435">
        <w:t>er assosiert med dårlig effekt etter FLAMSA-RIC</w:t>
      </w:r>
      <w:r w:rsidR="00FE5E20">
        <w:t xml:space="preserve">. </w:t>
      </w:r>
    </w:p>
    <w:p w14:paraId="148C547F" w14:textId="39C32DFF" w:rsidR="0084549E" w:rsidRPr="00BF7230" w:rsidRDefault="005E05A8" w:rsidP="009126DB">
      <w:pPr>
        <w:pStyle w:val="Brdtekst"/>
      </w:pPr>
      <w:r w:rsidRPr="00F63674">
        <w:t>I praksis vil det i aldersgruppen under 65</w:t>
      </w:r>
      <w:r>
        <w:t>–</w:t>
      </w:r>
      <w:r w:rsidRPr="00F63674">
        <w:t xml:space="preserve">70 år som oftest bli aktuelt å forsøke å indusere remisjon </w:t>
      </w:r>
      <w:r w:rsidR="0084549E" w:rsidRPr="00F63674">
        <w:t>Det er ikke allmenn enighet om hvilket terapiregime som er best</w:t>
      </w:r>
      <w:r w:rsidR="00D12C00">
        <w:t xml:space="preserve"> mtp å</w:t>
      </w:r>
      <w:r w:rsidR="00A830B8">
        <w:t xml:space="preserve"> oppnå remisjon</w:t>
      </w:r>
      <w:r w:rsidR="006C6A67">
        <w:t>.</w:t>
      </w:r>
      <w:r w:rsidR="00E93471">
        <w:t xml:space="preserve"> R</w:t>
      </w:r>
      <w:r w:rsidR="006C6A67">
        <w:t>egime 1 til 3 sidestilt</w:t>
      </w:r>
      <w:r w:rsidR="00E93471">
        <w:t xml:space="preserve">. Nye data viser at kombinasjonsbehandling </w:t>
      </w:r>
      <w:r w:rsidR="00D12C00" w:rsidRPr="00E93471">
        <w:t>azacitidine</w:t>
      </w:r>
      <w:r w:rsidR="00E93471">
        <w:t>/venetoclax kan oppnå høy andel med CR/CRi hos pasienter med primær refraktær sykdom.</w:t>
      </w:r>
      <w:r>
        <w:t xml:space="preserve"> Effekt og tosksistet av</w:t>
      </w:r>
      <w:r w:rsidR="00E93471">
        <w:t xml:space="preserve"> </w:t>
      </w:r>
      <w:r w:rsidR="00D12C00" w:rsidRPr="00E93471">
        <w:t>azacitidine</w:t>
      </w:r>
      <w:r w:rsidR="00E93471">
        <w:t xml:space="preserve">/venetoclax </w:t>
      </w:r>
      <w:r>
        <w:t>sammenligne</w:t>
      </w:r>
      <w:r w:rsidR="00D16E15">
        <w:t>t</w:t>
      </w:r>
      <w:r>
        <w:t xml:space="preserve"> med</w:t>
      </w:r>
      <w:r w:rsidR="00E93471">
        <w:t xml:space="preserve"> konvensjonell behandling er </w:t>
      </w:r>
      <w:r>
        <w:t xml:space="preserve">så langt </w:t>
      </w:r>
      <w:r w:rsidR="00E93471">
        <w:t xml:space="preserve">ikke </w:t>
      </w:r>
      <w:r w:rsidR="00FE5E20">
        <w:t>avklart.</w:t>
      </w:r>
      <w:r w:rsidR="0084549E">
        <w:fldChar w:fldCharType="begin">
          <w:fldData xml:space="preserve">PEVuZE5vdGU+PENpdGU+PEF1dGhvcj5BcmNoaW1iYXVkPC9BdXRob3I+PFllYXI+MTk5NTwvWWVh
cj48UmVjTnVtPjI3ODwvUmVjTnVtPjxEaXNwbGF5VGV4dD4oMTc7NTItNTYpPC9EaXNwbGF5VGV4
dD48cmVjb3JkPjxyZWMtbnVtYmVyPjI3ODwvcmVjLW51bWJlcj48Zm9yZWlnbi1rZXlzPjxrZXkg
YXBwPSJFTiIgZGItaWQ9InN2MmF3eHJ4a3h2YXgwZXc1eGRwYXp0YTIweDk5dDUwMnMwMCIgdGlt
ZXN0YW1wPSIxNTMxMTQwMDQzIj4yNzg8L2tleT48L2ZvcmVpZ24ta2V5cz48cmVmLXR5cGUgbmFt
ZT0iSm91cm5hbCBBcnRpY2xlIj4xNzwvcmVmLXR5cGU+PGNvbnRyaWJ1dG9ycz48YXV0aG9ycz48
YXV0aG9yPkFyY2hpbWJhdWQsIEUuPC9hdXRob3I+PGF1dGhvcj5UaG9tYXMsIFguPC9hdXRob3I+
PGF1dGhvcj5MZWJsb25kLCBWLjwvYXV0aG9yPjxhdXRob3I+TWljaGFsbGV0LCBNLjwvYXV0aG9y
PjxhdXRob3I+RmVuYXV4LCBQLjwvYXV0aG9yPjxhdXRob3I+Q29yZG9ubmllciwgQy48L2F1dGhv
cj48YXV0aG9yPkRyZXlmdXMsIEYuPC9hdXRob3I+PGF1dGhvcj5Ucm91c3NhcmQsIFguPC9hdXRo
b3I+PGF1dGhvcj5KYXViZXJ0LCBKLjwvYXV0aG9yPjxhdXRob3I+VHJhdmFkZSwgUC48L2F1dGhv
cj48YXV0aG9yPmV0IGFsLiw8L2F1dGhvcj48L2F1dGhvcnM+PC9jb250cmlidXRvcnM+PGF1dGgt
YWRkcmVzcz5TZXJ2aWNlIGQmYXBvcztIZW1hdG9sb2dpZSwgSG9waXRhbCBFZG91YXJkIEhlcnJp
b3QsIEx5b24sIEZyYW5jZS48L2F1dGgtYWRkcmVzcz48dGl0bGVzPjx0aXRsZT5UaW1lZCBzZXF1
ZW50aWFsIGNoZW1vdGhlcmFweSBmb3IgcHJldmlvdXNseSB0cmVhdGVkIHBhdGllbnRzIHdpdGgg
YWN1dGUgbXllbG9pZCBsZXVrZW1pYTogbG9uZy10ZXJtIGZvbGxvdy11cCBvZiB0aGUgZXRvcG9z
aWRlLCBtaXRveGFudHJvbmUsIGFuZCBjeXRhcmFiaW5lLTg2IHRyaWFsPC90aXRsZT48c2Vjb25k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aWNhbD48ZnVsbC10aXRsZT5KIENsaW4gT25jb2w8L2Z1bGwtdGl0bGU+PC9wZXJpb2RpY2FsPjxw
YWdlcz4xMS04PC9wYWdlcz48dm9sdW1lPjEzPC92b2x1bWU+PG51bWJlcj4xPC9udW1iZXI+PGVk
aXRpb24+MTk5NS8wMS8wMTwvZWRpdGlvbj48a2V5d29yZHM+PGtleXdvcmQ+QWN1dGUgRGlzZWFz
ZTwva2V5d29yZD48a2V5d29yZD5BZG9sZXNjZW50PC9rZXl3b3JkPjxrZXl3b3JkPkFkdWx0PC9r
ZXl3b3JkPjxrZXl3b3JkPkFnZWQ8L2tleXdvcmQ+PGtleXdvcmQ+QW50aW5lb3BsYXN0aWMgQ29t
YmluZWQgQ2hlbW90aGVyYXB5IFByb3RvY29scy8qYWRtaW5pc3RyYXRpb24gJmFtcDsgZG9zYWdl
L2FkdmVyc2U8L2tleXdvcmQ+PGtleXdvcmQ+ZWZmZWN0czwva2V5d29yZD48a2V5d29yZD5Cb25l
IE1hcnJvdyBUcmFuc3BsYW50YXRpb248L2tleXdvcmQ+PGtleXdvcmQ+Q3l0YXJhYmluZS9hZG1p
bmlzdHJhdGlvbiAmYW1wOyBkb3NhZ2UvYWR2ZXJzZSBlZmZlY3RzPC9rZXl3b3JkPjxrZXl3b3Jk
PkRydWcgQWRtaW5pc3RyYXRpb24gU2NoZWR1bGU8L2tleXdvcmQ+PGtleXdvcmQ+RXRvcG9zaWRl
L2FkbWluaXN0cmF0aW9uICZhbXA7IGRvc2FnZS9hZHZlcnNlIGVmZmVjdHM8L2tleXdvcmQ+PGtl
eXdvcmQ+RmVtYWxlPC9rZXl3b3JkPjxrZXl3b3JkPkh1bWFuczwva2V5d29yZD48a2V5d29yZD5M
ZXVrZW1pYSwgTXllbG9pZC8qZHJ1ZyB0aGVyYXB5L21vcnRhbGl0eS90aGVyYXB5PC9rZXl3b3Jk
PjxrZXl3b3JkPk1hbGU8L2tleXdvcmQ+PGtleXdvcmQ+TWlkZGxlIEFnZWQ8L2tleXdvcmQ+PGtl
eXdvcmQ+TWl0b3hhbnRyb25lL2FkbWluaXN0cmF0aW9uICZhbXA7IGRvc2FnZS9hZHZlcnNlIGVm
ZmVjdHM8L2tleXdvcmQ+PGtleXdvcmQ+UHJvZ25vc2lzPC9rZXl3b3JkPjxrZXl3b3JkPlJlY3Vy
cmVuY2U8L2tleXdvcmQ+PGtleXdvcmQ+UmVtaXNzaW9uIEluZHVjdGlvbjwva2V5d29yZD48a2V5
d29yZD5UcmVhdG1lbnQgT3V0Y29tZTwva2V5d29yZD48L2tleXdvcmRzPjxkYXRlcz48eWVhcj4x
OTk1PC95ZWFyPjxwdWItZGF0ZXM+PGRhdGU+SmFuPC9kYXRlPjwvcHViLWRhdGVzPjwvZGF0ZXM+
PGlzYm4+MDczMi0xODNYIChQcmludCkmI3hEOzA3MzItMTgzeDwvaXNibj48YWNjZXNzaW9uLW51
bT43Nzk5MDEwPC9hY2Nlc3Npb24tbnVtPjx1cmxzPjwvdXJscz48ZWxlY3Ryb25pYy1yZXNvdXJj
ZS1udW0+MTAuMTIwMC9qY28uMTk5NS4xMy4xLjExPC9lbGVjdHJvbmljLXJlc291cmNlLW51bT48
cmVtb3RlLWRhdGFiYXNlLXByb3ZpZGVyPk5MTTwvcmVtb3RlLWRhdGFiYXNlLXByb3ZpZGVyPjxs
YW5ndWFnZT5lbmc8L2xhbmd1YWdlPjwvcmVjb3JkPjwvQ2l0ZT48Q2l0ZT48QXV0aG9yPmRlIGxh
IFJ1YmlhPC9BdXRob3I+PFllYXI+MjAwMjwvWWVhcj48UmVjTnVtPjIyPC9SZWNOdW0+PHJlY29y
ZD48cmVjLW51bWJlcj4yMjwvcmVjLW51bWJlcj48Zm9yZWlnbi1rZXlzPjxrZXkgYXBwPSJFTiIg
ZGItaWQ9InN2MmF3eHJ4a3h2YXgwZXc1eGRwYXp0YTIweDk5dDUwMnMwMCIgdGltZXN0YW1wPSIx
NDAzMDAxNDgzIj4yMjwva2V5PjwvZm9yZWlnbi1rZXlzPjxyZWYtdHlwZSBuYW1lPSJKb3VybmFs
IEFydGljbGUiPjE3PC9yZWYtdHlwZT48Y29udHJpYnV0b3JzPjxhdXRob3JzPjxhdXRob3I+ZGUg
bGEgUnViaWEsSi48L2F1dGhvcj48YXV0aG9yPlJlZ2FkZXJhLEEuSS48L2F1dGhvcj48YXV0aG9y
Pk1hcnRpbixHLjwvYXV0aG9yPjxhdXRob3I+Q2VydmVyYSxKLjwvYXV0aG9yPjxhdXRob3I+U2Fu
eixHLkYuPC9hdXRob3I+PGF1dGhvcj5NYXJ0aW5leixKLkEuPC9hdXRob3I+PGF1dGhvcj5KYXJx
dWUsSS48L2F1dGhvcj48YXV0aG9yPkdhcmNpYSxJLjwvYXV0aG9yPjxhdXRob3I+QW5kcmV1LFIu
PC9hdXRob3I+PGF1dGhvcj5Nb3NjYXJkbyxGLjwvYXV0aG9yPjxhdXRob3I+SmltZW5leixDLjwv
YXV0aG9yPjxhdXRob3I+TW9sbGEsUy48L2F1dGhvcj48YXV0aG9yPkJlbmxsb2NoLEwuPC9hdXRo
b3I+PGF1dGhvcj5TYW56LE0uQS48L2F1dGhvcj48L2F1dGhvcnM+PC9jb250cmlidXRvcnM+PHRp
dGxlcz48dGl0bGU+RkxBRy1JREEgcmVnaW1lbiAoZmx1ZGFyYWJpbmUsIGN5dGFyYWJpbmUsIGlk
YXJ1YmljaW4gYW5kIEctQ1NGKSBpbiB0aGUgdHJlYXRtZW50IG9mIHBhdGllbnRzIHdpdGggaGln
aC1yaXNrIG15ZWxvaWQgbWFsaWduYW5jaWVzPC90aXRsZT48c2Vjb25kYXJ5LXRpdGxlPkxldWtl
bWlhIFJlc2VhcmNoPC9zZWNvbmRhcnktdGl0bGU+PC90aXRsZXM+PHBlcmlvZGljYWw+PGZ1bGwt
dGl0bGU+TGV1a2VtaWEgUmVzZWFyY2g8L2Z1bGwtdGl0bGU+PGFiYnItMT5MZXVrIFJlczwvYWJi
ci0xPjwvcGVyaW9kaWNhbD48cGFnZXM+NzI1LTczMDwvcGFnZXM+PHZvbHVtZT4yNjwvdm9sdW1l
PjxudW1iZXI+ODwvbnVtYmVyPjxyZXByaW50LWVkaXRpb24+Tm90IGluIEZpbGU8L3JlcHJpbnQt
ZWRpdGlvbj48a2V5d29yZHM+PGtleXdvcmQ+KmN5dGFyYWJpbmUvYWUgW0FkdmVyc2UgRHJ1ZyBS
ZWFjdGlvbl08L2tleXdvcmQ+PGtleXdvcmQ+KmN5dGFyYWJpbmUvZHQgW0RydWcgVGhlcmFweV08
L2tleXdvcmQ+PGtleXdvcmQ+KmN5dGFyYWJpbmUvaXYgW0ludHJhdmVub3VzIERydWcgQWRtaW5p
c3RyYXRpb25dPC9rZXl3b3JkPjxrZXl3b3JkPipjeXRhcmFiaW5lL3BkIFtQaGFybWFjb2xvZ3ld
PC9rZXl3b3JkPjxrZXl3b3JkPipmbHVkYXJhYmluZS9hZSBbQWR2ZXJzZSBEcnVnIFJlYWN0aW9u
XTwva2V5d29yZD48a2V5d29yZD4qZmx1ZGFyYWJpbmUvZHQgW0RydWcgVGhlcmFweV08L2tleXdv
cmQ+PGtleXdvcmQ+KmZsdWRhcmFiaW5lL2l2IFtJbnRyYXZlbm91cyBEcnVnIEFkbWluaXN0cmF0
aW9uXTwva2V5d29yZD48a2V5d29yZD4qZmx1ZGFyYWJpbmUvcGQgW1BoYXJtYWNvbG9neV08L2tl
eXdvcmQ+PGtleXdvcmQ+KmdyYW51bG9jeXRlIGNvbG9ueSBzdGltdWxhdGluZyBmYWN0b3IvYWUg
W0FkdmVyc2UgRHJ1ZyBSZWFjdGlvbl08L2tleXdvcmQ+PGtleXdvcmQ+KmdyYW51bG9jeXRlIGNv
bG9ueSBzdGltdWxhdGluZyBmYWN0b3IvZHQgW0RydWcgVGhlcmFweV08L2tleXdvcmQ+PGtleXdv
cmQ+KmdyYW51bG9jeXRlIGNvbG9ueSBzdGltdWxhdGluZyBmYWN0b3IvcGQgW1BoYXJtYWNvbG9n
eV08L2tleXdvcmQ+PGtleXdvcmQ+KmdyYW51bG9jeXRlIGNvbG9ueSBzdGltdWxhdGluZyBmYWN0
b3Ivc2MgW1N1YmN1dGFuZW91cyBEcnVnIEFkbWluaXN0cmF0aW9uXTwva2V5d29yZD48a2V5d29y
ZD4qaWRhcnViaWNpbi9hZSBbQWR2ZXJzZSBEcnVnIFJlYWN0aW9uXTwva2V5d29yZD48a2V5d29y
ZD4qaWRhcnViaWNpbi9kdCBbRHJ1ZyBUaGVyYXB5XTwva2V5d29yZD48a2V5d29yZD4qaWRhcnVi
aWNpbi9pdiBbSW50cmF2ZW5vdXMgRHJ1ZyBBZG1pbmlzdHJhdGlvbl08L2tleXdvcmQ+PGtleXdv
cmQ+KmlkYXJ1YmljaW4vcGQgW1BoYXJtYWNvbG9neV08L2tleXdvcmQ+PGtleXdvcmQ+Km15ZWxv
aWQgbGV1a2VtaWEvZHQgW0RydWcgVGhlcmFweV08L2tleXdvcmQ+PGtleXdvcmQ+MTQ3LTk0LTQg
KGN5dGFyYWJpbmUpPC9rZXl3b3JkPjxrZXl3b3JkPjY5LTc0LTkgKGN5dGFyYWJpbmUpPC9rZXl3
b3JkPjxrZXl3b3JkPjIxNjc5LTE0LTEgKGZsdWRhcmFiaW5lKTwva2V5d29yZD48a2V5d29yZD41
Nzg1Mi01Ny0wIChpZGFydWJpY2luKTwva2V5d29yZD48a2V5d29yZD41ODk1Ny05Mi05IChpZGFy
dWJpY2luKTwva2V5d29yZD48a2V5d29yZD4xMjExODEtNTMtMSAocmVjb21iaW5hbnQgZ3JhbnVs
b2N5dGUgY29sb255IHN0aW11bGF0aW5nIGZhY3Rvcik8L2tleXdvcmQ+PGtleXdvcmQ+QWR1bHQ8
L2tleXdvcmQ+PGtleXdvcmQ+QWdlZDwva2V5d29yZD48a2V5d29yZD5hcnRpY2xlPC9rZXl3b3Jk
PjxrZXl3b3JkPkF2ZW50aXMgW0ZyYW5jZV08L2tleXdvcmQ+PGtleXdvcmQ+Y2FuY2VyIHJlZ3Jl
c3Npb248L2tleXdvcmQ+PGtleXdvcmQ+Y2FuY2VyIHJpc2s8L2tleXdvcmQ+PGtleXdvcmQ+Y2xp
bmljYWwgYXJ0aWNsZTwva2V5d29yZD48a2V5d29yZD5jb250cm9sbGVkIHN0dWR5PC9rZXl3b3Jk
PjxrZXl3b3JkPkN5dGFyYWJpbmU8L2tleXdvcmQ+PGtleXdvcmQ+ZHJ1ZyBlZmZlY3Q8L2tleXdv
cmQ+PGtleXdvcmQ+RmVtYWxlPC9rZXl3b3JkPjxrZXl3b3JkPmdyYW5vY3l0ZTogQXZlbnRpcyBb
RnJhbmNlXTwva2V5d29yZD48a2V5d29yZD5odW1hbjwva2V5d29yZD48a2V5d29yZD5NYWxlPC9r
ZXl3b3JkPjxrZXl3b3JkPm11Y29zYSBpbmZsYW1tYXRpb24vc2kgW1NpZGUgRWZmZWN0XTwva2V5
d29yZD48a2V5d29yZD5NeWVsb2R5c3BsYXN0aWMgU3luZHJvbWVzPC9rZXl3b3JkPjxrZXl3b3Jk
Pm92ZXJhbGwgc3Vydml2YWw8L2tleXdvcmQ+PGtleXdvcmQ+cHJpb3JpdHkgam91cm5hbDwva2V5
d29yZD48a2V5d29yZD5yZWNvbWJpbmFudCBncmFudWxvY3l0ZSBjb2xvbnkgc3RpbXVsYXRpbmcg
ZmFjdG9yPC9rZXl3b3JkPjxrZXl3b3JkPnJlbWlzc2lvbjwva2V5d29yZD48a2V5d29yZD5zaWRl
IGVmZmVjdC9zaSBbU2lkZSBFZmZlY3RdPC9rZXl3b3JkPjxrZXl3b3JkPlN1cnZpdmFsPC9rZXl3
b3JkPjxrZXl3b3JkPlRyZWF0bWVudCBPdXRjb21lPC9rZXl3b3JkPjwva2V5d29yZHM+PGRhdGVz
Pjx5ZWFyPjIwMDI8L3llYXI+PHB1Yi1kYXRlcz48ZGF0ZT4yMDAyPC9kYXRlPjwvcHViLWRhdGVz
PjwvZGF0ZXM+PGlzYm4+MDE0NS0yMTI2PC9pc2JuPjxsYWJlbD4xOTA8L2xhYmVsPjx1cmxzPjwv
dXJscz48ZWxlY3Ryb25pYy1yZXNvdXJjZS1udW0+aHR0cDovL2R4LmRvaS5vcmcvMTAuMTAxNi9T
MDE0NS0yMTI2JTI4MDIlMjkwMDAwMy02PC9lbGVjdHJvbmljLXJlc291cmNlLW51bT48L3JlY29y
ZD48L0NpdGU+PENpdGU+PEF1dGhvcj5Ew7ZobmVyPC9BdXRob3I+PFllYXI+MjAxNzwvWWVhcj48
UmVjTnVtPjI3NDwvUmVjTnVtPjxyZWNvcmQ+PHJlYy1udW1iZXI+Mjc0PC9yZWMtbnVtYmVyPjxm
b3JlaWduLWtleXM+PGtleSBhcHA9IkVOIiBkYi1pZD0ic3YyYXd4cnhreHZheDBldzV4ZHBhenRh
MjB4OTl0NTAyczAwIiB0aW1lc3RhbXA9IjE1MzExMzkzNjAiPjI3NDwva2V5PjwvZm9yZWlnbi1r
ZXlzPjxyZWYtdHlwZSBuYW1lPSJKb3VybmFsIEFydGljbGUiPjE3PC9yZWYtdHlwZT48Y29udHJp
YnV0b3JzPjxhdXRob3JzPjxhdXRob3I+RMO2aG5lciwgSC48L2F1dGhvcj48YXV0aG9yPkVzdGV5
LCBFLjwvYXV0aG9yPjxhdXRob3I+R3JpbXdhZGUsIEQuPC9hdXRob3I+PGF1dGhvcj5BbWFkb3Jp
LCBTLjwvYXV0aG9yPjxhdXRob3I+QXBwZWxiYXVtLCBGLiBSLjwvYXV0aG9yPjxhdXRob3I+QsO8
Y2huZXIsIFQuPC9hdXRob3I+PGF1dGhvcj5Eb21icmV0LCBILjwvYXV0aG9yPjxhdXRob3I+RWJl
cnQsIEIuIEwuPC9hdXRob3I+PGF1dGhvcj5GZW5hdXgsIFAuPC9hdXRob3I+PGF1dGhvcj5MYXJz
b24sIFIuIEEuPC9hdXRob3I+PGF1dGhvcj5MZXZpbmUsIFIuIEwuPC9hdXRob3I+PGF1dGhvcj5M
by1Db2NvLCBGLjwvYXV0aG9yPjxhdXRob3I+TmFvZSwgVC48L2F1dGhvcj48YXV0aG9yPk5pZWRl
cndpZXNlciwgRC48L2F1dGhvcj48YXV0aG9yPk9zc2Vua29wcGVsZSwgRy4gSi48L2F1dGhvcj48
YXV0aG9yPlNhbnosIE0uPC9hdXRob3I+PGF1dGhvcj5TaWVycmEsIEouPC9hdXRob3I+PGF1dGhv
cj5UYWxsbWFuLCBNLiBTLjwvYXV0aG9yPjxhdXRob3I+VGllbiwgSC4gRi48L2F1dGhvcj48YXV0
aG9yPldlaSwgQS4gSC48L2F1dGhvcj48YXV0aG9yPkxvd2VuYmVyZywgQi48L2F1dGhvcj48YXV0
aG9yPkJsb29tZmllbGQsIEMuIEQuPC9hdXRob3I+PC9hdXRob3JzPjwvY29udHJpYnV0b3JzPjxh
dXRoLWFkZHJlc3M+RGVwYXJ0bWVudCBvZiBJbnRlcm5hbCBNZWRpY2luZSBJSUksIFVuaXZlcnNp
dHkgb2YgVWxtLCBVbG0sIEdlcm1hbnkuJiN4RDtDbGluaWNhbCBSZXNlYXJjaCBEaXZpc2lvbiwg
RnJlZCBIdXRjaGluc29uIENhbmNlciBSZXNlYXJjaCBDZW50ZXIsIFNlYXR0bGUsIFdBLiYjeEQ7
RGVwYXJ0bWVudCBvZiBNZWRpY2FsIGFuZCBNb2xlY3VsYXIgR2VuZXRpY3MsIEZhY3VsdHkgb2Yg
TGlmZSBTY2llbmNlcyBhbmQgTWVkaWNpbmUsIEtpbmcmYXBvcztzIENvbGxlZ2UgTG9uZG9uLCBM
b25kb24sIFVuaXRlZCBLaW5nZG9tLiYjeEQ7RGVwYXJ0bWVudCBvZiBCaW9tZWRpY2luZSBhbmQg
UHJldmVudGlvbiwgVW5pdmVyc2l0YSBkaSBSb21hICZxdW90O1RvciBWZXJnYXRhLCZxdW90OyBS
b21lLCBJdGFseS4mI3hEO0RlcGFydG1lbnQgb2YgSGVtYXRvbG9neS9PbmNvbG9neSwgVW5pdmVy
c2l0eSBvZiBNdW5zdGVyLCBNdW5zdGVyLCBHZXJtYW55LiYjeEQ7SW5zdGl0dXQgVW5pdmVyc2l0
YWlyZSBkJmFwb3M7SGVtYXRvbG9naWUsIEhvcGl0YWwgU2FpbnQtTG91aXMsIEFzc2lzdGFuY2Ug
UHVibGlxdWUtSG9waXRhdXggZGUgUGFyaXMsIFBhcmlzLCBGcmFuY2UuJiN4RDtEaXZpc2lvbiBv
ZiBIZW1hdG9sb2d5LCBEZXBhcnRtZW50IG9mIE1lZGljaW5lLCBCcmlnaGFtIGFuZCBXb21lbiZh
cG9zO3MgSG9zcGl0YWwsIEhhcnZhcmQgTWVkaWNhbCBTY2hvb2wsIEJvc3RvbiwgTUEuJiN4RDtT
ZXJ2aWNlIGQmYXBvcztIZW1hdG9sb2dpZSwgSG9waXRhbCBTYWludC1Mb3VpcywgUGFyaXMsIEZy
YW5jZS4mI3hEO0RlcGFydG1lbnQgb2YgTWVkaWNpbmUsIFVuaXZlcnNpdHkgb2YgQ2hpY2Fnbywg
Q2hpY2FnbywgSUwuJiN4RDtMZXVrZW1pYSBTZXJ2aWNlLCBEZXBhcnRtZW50IG9mIE1lZGljaW5l
LCBNZW1vcmlhbCBTbG9hbiBLZXR0ZXJpbmcgQ2FuY2VyIENlbnRlciwgTmV3IFlvcmssIE5ZLiYj
eEQ7TmF0aW9uYWwgSG9zcGl0YWwgT3JnYW5pemF0aW9uIE5hZ295YSBNZWRpY2FsIENlbnRlciwg
TmFnb3lhLCBKYXBhbi4mI3hEO0RlcGFydG1lbnQgb2YgSGVtYXRvbG9neSwgT25jb2xvZ3kgYW5k
IEhlbW9zdGFzaXMsIFVuaXZlcnNpdHkgb2YgTGVpcHppZywgTGVpcHppZywgR2VybWFueS4mI3hE
O0RlcGFydG1lbnQgb2YgSGFlbWF0b2xvZ3ksIFZyaWplIFVuaXZlcnNpdGVpdCBVbml2ZXJzaXR5
IE1lZGljYWwgQ2VudGVyLCBBbXN0ZXJkYW0sIFRoZSBOZXRoZXJsYW5kcy4mI3hEO0RlcGFydG1l
bnQgb2YgSGVtYXRvbG9neSwgVW5pdmVyc2l0eSBIb3NwaXRhbCBMYSBGZSwgVW5pdmVyc2l0eSBv
ZiBWYWxlbmNpYSwgVmFsZW5jaWEsIFNwYWluLiYjeEQ7SGVtYXRvbG9neSBEZXBhcnRtZW50LCBI
b3NwaXRhbCBkZSBsYSBTYW50YSBDcmV1IGkgU2FudCBQYXUsIEpvc2UgQ2FycmVyYXMgTGV1a2Vt
aWEgUmVzZWFyY2ggSW5zdGl0dXRlLCBCYXJjZWxvbmEsIFNwYWluLiYjeEQ7RGl2aXNpb24gb2Yg
SGVtYXRvbG9neSwgRGVwYXJ0bWVudCBvZiBJbnRlcm5hbCBNZWRpY2luZSwgTmF0aW9uYWwgVGFp
d2FuIFVuaXZlcnNpdHkgSG9zcGl0YWwsIFRhaXBlaSwgVGFpd2FuLiYjeEQ7RGVwYXJ0bWVudCBv
ZiBDbGluaWNhbCBIZW1hdG9sb2d5LCBUaGUgQWxmcmVkIEhvc3BpdGFsLCBNZWxib3VybmUsIEF1
c3RyYWxpYS4mI3hEO0F1c3RyYWxpYW4gQ2VudHJlIGZvciBCbG9vZCBEaXNlYXNlcywgTW9uYXNo
IFVuaXZlcnNpdHksIE1lbGJvdXJuZSwgQXVzdHJhbGlhLiYjeEQ7RGVwYXJ0bWVudCBvZiBIZW1h
dG9sb2d5LCBFcmFzbXVzIFVuaXZlcnNpdHkgTWVkaWNhbCBDZW50ZXIsIFJvdHRlcmRhbSwgVGhl
IE5ldGhlcmxhbmRzOyBhbmQuJiN4RDtUaGUgT2hpbyBTdGF0ZSBVbml2ZXJzaXR5IENvbXByZWhl
bnNpdmUgQ2FuY2VyIENlbnRlciwgQ29sdW1idXMsIE9ILjwvYXV0aC1hZGRyZXNzPjx0aXRsZXM+
PHRpdGxlPkRpYWdub3NpcyBhbmQgbWFuYWdlbWVudCBvZiBBTUwgaW4gYWR1bHRzOiAyMDE3IEVM
TiByZWNvbW1lbmRhdGlvbnMgZnJvbSBhbiBpbnRlcm5hdGlvbmFsIGV4cGVydCBwYW5lbDwvdGl0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dWxsLXRpdGxlPjwvYWx0LXBlcmlvZGljYWw+PHBhZ2VzPjQyNC00NDc8L3BhZ2VzPjx2b2x1bWU+
MTI5PC92b2x1bWU+PG51bWJlcj40PC9udW1iZXI+PGVkaXRpb24+MjAxNi8xMS8zMDwvZWRpdGlv
bj48a2V5d29yZHM+PGtleXdvcmQ+QWR1bHQ8L2tleXdvcmQ+PGtleXdvcmQ+QW50aW5lb3BsYXN0
aWMgQWdlbnRzLyp0aGVyYXBldXRpYyB1c2U8L2tleXdvcmQ+PGtleXdvcmQ+Q29uc2Vuc3VzPC9r
ZXl3b3JkPjxrZXl3b3JkPipEaXNlYXNlIE1hbmFnZW1lbnQ8L2tleXdvcmQ+PGtleXdvcmQ+RHJ1
ZyBBZG1pbmlzdHJhdGlvbiBTY2hlZHVsZTwva2V5d29yZD48a2V5d29yZD5HZW5ldGljIFRlc3Rp
bmc8L2tleXdvcmQ+PGtleXdvcmQ+KkhlbWF0b3BvaWV0aWMgU3RlbSBDZWxsIFRyYW5zcGxhbnRh
dGlvbjwva2V5d29yZD48a2V5d29yZD5IdW1hbnM8L2tleXdvcmQ+PGtleXdvcmQ+SW1tdW5vcGhl
bm90eXBpbmc8L2tleXdvcmQ+PGtleXdvcmQ+SW50ZXJuYXRpb25hbCBDb29wZXJhdGlvbjwva2V5
d29yZD48a2V5d29yZD5MZXVrZW1pYSwgTXllbG9pZCwgQWN1dGUvY2xhc3NpZmljYXRpb24vKmRp
YWdub3Npcy9nZW5ldGljcy8qdGhlcmFweTwva2V5d29yZD48a2V5d29yZD5OZW9wbGFzbSwgUmVz
aWR1YWw8L2tleXdvcmQ+PGtleXdvcmQ+UHJhY3RpY2UgR3VpZGVsaW5lcyBhcyBUb3BpYzwva2V5
d29yZD48a2V5d29yZD5SaXNrIEZhY3RvcnM8L2tleXdvcmQ+PGtleXdvcmQ+VHJhbnNwbGFudGF0
aW9uLCBBdXRvbG9nb3VzPC9rZXl3b3JkPjxrZXl3b3JkPlRyZWF0bWVudCBPdXRjb21lPC9rZXl3
b3JkPjwva2V5d29yZHM+PGRhdGVzPjx5ZWFyPjIwMTc8L3llYXI+PHB1Yi1kYXRlcz48ZGF0ZT5K
YW4gMjY8L2RhdGU+PC9wdWItZGF0ZXM+PC9kYXRlcz48aXNibj4wMDA2LTQ5NzE8L2lzYm4+PGFj
Y2Vzc2lvbi1udW0+Mjc4OTUwNTg8L2FjY2Vzc2lvbi1udW0+PHVybHM+PC91cmxzPjxjdXN0b20y
PlBNQzUyOTE5NjU8L2N1c3RvbTI+PGVsZWN0cm9uaWMtcmVzb3VyY2UtbnVtPjEwLjExODIvYmxv
b2QtMjAxNi0wOC03MzMxOTY8L2VsZWN0cm9uaWMtcmVzb3VyY2UtbnVtPjxyZW1vdGUtZGF0YWJh
c2UtcHJvdmlkZXI+TkxNPC9yZW1vdGUtZGF0YWJhc2UtcHJvdmlkZXI+PGxhbmd1YWdlPmVuZzwv
bGFuZ3VhZ2U+PC9yZWNvcmQ+PC9DaXRlPjxDaXRlPjxBdXRob3I+UmFtb3M8L0F1dGhvcj48WWVh
cj4yMDE1PC9ZZWFyPjxSZWNOdW0+Mjc3PC9SZWNOdW0+PHJlY29yZD48cmVjLW51bWJlcj4yNzc8
L3JlYy1udW1iZXI+PGZvcmVpZ24ta2V5cz48a2V5IGFwcD0iRU4iIGRiLWlkPSJzdjJhd3hyeGt4
dmF4MGV3NXhkcGF6dGEyMHg5OXQ1MDJzMDAiIHRpbWVzdGFtcD0iMTUzMTEzOTk4OSI+Mjc3PC9r
ZXk+PC9mb3JlaWduLWtleXM+PHJlZi10eXBlIG5hbWU9IkpvdXJuYWwgQXJ0aWNsZSI+MTc8L3Jl
Zi10eXBlPjxjb250cmlidXRvcnM+PGF1dGhvcnM+PGF1dGhvcj5SYW1vcywgTi4gUi48L2F1dGhv
cj48YXV0aG9yPk1vLCBDLiBDLjwvYXV0aG9yPjxhdXRob3I+S2FycCwgSi4gRS48L2F1dGhvcj48
YXV0aG9yPkhvdXJpZ2FuLCBDLiBTLjwvYXV0aG9yPjwvYXV0aG9ycz48L2NvbnRyaWJ1dG9ycz48
YXV0aC1hZGRyZXNzPk15ZWxvaWQgTWFsaWduYW5jaWVzIFNlY3Rpb24sIEhlbWF0b2xvZ3kgQnJh
bmNoLCBOYXRpb25hbCBIZWFydCwgTHVuZyBhbmQgQmxvb2QgSW5zdGl0dXRlLCBOYXRpb25hbCBJ
bnN0aXR1dGVzIG9mIEhlYWx0aCwgQmV0aGVzZGEsIE1EIDIwODkyLTE1ODMsIFVTQSA7IERlcGFy
dG1lbnQgb2YgSGVtYXRvbG9neS1PbmNvbG9neSwgSm9obiBQLiBNdXJ0aGEgQ2FuY2VyIENlbnRl
ciwgV2FsdGVyIFJlZWQgTmF0aW9uYWwgTWlsaXRhcnkgTWVkaWNhbCBDZW50ZXIsIEJldGhlc2Rh
LCBNRCAyMDg4OSwgVVNBLiYjeEQ7RGVwYXJ0bWVudCBvZiBIZW1hdG9sb2d5LU9uY29sb2d5LCBK
b2huIFAuIE11cnRoYSBDYW5jZXIgQ2VudGVyLCBXYWx0ZXIgUmVlZCBOYXRpb25hbCBNaWxpdGFy
eSBNZWRpY2FsIENlbnRlciwgQmV0aGVzZGEsIE1EIDIwODg5LCBVU0EuJiN4RDtEaXZpc2lvbiBv
ZiBIZW1hdG9sb2dpYyBNYWxpZ25hbmNpZXMsIFNpZG5leSBLaW1tZWwgQ29tcHJlaGVuc2l2ZSBD
YW5jZXIgQ2VudGVyLCBKb2hucyBIb3BraW5zIFNjaG9vbCBvZiBNZWRpY2luZSwgQmFsdGltb3Jl
LCBNRCAyMTIwNSwgVVNBLiYjeEQ7TXllbG9pZCBNYWxpZ25hbmNpZXMgU2VjdGlvbiwgSGVtYXRv
bG9neSBCcmFuY2gsIE5hdGlvbmFsIEhlYXJ0LCBMdW5nIGFuZCBCbG9vZCBJbnN0aXR1dGUsIE5h
dGlvbmFsIEluc3RpdHV0ZXMgb2YgSGVhbHRoLCBCZXRoZXNkYSwgTUQgMjA4OTItMTU4MywgVVNB
LjwvYXV0aC1hZGRyZXNzPjx0aXRsZXM+PHRpdGxlPkN1cnJlbnQgQXBwcm9hY2hlcyBpbiB0aGUg
VHJlYXRtZW50IG9mIFJlbGFwc2VkIGFuZCBSZWZyYWN0b3J5IEFjdXRlIE15ZWxvaWQgTGV1a2Vt
aWE8L3RpdGxlPjxzZWNvbmRhcnktdGl0bGU+SiBDbGluIE1lZDwvc2Vjb25kYXJ5LXRpdGxlPjxh
bHQtdGl0bGU+Sm91cm5hbCBvZiBjbGluaWNhbCBtZWRpY2luZTwvYWx0LXRpdGxlPjwvdGl0bGVz
PjxwZXJpb2RpY2FsPjxmdWxsLXRpdGxlPkpvdXJuYWwgb2YgY2xpbmljYWwgbWVkaWNpbmU8L2Z1
bGwtdGl0bGU+PGFiYnItMT5KIENsaW4gTWVkPC9hYmJyLTE+PC9wZXJpb2RpY2FsPjxhbHQtcGVy
aW9kaWNhbD48ZnVsbC10aXRsZT5Kb3VybmFsIG9mIGNsaW5pY2FsIG1lZGljaW5lPC9mdWxsLXRp
dGxlPjxhYmJyLTE+SiBDbGluIE1lZDwvYWJici0xPjwvYWx0LXBlcmlvZGljYWw+PHBhZ2VzPjY2
NS05NTwvcGFnZXM+PHZvbHVtZT40PC92b2x1bWU+PG51bWJlcj40PC9udW1iZXI+PGVkaXRpb24+
MjAxNS8wNS8wMjwvZWRpdGlvbj48a2V5d29yZHM+PGtleXdvcmQ+QW1sPC9rZXl3b3JkPjxrZXl3
b3JkPmxldWtlbWlhPC9rZXl3b3JkPjxrZXl3b3JkPm5lb3BsYXNtIG1ldGFzdGFzaXM8L2tleXdv
cmQ+PGtleXdvcmQ+cmVsYXBzZTwva2V5d29yZD48a2V5d29yZD5zYWx2YWdlIHRoZXJhcHk8L2tl
eXdvcmQ+PC9rZXl3b3Jkcz48ZGF0ZXM+PHllYXI+MjAxNTwveWVhcj48cHViLWRhdGVzPjxkYXRl
PkFwcjwvZGF0ZT48L3B1Yi1kYXRlcz48L2RhdGVzPjxpc2JuPjIwNzctMDM4MyAoUHJpbnQpJiN4
RDsyMDc3LTAzODM8L2lzYm4+PGFjY2Vzc2lvbi1udW0+MjU5MzIzMzU8L2FjY2Vzc2lvbi1udW0+
PHVybHM+PC91cmxzPjxjdXN0b20yPlBNQzQ0MTI0Njg8L2N1c3RvbTI+PGN1c3RvbTY+TklITVM2
ODA3MTQ8L2N1c3RvbTY+PGVsZWN0cm9uaWMtcmVzb3VyY2UtbnVtPjEwLjMzOTAvamNtNDA0MDY2
NTwvZWxlY3Ryb25pYy1yZXNvdXJjZS1udW0+PHJlbW90ZS1kYXRhYmFzZS1wcm92aWRlcj5OTE08
L3JlbW90ZS1kYXRhYmFzZS1wcm92aWRlcj48bGFuZ3VhZ2U+ZW5nPC9sYW5ndWFnZT48L3JlY29y
ZD48L0NpdGU+PENpdGU+PEF1dGhvcj5UaG9sPC9BdXRob3I+PFllYXI+MjAxNTwvWWVhcj48UmVj
TnVtPjI3OTwvUmVjTnVtPjxyZWNvcmQ+PHJlYy1udW1iZXI+Mjc5PC9yZWMtbnVtYmVyPjxmb3Jl
aWduLWtleXM+PGtleSBhcHA9IkVOIiBkYi1pZD0ic3YyYXd4cnhreHZheDBldzV4ZHBhenRhMjB4
OTl0NTAyczAwIiB0aW1lc3RhbXA9IjE1MzExNDAwNDMiPjI3OTwva2V5PjwvZm9yZWlnbi1rZXlz
PjxyZWYtdHlwZSBuYW1lPSJKb3VybmFsIEFydGljbGUiPjE3PC9yZWYtdHlwZT48Y29udHJpYnV0
b3JzPjxhdXRob3JzPjxhdXRob3I+VGhvbCwgRi48L2F1dGhvcj48YXV0aG9yPlNjaGxlbmssIFIu
IEYuPC9hdXRob3I+PGF1dGhvcj5IZXVzZXIsIE0uPC9hdXRob3I+PGF1dGhvcj5HYW5zZXIsIEEu
PC9hdXRob3I+PC9hdXRob3JzPjwvY29udHJpYnV0b3JzPjxhdXRoLWFkZHJlc3M+RGVwYXJ0bWVu
dCBvZiBIZW1hdG9sb2d5LCBIZW1vc3Rhc2lzLCBPbmNvbG9neSwgYW5kIFN0ZW0gQ2VsbCBUcmFu
c3BsYW50YXRpb24sIEhhbm5vdmVyIE1lZGljYWwgU2Nob29sLCBIYW5ub3ZlciwgR2VybWFueTsg
YW5kLiYjeEQ7RGVwYXJ0bWVudCBvZiBJbnRlcm5hbCBNZWRpY2luZSBJSUksIFVuaXZlcnNpdHkg
b2YgVWxtLCBVbG0sIEdlcm1hbnkuPC9hdXRoLWFkZHJlc3M+PHRpdGxlcz48dGl0bGU+SG93IEkg
dHJlYXQgcmVmcmFjdG9yeSBhbmQgZWFybHkgcmVsYXBzZWQgYWN1dGUgbXllbG9pZCBsZXVrZW1p
YTwvdGl0bGU+PHNlY29uZGFyeS10aXRsZT5CbG9vZDwvc2Vjb25kYXJ5LXRpdGxlPjxhbHQtdGl0
bGU+Qmxvb2Q8L2FsdC10aXRsZT48L3RpdGxlcz48cGVyaW9kaWNhbD48ZnVsbC10aXRsZT5CbG9v
ZDwvZnVsbC10aXRsZT48L3BlcmlvZGljYWw+PGFsdC1wZXJpb2RpY2FsPjxmdWxsLXRpdGxlPkJs
b29kPC9mdWxsLXRpdGxlPjwvYWx0LXBlcmlvZGljYWw+PHBhZ2VzPjMxOS0yNzwvcGFnZXM+PHZv
bHVtZT4xMjY8L3ZvbHVtZT48bnVtYmVyPjM8L251bWJlcj48ZWRpdGlvbj4yMDE1LzA0LzA5PC9l
ZGl0aW9uPjxrZXl3b3Jkcz48a2V5d29yZD5BZHVsdDwva2V5d29yZD48a2V5d29yZD5BbnRpbmVv
cGxhc3RpYyBDb21iaW5lZCBDaGVtb3RoZXJhcHkgUHJvdG9jb2xzLyp0aGVyYXBldXRpYyB1c2U8
L2tleXdvcmQ+PGtleXdvcmQ+Q29tYmluZWQgTW9kYWxpdHkgVGhlcmFweTwva2V5d29yZD48a2V5
d29yZD4qRHJ1ZyBSZXNpc3RhbmNlLCBOZW9wbGFzbTwva2V5d29yZD48a2V5d29yZD5GZW1hbGU8
L2tleXdvcmQ+PGtleXdvcmQ+KkhlbWF0b3BvaWV0aWMgU3RlbSBDZWxsIFRyYW5zcGxhbnRhdGlv
bjwva2V5d29yZD48a2V5d29yZD5IdW1hbnM8L2tleXdvcmQ+PGtleXdvcmQ+TGV1a2VtaWEsIE15
ZWxvaWQsIEFjdXRlL3BhdGhvbG9neS8qdGhlcmFweTwva2V5d29yZD48a2V5d29yZD5NaWRkbGUg
QWdlZDwva2V5d29yZD48a2V5d29yZD5OZW9wbGFzbSBSZWN1cnJlbmNlLCBMb2NhbC9wYXRob2xv
Z3kvKnRoZXJhcHk8L2tleXdvcmQ+PGtleXdvcmQ+TmVvcGxhc20gU3RhZ2luZzwva2V5d29yZD48
a2V5d29yZD5Qcm9nbm9zaXM8L2tleXdvcmQ+PGtleXdvcmQ+UmVtaXNzaW9uIEluZHVjdGlvbjwv
a2V5d29yZD48a2V5d29yZD4qU2FsdmFnZSBUaGVyYXB5PC9rZXl3b3JkPjwva2V5d29yZHM+PGRh
dGVzPjx5ZWFyPjIwMTU8L3llYXI+PHB1Yi1kYXRlcz48ZGF0ZT5KdWwgMTY8L2RhdGU+PC9wdWIt
ZGF0ZXM+PC9kYXRlcz48aXNibj4wMDA2LTQ5NzE8L2lzYm4+PGFjY2Vzc2lvbi1udW0+MjU4NTIw
NTY8L2FjY2Vzc2lvbi1udW0+PHVybHM+PC91cmxzPjxlbGVjdHJvbmljLXJlc291cmNlLW51bT4x
MC4xMTgyL2Jsb29kLTIwMTQtMTAtNTUxOTExPC9lbGVjdHJvbmljLXJlc291cmNlLW51bT48cmVt
b3RlLWRhdGFiYXNlLXByb3ZpZGVyPk5MTTwvcmVtb3RlLWRhdGFiYXNlLXByb3ZpZGVyPjxsYW5n
dWFnZT5lbmc8L2xhbmd1YWdlPjwvcmVjb3JkPjwvQ2l0ZT48Q2l0ZT48QXV0aG9yPldhaGxpbjwv
QXV0aG9yPjxZZWFyPjE5OTc8L1llYXI+PFJlY051bT4yMzwvUmVjTnVtPjxyZWNvcmQ+PHJlYy1u
dW1iZXI+MjM8L3JlYy1udW1iZXI+PGZvcmVpZ24ta2V5cz48a2V5IGFwcD0iRU4iIGRiLWlkPSJz
djJhd3hyeGt4dmF4MGV3NXhkcGF6dGEyMHg5OXQ1MDJzMDAiIHRpbWVzdGFtcD0iMTQwMzAwMTQ4
MyI+MjM8L2tleT48L2ZvcmVpZ24ta2V5cz48cmVmLXR5cGUgbmFtZT0iSm91cm5hbCBBcnRpY2xl
Ij4xNzwvcmVmLXR5cGU+PGNvbnRyaWJ1dG9ycz48YXV0aG9ycz48YXV0aG9yPldhaGxpbixBLjwv
YXV0aG9yPjxhdXRob3I+QnJpbmNoLEwuPC9hdXRob3I+PGF1dGhvcj5Ib3Juc3RlbixQLjwvYXV0
aG9yPjxhdXRob3I+RXZlbnNlbixTLkEuPC9hdXRob3I+PGF1dGhvcj5PYmVyZyxHLjwvYXV0aG9y
PjxhdXRob3I+U2ltb25zc29uLEIuPC9hdXRob3I+PGF1dGhvcj5IZWRlbnVzLE0uPC9hdXRob3I+
PC9hdXRob3JzPjwvY29udHJpYnV0b3JzPjx0aXRsZXM+PHRpdGxlPk91dGNvbWUgb2YgYSBtdWx0
aWNlbnRlciB0cmVhdG1lbnQgcHJvZ3JhbSBpbmNsdWRpbmcgYXV0b2xvZ291cyBvciBhbGxvZ2Vu
ZWljIGJvbmUgbWFycm93IHRyYW5zcGxhbnRhdGlvbiBmb3IgZGUgbm92byBhY3V0ZSBteWVsb2lk
IGxldWtlbWlhPC90aXRsZT48c2Vjb25kYXJ5LXRpdGxlPkV1cm9wZWFuIEpvdXJuYWwgb2YgSGFl
bWF0b2xvZ3k8L3NlY29uZGFyeS10aXRsZT48L3RpdGxlcz48cGVyaW9kaWNhbD48ZnVsbC10aXRs
ZT5FdXJvcGVhbiBKb3VybmFsIG9mIEhhZW1hdG9sb2d5PC9mdWxsLXRpdGxlPjxhYmJyLTE+RXVy
IEogSGFlbWF0b2w8L2FiYnItMT48L3BlcmlvZGljYWw+PHBhZ2VzPjIzMy0yNDA8L3BhZ2VzPjx2
b2x1bWU+NTg8L3ZvbHVtZT48bnVtYmVyPjQ8L251bWJlcj48cmVwcmludC1lZGl0aW9uPk5vdCBp
biBGaWxlPC9yZXByaW50LWVkaXRpb24+PGtleXdvcmRzPjxrZXl3b3JkPiphY3V0ZSBncmFudWxv
Y3l0aWMgbGV1a2VtaWEvc3UgW1N1cmdlcnldPC9rZXl3b3JkPjxrZXl3b3JkPiphY3V0ZSBncmFu
dWxvY3l0aWMgbGV1a2VtaWEvdGggW1RoZXJhcHldPC9rZXl3b3JkPjxrZXl3b3JkPiphbGxvZ2Vu
aWMgYm9uZSBtYXJyb3cgdHJhbnNwbGFudGF0aW9uPC9rZXl3b3JkPjxrZXl3b3JkPiphdXRvbG9n
b3VzIGJvbmUgbWFycm93IHRyYW5zcGxhbnRhdGlvbjwva2V5d29yZD48a2V5d29yZD41MTI2NC0x
NC0zIChhbXNhY3JpbmUpPC9rZXl3b3JkPjxrZXl3b3JkPjU0MzAxLTE1LTQgKGFtc2FjcmluZSk8
L2tleXdvcmQ+PGtleXdvcmQ+MTQ3LTk0LTQgKGN5dGFyYWJpbmUpPC9rZXl3b3JkPjxrZXl3b3Jk
PjY5LTc0LTkgKGN5dGFyYWJpbmUpPC9rZXl3b3JkPjxrZXl3b3JkPjEyNzA3LTI4LTcgKGRhdW5v
cnViaWNpbik8L2tleXdvcmQ+PGtleXdvcmQ+MjA4MzAtODEtMyAoZGF1bm9ydWJpY2luKTwva2V5
d29yZD48a2V5d29yZD4yMzU0MS01MC02IChkYXVub3J1YmljaW4pPC9rZXl3b3JkPjxrZXl3b3Jk
PjMzNDE5LTQyLTAgKGV0b3Bvc2lkZSk8L2tleXdvcmQ+PGtleXdvcmQ+NjUyNzEtODAtOSAobWl0
b3hhbnRyb25lKTwva2V5d29yZD48a2V5d29yZD43MDQ3Ni04Mi0zIChtaXRveGFudHJvbmUpPC9r
ZXl3b3JkPjxrZXl3b3JkPkFkb2xlc2NlbnQ8L2tleXdvcmQ+PGtleXdvcmQ+QWR1bHQ8L2tleXdv
cmQ+PGtleXdvcmQ+YWdlPC9rZXl3b3JkPjxrZXl3b3JkPmFtc2FjcmluZS9jYiBbRHJ1ZyBDb21i
aW5hdGlvbl08L2tleXdvcmQ+PGtleXdvcmQ+YW1zYWNyaW5lL2N0IFtDbGluaWNhbCBUcmlhbF08
L2tleXdvcmQ+PGtleXdvcmQ+YW1zYWNyaW5lL2RvIFtEcnVnIERvc2VdPC9rZXl3b3JkPjxrZXl3
b3JkPmFtc2FjcmluZS9kdCBbRHJ1ZyBUaGVyYXB5XTwva2V5d29yZD48a2V5d29yZD5hcnRpY2xl
PC9rZXl3b3JkPjxrZXl3b3JkPmNhbmNlciBjb21iaW5hdGlvbiBjaGVtb3RoZXJhcHk8L2tleXdv
cmQ+PGtleXdvcmQ+Y2FuY2VyIHJlY3VycmVuY2U8L2tleXdvcmQ+PGtleXdvcmQ+Y2FuY2VyIHN1
cnZpdmFsPC9rZXl3b3JkPjxrZXl3b3JkPmNsaW5pY2FsIHRyaWFsPC9rZXl3b3JkPjxrZXl3b3Jk
PmNvbnRyb2xsZWQgY2xpbmljYWwgdHJpYWw8L2tleXdvcmQ+PGtleXdvcmQ+Y29udHJvbGxlZCBz
dHVkeTwva2V5d29yZD48a2V5d29yZD5DeXRhcmFiaW5lPC9rZXl3b3JkPjxrZXl3b3JkPmN5dGFy
YWJpbmUvY2IgW0RydWcgQ29tYmluYXRpb25dPC9rZXl3b3JkPjxrZXl3b3JkPmN5dGFyYWJpbmUv
Y3QgW0NsaW5pY2FsIFRyaWFsXTwva2V5d29yZD48a2V5d29yZD5jeXRhcmFiaW5lL2RvIFtEcnVn
IERvc2VdPC9rZXl3b3JkPjxrZXl3b3JkPmN5dGFyYWJpbmUvZHQgW0RydWcgVGhlcmFweV08L2tl
eXdvcmQ+PGtleXdvcmQ+ZGF1bm9ydWJpY2luL2NiIFtEcnVnIENvbWJpbmF0aW9uXTwva2V5d29y
ZD48a2V5d29yZD5kYXVub3J1YmljaW4vY3QgW0NsaW5pY2FsIFRyaWFsXTwva2V5d29yZD48a2V5
d29yZD5kYXVub3J1YmljaW4vZG8gW0RydWcgRG9zZV08L2tleXdvcmQ+PGtleXdvcmQ+ZGF1bm9y
dWJpY2luL2R0IFtEcnVnIFRoZXJhcHldPC9rZXl3b3JkPjxrZXl3b3JkPmV0b3Bvc2lkZS9jYiBb
RHJ1ZyBDb21iaW5hdGlvbl08L2tleXdvcmQ+PGtleXdvcmQ+ZXRvcG9zaWRlL2N0IFtDbGluaWNh
bCBUcmlhbF08L2tleXdvcmQ+PGtleXdvcmQ+ZXRvcG9zaWRlL2RvIFtEcnVnIERvc2VdPC9rZXl3
b3JkPjxrZXl3b3JkPmV0b3Bvc2lkZS9kdCBbRHJ1ZyBUaGVyYXB5XTwva2V5d29yZD48a2V5d29y
ZD5GZW1hbGU8L2tleXdvcmQ+PGtleXdvcmQ+aHVtYW48L2tleXdvcmQ+PGtleXdvcmQ+aW50cmF2
ZW5vdXMgZHJ1ZyBhZG1pbmlzdHJhdGlvbjwva2V5d29yZD48a2V5d29yZD5sZXVrZW1pYSByZW1p
c3Npb248L2tleXdvcmQ+PGtleXdvcmQ+bWFqb3IgY2xpbmljYWwgc3R1ZHk8L2tleXdvcmQ+PGtl
eXdvcmQ+TWFsZTwva2V5d29yZD48a2V5d29yZD5taXRveGFudHJvbmUvY2IgW0RydWcgQ29tYmlu
YXRpb25dPC9rZXl3b3JkPjxrZXl3b3JkPm1pdG94YW50cm9uZS9jdCBbQ2xpbmljYWwgVHJpYWxd
PC9rZXl3b3JkPjxrZXl3b3JkPm1pdG94YW50cm9uZS9kbyBbRHJ1ZyBEb3NlXTwva2V5d29yZD48
a2V5d29yZD5taXRveGFudHJvbmUvZHQgW0RydWcgVGhlcmFweV08L2tleXdvcmQ+PGtleXdvcmQ+
bXVsdGljZW50ZXIgc3R1ZHk8L2tleXdvcmQ+PGtleXdvcmQ+b3ZlcmFsbCBzdXJ2aXZhbDwva2V5
d29yZD48a2V5d29yZD5wcmlvcml0eSBqb3VybmFsPC9rZXl3b3JkPjxrZXl3b3JkPnJlbGFwc2U8
L2tleXdvcmQ+PGtleXdvcmQ+cmVtaXNzaW9uPC9rZXl3b3JkPjxrZXl3b3JkPlN1cnZpdmFsPC9r
ZXl3b3JkPjxrZXl3b3JkPnN1cnZpdmFsIHRpbWU8L2tleXdvcmQ+PGtleXdvcmQ+VHJlYXRtZW50
IE91dGNvbWU8L2tleXdvcmQ+PC9rZXl3b3Jkcz48ZGF0ZXM+PHllYXI+MTk5NzwveWVhcj48cHVi
LWRhdGVzPjxkYXRlPjE5OTc8L2RhdGU+PC9wdWItZGF0ZXM+PC9kYXRlcz48aXNibj4wOTAyLTQ0
NDE8L2lzYm4+PGxhYmVsPjE5MTwvbGFiZWw+PHVybHM+PC91cmxzPjwvcmVjb3JkPjwvQ2l0ZT48
L0VuZE5vdGU+AG==
</w:fldData>
        </w:fldChar>
      </w:r>
      <w:r w:rsidR="000302ED">
        <w:instrText xml:space="preserve"> ADDIN EN.CITE </w:instrText>
      </w:r>
      <w:r w:rsidR="000302ED">
        <w:fldChar w:fldCharType="begin">
          <w:fldData xml:space="preserve">PEVuZE5vdGU+PENpdGU+PEF1dGhvcj5BcmNoaW1iYXVkPC9BdXRob3I+PFllYXI+MTk5NTwvWWVh
cj48UmVjTnVtPjI3ODwvUmVjTnVtPjxEaXNwbGF5VGV4dD4oMTc7NTItNTYpPC9EaXNwbGF5VGV4
dD48cmVjb3JkPjxyZWMtbnVtYmVyPjI3ODwvcmVjLW51bWJlcj48Zm9yZWlnbi1rZXlzPjxrZXkg
YXBwPSJFTiIgZGItaWQ9InN2MmF3eHJ4a3h2YXgwZXc1eGRwYXp0YTIweDk5dDUwMnMwMCIgdGlt
ZXN0YW1wPSIxNTMxMTQwMDQzIj4yNzg8L2tleT48L2ZvcmVpZ24ta2V5cz48cmVmLXR5cGUgbmFt
ZT0iSm91cm5hbCBBcnRpY2xlIj4xNzwvcmVmLXR5cGU+PGNvbnRyaWJ1dG9ycz48YXV0aG9ycz48
YXV0aG9yPkFyY2hpbWJhdWQsIEUuPC9hdXRob3I+PGF1dGhvcj5UaG9tYXMsIFguPC9hdXRob3I+
PGF1dGhvcj5MZWJsb25kLCBWLjwvYXV0aG9yPjxhdXRob3I+TWljaGFsbGV0LCBNLjwvYXV0aG9y
PjxhdXRob3I+RmVuYXV4LCBQLjwvYXV0aG9yPjxhdXRob3I+Q29yZG9ubmllciwgQy48L2F1dGhv
cj48YXV0aG9yPkRyZXlmdXMsIEYuPC9hdXRob3I+PGF1dGhvcj5Ucm91c3NhcmQsIFguPC9hdXRo
b3I+PGF1dGhvcj5KYXViZXJ0LCBKLjwvYXV0aG9yPjxhdXRob3I+VHJhdmFkZSwgUC48L2F1dGhv
cj48YXV0aG9yPmV0IGFsLiw8L2F1dGhvcj48L2F1dGhvcnM+PC9jb250cmlidXRvcnM+PGF1dGgt
YWRkcmVzcz5TZXJ2aWNlIGQmYXBvcztIZW1hdG9sb2dpZSwgSG9waXRhbCBFZG91YXJkIEhlcnJp
b3QsIEx5b24sIEZyYW5jZS48L2F1dGgtYWRkcmVzcz48dGl0bGVzPjx0aXRsZT5UaW1lZCBzZXF1
ZW50aWFsIGNoZW1vdGhlcmFweSBmb3IgcHJldmlvdXNseSB0cmVhdGVkIHBhdGllbnRzIHdpdGgg
YWN1dGUgbXllbG9pZCBsZXVrZW1pYTogbG9uZy10ZXJtIGZvbGxvdy11cCBvZiB0aGUgZXRvcG9z
aWRlLCBtaXRveGFudHJvbmUsIGFuZCBjeXRhcmFiaW5lLTg2IHRyaWFsPC90aXRsZT48c2Vjb25k
YXJ5LXRpdGxlPkogQ2xpbiBPbmNvbDwvc2Vjb25kYXJ5LXRpdGxlPjxhbHQtdGl0bGU+Sm91cm5h
bCBvZiBjbGluaWNhbCBvbmNvbG9neSA6IG9mZmljaWFsIGpvdXJuYWwgb2YgdGhlIEFtZXJpY2Fu
IFNvY2lldHkgb2YgQ2xpbmljYWwgT25jb2xvZ3k8L2FsdC10aXRsZT48L3RpdGxlcz48cGVyaW9k
aWNhbD48ZnVsbC10aXRsZT5KIENsaW4gT25jb2w8L2Z1bGwtdGl0bGU+PC9wZXJpb2RpY2FsPjxw
YWdlcz4xMS04PC9wYWdlcz48dm9sdW1lPjEzPC92b2x1bWU+PG51bWJlcj4xPC9udW1iZXI+PGVk
aXRpb24+MTk5NS8wMS8wMTwvZWRpdGlvbj48a2V5d29yZHM+PGtleXdvcmQ+QWN1dGUgRGlzZWFz
ZTwva2V5d29yZD48a2V5d29yZD5BZG9sZXNjZW50PC9rZXl3b3JkPjxrZXl3b3JkPkFkdWx0PC9r
ZXl3b3JkPjxrZXl3b3JkPkFnZWQ8L2tleXdvcmQ+PGtleXdvcmQ+QW50aW5lb3BsYXN0aWMgQ29t
YmluZWQgQ2hlbW90aGVyYXB5IFByb3RvY29scy8qYWRtaW5pc3RyYXRpb24gJmFtcDsgZG9zYWdl
L2FkdmVyc2U8L2tleXdvcmQ+PGtleXdvcmQ+ZWZmZWN0czwva2V5d29yZD48a2V5d29yZD5Cb25l
IE1hcnJvdyBUcmFuc3BsYW50YXRpb248L2tleXdvcmQ+PGtleXdvcmQ+Q3l0YXJhYmluZS9hZG1p
bmlzdHJhdGlvbiAmYW1wOyBkb3NhZ2UvYWR2ZXJzZSBlZmZlY3RzPC9rZXl3b3JkPjxrZXl3b3Jk
PkRydWcgQWRtaW5pc3RyYXRpb24gU2NoZWR1bGU8L2tleXdvcmQ+PGtleXdvcmQ+RXRvcG9zaWRl
L2FkbWluaXN0cmF0aW9uICZhbXA7IGRvc2FnZS9hZHZlcnNlIGVmZmVjdHM8L2tleXdvcmQ+PGtl
eXdvcmQ+RmVtYWxlPC9rZXl3b3JkPjxrZXl3b3JkPkh1bWFuczwva2V5d29yZD48a2V5d29yZD5M
ZXVrZW1pYSwgTXllbG9pZC8qZHJ1ZyB0aGVyYXB5L21vcnRhbGl0eS90aGVyYXB5PC9rZXl3b3Jk
PjxrZXl3b3JkPk1hbGU8L2tleXdvcmQ+PGtleXdvcmQ+TWlkZGxlIEFnZWQ8L2tleXdvcmQ+PGtl
eXdvcmQ+TWl0b3hhbnRyb25lL2FkbWluaXN0cmF0aW9uICZhbXA7IGRvc2FnZS9hZHZlcnNlIGVm
ZmVjdHM8L2tleXdvcmQ+PGtleXdvcmQ+UHJvZ25vc2lzPC9rZXl3b3JkPjxrZXl3b3JkPlJlY3Vy
cmVuY2U8L2tleXdvcmQ+PGtleXdvcmQ+UmVtaXNzaW9uIEluZHVjdGlvbjwva2V5d29yZD48a2V5
d29yZD5UcmVhdG1lbnQgT3V0Y29tZTwva2V5d29yZD48L2tleXdvcmRzPjxkYXRlcz48eWVhcj4x
OTk1PC95ZWFyPjxwdWItZGF0ZXM+PGRhdGU+SmFuPC9kYXRlPjwvcHViLWRhdGVzPjwvZGF0ZXM+
PGlzYm4+MDczMi0xODNYIChQcmludCkmI3hEOzA3MzItMTgzeDwvaXNibj48YWNjZXNzaW9uLW51
bT43Nzk5MDEwPC9hY2Nlc3Npb24tbnVtPjx1cmxzPjwvdXJscz48ZWxlY3Ryb25pYy1yZXNvdXJj
ZS1udW0+MTAuMTIwMC9qY28uMTk5NS4xMy4xLjExPC9lbGVjdHJvbmljLXJlc291cmNlLW51bT48
cmVtb3RlLWRhdGFiYXNlLXByb3ZpZGVyPk5MTTwvcmVtb3RlLWRhdGFiYXNlLXByb3ZpZGVyPjxs
YW5ndWFnZT5lbmc8L2xhbmd1YWdlPjwvcmVjb3JkPjwvQ2l0ZT48Q2l0ZT48QXV0aG9yPmRlIGxh
IFJ1YmlhPC9BdXRob3I+PFllYXI+MjAwMjwvWWVhcj48UmVjTnVtPjIyPC9SZWNOdW0+PHJlY29y
ZD48cmVjLW51bWJlcj4yMjwvcmVjLW51bWJlcj48Zm9yZWlnbi1rZXlzPjxrZXkgYXBwPSJFTiIg
ZGItaWQ9InN2MmF3eHJ4a3h2YXgwZXc1eGRwYXp0YTIweDk5dDUwMnMwMCIgdGltZXN0YW1wPSIx
NDAzMDAxNDgzIj4yMjwva2V5PjwvZm9yZWlnbi1rZXlzPjxyZWYtdHlwZSBuYW1lPSJKb3VybmFs
IEFydGljbGUiPjE3PC9yZWYtdHlwZT48Y29udHJpYnV0b3JzPjxhdXRob3JzPjxhdXRob3I+ZGUg
bGEgUnViaWEsSi48L2F1dGhvcj48YXV0aG9yPlJlZ2FkZXJhLEEuSS48L2F1dGhvcj48YXV0aG9y
Pk1hcnRpbixHLjwvYXV0aG9yPjxhdXRob3I+Q2VydmVyYSxKLjwvYXV0aG9yPjxhdXRob3I+U2Fu
eixHLkYuPC9hdXRob3I+PGF1dGhvcj5NYXJ0aW5leixKLkEuPC9hdXRob3I+PGF1dGhvcj5KYXJx
dWUsSS48L2F1dGhvcj48YXV0aG9yPkdhcmNpYSxJLjwvYXV0aG9yPjxhdXRob3I+QW5kcmV1LFIu
PC9hdXRob3I+PGF1dGhvcj5Nb3NjYXJkbyxGLjwvYXV0aG9yPjxhdXRob3I+SmltZW5leixDLjwv
YXV0aG9yPjxhdXRob3I+TW9sbGEsUy48L2F1dGhvcj48YXV0aG9yPkJlbmxsb2NoLEwuPC9hdXRo
b3I+PGF1dGhvcj5TYW56LE0uQS48L2F1dGhvcj48L2F1dGhvcnM+PC9jb250cmlidXRvcnM+PHRp
dGxlcz48dGl0bGU+RkxBRy1JREEgcmVnaW1lbiAoZmx1ZGFyYWJpbmUsIGN5dGFyYWJpbmUsIGlk
YXJ1YmljaW4gYW5kIEctQ1NGKSBpbiB0aGUgdHJlYXRtZW50IG9mIHBhdGllbnRzIHdpdGggaGln
aC1yaXNrIG15ZWxvaWQgbWFsaWduYW5jaWVzPC90aXRsZT48c2Vjb25kYXJ5LXRpdGxlPkxldWtl
bWlhIFJlc2VhcmNoPC9zZWNvbmRhcnktdGl0bGU+PC90aXRsZXM+PHBlcmlvZGljYWw+PGZ1bGwt
dGl0bGU+TGV1a2VtaWEgUmVzZWFyY2g8L2Z1bGwtdGl0bGU+PGFiYnItMT5MZXVrIFJlczwvYWJi
ci0xPjwvcGVyaW9kaWNhbD48cGFnZXM+NzI1LTczMDwvcGFnZXM+PHZvbHVtZT4yNjwvdm9sdW1l
PjxudW1iZXI+ODwvbnVtYmVyPjxyZXByaW50LWVkaXRpb24+Tm90IGluIEZpbGU8L3JlcHJpbnQt
ZWRpdGlvbj48a2V5d29yZHM+PGtleXdvcmQ+KmN5dGFyYWJpbmUvYWUgW0FkdmVyc2UgRHJ1ZyBS
ZWFjdGlvbl08L2tleXdvcmQ+PGtleXdvcmQ+KmN5dGFyYWJpbmUvZHQgW0RydWcgVGhlcmFweV08
L2tleXdvcmQ+PGtleXdvcmQ+KmN5dGFyYWJpbmUvaXYgW0ludHJhdmVub3VzIERydWcgQWRtaW5p
c3RyYXRpb25dPC9rZXl3b3JkPjxrZXl3b3JkPipjeXRhcmFiaW5lL3BkIFtQaGFybWFjb2xvZ3ld
PC9rZXl3b3JkPjxrZXl3b3JkPipmbHVkYXJhYmluZS9hZSBbQWR2ZXJzZSBEcnVnIFJlYWN0aW9u
XTwva2V5d29yZD48a2V5d29yZD4qZmx1ZGFyYWJpbmUvZHQgW0RydWcgVGhlcmFweV08L2tleXdv
cmQ+PGtleXdvcmQ+KmZsdWRhcmFiaW5lL2l2IFtJbnRyYXZlbm91cyBEcnVnIEFkbWluaXN0cmF0
aW9uXTwva2V5d29yZD48a2V5d29yZD4qZmx1ZGFyYWJpbmUvcGQgW1BoYXJtYWNvbG9neV08L2tl
eXdvcmQ+PGtleXdvcmQ+KmdyYW51bG9jeXRlIGNvbG9ueSBzdGltdWxhdGluZyBmYWN0b3IvYWUg
W0FkdmVyc2UgRHJ1ZyBSZWFjdGlvbl08L2tleXdvcmQ+PGtleXdvcmQ+KmdyYW51bG9jeXRlIGNv
bG9ueSBzdGltdWxhdGluZyBmYWN0b3IvZHQgW0RydWcgVGhlcmFweV08L2tleXdvcmQ+PGtleXdv
cmQ+KmdyYW51bG9jeXRlIGNvbG9ueSBzdGltdWxhdGluZyBmYWN0b3IvcGQgW1BoYXJtYWNvbG9n
eV08L2tleXdvcmQ+PGtleXdvcmQ+KmdyYW51bG9jeXRlIGNvbG9ueSBzdGltdWxhdGluZyBmYWN0
b3Ivc2MgW1N1YmN1dGFuZW91cyBEcnVnIEFkbWluaXN0cmF0aW9uXTwva2V5d29yZD48a2V5d29y
ZD4qaWRhcnViaWNpbi9hZSBbQWR2ZXJzZSBEcnVnIFJlYWN0aW9uXTwva2V5d29yZD48a2V5d29y
ZD4qaWRhcnViaWNpbi9kdCBbRHJ1ZyBUaGVyYXB5XTwva2V5d29yZD48a2V5d29yZD4qaWRhcnVi
aWNpbi9pdiBbSW50cmF2ZW5vdXMgRHJ1ZyBBZG1pbmlzdHJhdGlvbl08L2tleXdvcmQ+PGtleXdv
cmQ+KmlkYXJ1YmljaW4vcGQgW1BoYXJtYWNvbG9neV08L2tleXdvcmQ+PGtleXdvcmQ+Km15ZWxv
aWQgbGV1a2VtaWEvZHQgW0RydWcgVGhlcmFweV08L2tleXdvcmQ+PGtleXdvcmQ+MTQ3LTk0LTQg
KGN5dGFyYWJpbmUpPC9rZXl3b3JkPjxrZXl3b3JkPjY5LTc0LTkgKGN5dGFyYWJpbmUpPC9rZXl3
b3JkPjxrZXl3b3JkPjIxNjc5LTE0LTEgKGZsdWRhcmFiaW5lKTwva2V5d29yZD48a2V5d29yZD41
Nzg1Mi01Ny0wIChpZGFydWJpY2luKTwva2V5d29yZD48a2V5d29yZD41ODk1Ny05Mi05IChpZGFy
dWJpY2luKTwva2V5d29yZD48a2V5d29yZD4xMjExODEtNTMtMSAocmVjb21iaW5hbnQgZ3JhbnVs
b2N5dGUgY29sb255IHN0aW11bGF0aW5nIGZhY3Rvcik8L2tleXdvcmQ+PGtleXdvcmQ+QWR1bHQ8
L2tleXdvcmQ+PGtleXdvcmQ+QWdlZDwva2V5d29yZD48a2V5d29yZD5hcnRpY2xlPC9rZXl3b3Jk
PjxrZXl3b3JkPkF2ZW50aXMgW0ZyYW5jZV08L2tleXdvcmQ+PGtleXdvcmQ+Y2FuY2VyIHJlZ3Jl
c3Npb248L2tleXdvcmQ+PGtleXdvcmQ+Y2FuY2VyIHJpc2s8L2tleXdvcmQ+PGtleXdvcmQ+Y2xp
bmljYWwgYXJ0aWNsZTwva2V5d29yZD48a2V5d29yZD5jb250cm9sbGVkIHN0dWR5PC9rZXl3b3Jk
PjxrZXl3b3JkPkN5dGFyYWJpbmU8L2tleXdvcmQ+PGtleXdvcmQ+ZHJ1ZyBlZmZlY3Q8L2tleXdv
cmQ+PGtleXdvcmQ+RmVtYWxlPC9rZXl3b3JkPjxrZXl3b3JkPmdyYW5vY3l0ZTogQXZlbnRpcyBb
RnJhbmNlXTwva2V5d29yZD48a2V5d29yZD5odW1hbjwva2V5d29yZD48a2V5d29yZD5NYWxlPC9r
ZXl3b3JkPjxrZXl3b3JkPm11Y29zYSBpbmZsYW1tYXRpb24vc2kgW1NpZGUgRWZmZWN0XTwva2V5
d29yZD48a2V5d29yZD5NeWVsb2R5c3BsYXN0aWMgU3luZHJvbWVzPC9rZXl3b3JkPjxrZXl3b3Jk
Pm92ZXJhbGwgc3Vydml2YWw8L2tleXdvcmQ+PGtleXdvcmQ+cHJpb3JpdHkgam91cm5hbDwva2V5
d29yZD48a2V5d29yZD5yZWNvbWJpbmFudCBncmFudWxvY3l0ZSBjb2xvbnkgc3RpbXVsYXRpbmcg
ZmFjdG9yPC9rZXl3b3JkPjxrZXl3b3JkPnJlbWlzc2lvbjwva2V5d29yZD48a2V5d29yZD5zaWRl
IGVmZmVjdC9zaSBbU2lkZSBFZmZlY3RdPC9rZXl3b3JkPjxrZXl3b3JkPlN1cnZpdmFsPC9rZXl3
b3JkPjxrZXl3b3JkPlRyZWF0bWVudCBPdXRjb21lPC9rZXl3b3JkPjwva2V5d29yZHM+PGRhdGVz
Pjx5ZWFyPjIwMDI8L3llYXI+PHB1Yi1kYXRlcz48ZGF0ZT4yMDAyPC9kYXRlPjwvcHViLWRhdGVz
PjwvZGF0ZXM+PGlzYm4+MDE0NS0yMTI2PC9pc2JuPjxsYWJlbD4xOTA8L2xhYmVsPjx1cmxzPjwv
dXJscz48ZWxlY3Ryb25pYy1yZXNvdXJjZS1udW0+aHR0cDovL2R4LmRvaS5vcmcvMTAuMTAxNi9T
MDE0NS0yMTI2JTI4MDIlMjkwMDAwMy02PC9lbGVjdHJvbmljLXJlc291cmNlLW51bT48L3JlY29y
ZD48L0NpdGU+PENpdGU+PEF1dGhvcj5Ew7ZobmVyPC9BdXRob3I+PFllYXI+MjAxNzwvWWVhcj48
UmVjTnVtPjI3NDwvUmVjTnVtPjxyZWNvcmQ+PHJlYy1udW1iZXI+Mjc0PC9yZWMtbnVtYmVyPjxm
b3JlaWduLWtleXM+PGtleSBhcHA9IkVOIiBkYi1pZD0ic3YyYXd4cnhreHZheDBldzV4ZHBhenRh
MjB4OTl0NTAyczAwIiB0aW1lc3RhbXA9IjE1MzExMzkzNjAiPjI3NDwva2V5PjwvZm9yZWlnbi1r
ZXlzPjxyZWYtdHlwZSBuYW1lPSJKb3VybmFsIEFydGljbGUiPjE3PC9yZWYtdHlwZT48Y29udHJp
YnV0b3JzPjxhdXRob3JzPjxhdXRob3I+RMO2aG5lciwgSC48L2F1dGhvcj48YXV0aG9yPkVzdGV5
LCBFLjwvYXV0aG9yPjxhdXRob3I+R3JpbXdhZGUsIEQuPC9hdXRob3I+PGF1dGhvcj5BbWFkb3Jp
LCBTLjwvYXV0aG9yPjxhdXRob3I+QXBwZWxiYXVtLCBGLiBSLjwvYXV0aG9yPjxhdXRob3I+QsO8
Y2huZXIsIFQuPC9hdXRob3I+PGF1dGhvcj5Eb21icmV0LCBILjwvYXV0aG9yPjxhdXRob3I+RWJl
cnQsIEIuIEwuPC9hdXRob3I+PGF1dGhvcj5GZW5hdXgsIFAuPC9hdXRob3I+PGF1dGhvcj5MYXJz
b24sIFIuIEEuPC9hdXRob3I+PGF1dGhvcj5MZXZpbmUsIFIuIEwuPC9hdXRob3I+PGF1dGhvcj5M
by1Db2NvLCBGLjwvYXV0aG9yPjxhdXRob3I+TmFvZSwgVC48L2F1dGhvcj48YXV0aG9yPk5pZWRl
cndpZXNlciwgRC48L2F1dGhvcj48YXV0aG9yPk9zc2Vua29wcGVsZSwgRy4gSi48L2F1dGhvcj48
YXV0aG9yPlNhbnosIE0uPC9hdXRob3I+PGF1dGhvcj5TaWVycmEsIEouPC9hdXRob3I+PGF1dGhv
cj5UYWxsbWFuLCBNLiBTLjwvYXV0aG9yPjxhdXRob3I+VGllbiwgSC4gRi48L2F1dGhvcj48YXV0
aG9yPldlaSwgQS4gSC48L2F1dGhvcj48YXV0aG9yPkxvd2VuYmVyZywgQi48L2F1dGhvcj48YXV0
aG9yPkJsb29tZmllbGQsIEMuIEQuPC9hdXRob3I+PC9hdXRob3JzPjwvY29udHJpYnV0b3JzPjxh
dXRoLWFkZHJlc3M+RGVwYXJ0bWVudCBvZiBJbnRlcm5hbCBNZWRpY2luZSBJSUksIFVuaXZlcnNp
dHkgb2YgVWxtLCBVbG0sIEdlcm1hbnkuJiN4RDtDbGluaWNhbCBSZXNlYXJjaCBEaXZpc2lvbiwg
RnJlZCBIdXRjaGluc29uIENhbmNlciBSZXNlYXJjaCBDZW50ZXIsIFNlYXR0bGUsIFdBLiYjeEQ7
RGVwYXJ0bWVudCBvZiBNZWRpY2FsIGFuZCBNb2xlY3VsYXIgR2VuZXRpY3MsIEZhY3VsdHkgb2Yg
TGlmZSBTY2llbmNlcyBhbmQgTWVkaWNpbmUsIEtpbmcmYXBvcztzIENvbGxlZ2UgTG9uZG9uLCBM
b25kb24sIFVuaXRlZCBLaW5nZG9tLiYjeEQ7RGVwYXJ0bWVudCBvZiBCaW9tZWRpY2luZSBhbmQg
UHJldmVudGlvbiwgVW5pdmVyc2l0YSBkaSBSb21hICZxdW90O1RvciBWZXJnYXRhLCZxdW90OyBS
b21lLCBJdGFseS4mI3hEO0RlcGFydG1lbnQgb2YgSGVtYXRvbG9neS9PbmNvbG9neSwgVW5pdmVy
c2l0eSBvZiBNdW5zdGVyLCBNdW5zdGVyLCBHZXJtYW55LiYjeEQ7SW5zdGl0dXQgVW5pdmVyc2l0
YWlyZSBkJmFwb3M7SGVtYXRvbG9naWUsIEhvcGl0YWwgU2FpbnQtTG91aXMsIEFzc2lzdGFuY2Ug
UHVibGlxdWUtSG9waXRhdXggZGUgUGFyaXMsIFBhcmlzLCBGcmFuY2UuJiN4RDtEaXZpc2lvbiBv
ZiBIZW1hdG9sb2d5LCBEZXBhcnRtZW50IG9mIE1lZGljaW5lLCBCcmlnaGFtIGFuZCBXb21lbiZh
cG9zO3MgSG9zcGl0YWwsIEhhcnZhcmQgTWVkaWNhbCBTY2hvb2wsIEJvc3RvbiwgTUEuJiN4RDtT
ZXJ2aWNlIGQmYXBvcztIZW1hdG9sb2dpZSwgSG9waXRhbCBTYWludC1Mb3VpcywgUGFyaXMsIEZy
YW5jZS4mI3hEO0RlcGFydG1lbnQgb2YgTWVkaWNpbmUsIFVuaXZlcnNpdHkgb2YgQ2hpY2Fnbywg
Q2hpY2FnbywgSUwuJiN4RDtMZXVrZW1pYSBTZXJ2aWNlLCBEZXBhcnRtZW50IG9mIE1lZGljaW5l
LCBNZW1vcmlhbCBTbG9hbiBLZXR0ZXJpbmcgQ2FuY2VyIENlbnRlciwgTmV3IFlvcmssIE5ZLiYj
eEQ7TmF0aW9uYWwgSG9zcGl0YWwgT3JnYW5pemF0aW9uIE5hZ295YSBNZWRpY2FsIENlbnRlciwg
TmFnb3lhLCBKYXBhbi4mI3hEO0RlcGFydG1lbnQgb2YgSGVtYXRvbG9neSwgT25jb2xvZ3kgYW5k
IEhlbW9zdGFzaXMsIFVuaXZlcnNpdHkgb2YgTGVpcHppZywgTGVpcHppZywgR2VybWFueS4mI3hE
O0RlcGFydG1lbnQgb2YgSGFlbWF0b2xvZ3ksIFZyaWplIFVuaXZlcnNpdGVpdCBVbml2ZXJzaXR5
IE1lZGljYWwgQ2VudGVyLCBBbXN0ZXJkYW0sIFRoZSBOZXRoZXJsYW5kcy4mI3hEO0RlcGFydG1l
bnQgb2YgSGVtYXRvbG9neSwgVW5pdmVyc2l0eSBIb3NwaXRhbCBMYSBGZSwgVW5pdmVyc2l0eSBv
ZiBWYWxlbmNpYSwgVmFsZW5jaWEsIFNwYWluLiYjeEQ7SGVtYXRvbG9neSBEZXBhcnRtZW50LCBI
b3NwaXRhbCBkZSBsYSBTYW50YSBDcmV1IGkgU2FudCBQYXUsIEpvc2UgQ2FycmVyYXMgTGV1a2Vt
aWEgUmVzZWFyY2ggSW5zdGl0dXRlLCBCYXJjZWxvbmEsIFNwYWluLiYjeEQ7RGl2aXNpb24gb2Yg
SGVtYXRvbG9neSwgRGVwYXJ0bWVudCBvZiBJbnRlcm5hbCBNZWRpY2luZSwgTmF0aW9uYWwgVGFp
d2FuIFVuaXZlcnNpdHkgSG9zcGl0YWwsIFRhaXBlaSwgVGFpd2FuLiYjeEQ7RGVwYXJ0bWVudCBv
ZiBDbGluaWNhbCBIZW1hdG9sb2d5LCBUaGUgQWxmcmVkIEhvc3BpdGFsLCBNZWxib3VybmUsIEF1
c3RyYWxpYS4mI3hEO0F1c3RyYWxpYW4gQ2VudHJlIGZvciBCbG9vZCBEaXNlYXNlcywgTW9uYXNo
IFVuaXZlcnNpdHksIE1lbGJvdXJuZSwgQXVzdHJhbGlhLiYjeEQ7RGVwYXJ0bWVudCBvZiBIZW1h
dG9sb2d5LCBFcmFzbXVzIFVuaXZlcnNpdHkgTWVkaWNhbCBDZW50ZXIsIFJvdHRlcmRhbSwgVGhl
IE5ldGhlcmxhbmRzOyBhbmQuJiN4RDtUaGUgT2hpbyBTdGF0ZSBVbml2ZXJzaXR5IENvbXByZWhl
bnNpdmUgQ2FuY2VyIENlbnRlciwgQ29sdW1idXMsIE9ILjwvYXV0aC1hZGRyZXNzPjx0aXRsZXM+
PHRpdGxlPkRpYWdub3NpcyBhbmQgbWFuYWdlbWVudCBvZiBBTUwgaW4gYWR1bHRzOiAyMDE3IEVM
TiByZWNvbW1lbmRhdGlvbnMgZnJvbSBhbiBpbnRlcm5hdGlvbmFsIGV4cGVydCBwYW5lbDwvdGl0
bGU+PHNlY29uZGFyeS10aXRsZT5CbG9vZDwvc2Vjb25kYXJ5LXRpdGxlPjxhbHQtdGl0bGU+Qmxv
b2Q8L2FsdC10aXRsZT48L3RpdGxlcz48cGVyaW9kaWNhbD48ZnVsbC10aXRsZT5CbG9vZDwvZnVs
bC10aXRsZT48L3BlcmlvZGljYWw+PGFsdC1wZXJpb2RpY2FsPjxmdWxsLXRpdGxlPkJsb29kPC9m
dWxsLXRpdGxlPjwvYWx0LXBlcmlvZGljYWw+PHBhZ2VzPjQyNC00NDc8L3BhZ2VzPjx2b2x1bWU+
MTI5PC92b2x1bWU+PG51bWJlcj40PC9udW1iZXI+PGVkaXRpb24+MjAxNi8xMS8zMDwvZWRpdGlv
bj48a2V5d29yZHM+PGtleXdvcmQ+QWR1bHQ8L2tleXdvcmQ+PGtleXdvcmQ+QW50aW5lb3BsYXN0
aWMgQWdlbnRzLyp0aGVyYXBldXRpYyB1c2U8L2tleXdvcmQ+PGtleXdvcmQ+Q29uc2Vuc3VzPC9r
ZXl3b3JkPjxrZXl3b3JkPipEaXNlYXNlIE1hbmFnZW1lbnQ8L2tleXdvcmQ+PGtleXdvcmQ+RHJ1
ZyBBZG1pbmlzdHJhdGlvbiBTY2hlZHVsZTwva2V5d29yZD48a2V5d29yZD5HZW5ldGljIFRlc3Rp
bmc8L2tleXdvcmQ+PGtleXdvcmQ+KkhlbWF0b3BvaWV0aWMgU3RlbSBDZWxsIFRyYW5zcGxhbnRh
dGlvbjwva2V5d29yZD48a2V5d29yZD5IdW1hbnM8L2tleXdvcmQ+PGtleXdvcmQ+SW1tdW5vcGhl
bm90eXBpbmc8L2tleXdvcmQ+PGtleXdvcmQ+SW50ZXJuYXRpb25hbCBDb29wZXJhdGlvbjwva2V5
d29yZD48a2V5d29yZD5MZXVrZW1pYSwgTXllbG9pZCwgQWN1dGUvY2xhc3NpZmljYXRpb24vKmRp
YWdub3Npcy9nZW5ldGljcy8qdGhlcmFweTwva2V5d29yZD48a2V5d29yZD5OZW9wbGFzbSwgUmVz
aWR1YWw8L2tleXdvcmQ+PGtleXdvcmQ+UHJhY3RpY2UgR3VpZGVsaW5lcyBhcyBUb3BpYzwva2V5
d29yZD48a2V5d29yZD5SaXNrIEZhY3RvcnM8L2tleXdvcmQ+PGtleXdvcmQ+VHJhbnNwbGFudGF0
aW9uLCBBdXRvbG9nb3VzPC9rZXl3b3JkPjxrZXl3b3JkPlRyZWF0bWVudCBPdXRjb21lPC9rZXl3
b3JkPjwva2V5d29yZHM+PGRhdGVzPjx5ZWFyPjIwMTc8L3llYXI+PHB1Yi1kYXRlcz48ZGF0ZT5K
YW4gMjY8L2RhdGU+PC9wdWItZGF0ZXM+PC9kYXRlcz48aXNibj4wMDA2LTQ5NzE8L2lzYm4+PGFj
Y2Vzc2lvbi1udW0+Mjc4OTUwNTg8L2FjY2Vzc2lvbi1udW0+PHVybHM+PC91cmxzPjxjdXN0b20y
PlBNQzUyOTE5NjU8L2N1c3RvbTI+PGVsZWN0cm9uaWMtcmVzb3VyY2UtbnVtPjEwLjExODIvYmxv
b2QtMjAxNi0wOC03MzMxOTY8L2VsZWN0cm9uaWMtcmVzb3VyY2UtbnVtPjxyZW1vdGUtZGF0YWJh
c2UtcHJvdmlkZXI+TkxNPC9yZW1vdGUtZGF0YWJhc2UtcHJvdmlkZXI+PGxhbmd1YWdlPmVuZzwv
bGFuZ3VhZ2U+PC9yZWNvcmQ+PC9DaXRlPjxDaXRlPjxBdXRob3I+UmFtb3M8L0F1dGhvcj48WWVh
cj4yMDE1PC9ZZWFyPjxSZWNOdW0+Mjc3PC9SZWNOdW0+PHJlY29yZD48cmVjLW51bWJlcj4yNzc8
L3JlYy1udW1iZXI+PGZvcmVpZ24ta2V5cz48a2V5IGFwcD0iRU4iIGRiLWlkPSJzdjJhd3hyeGt4
dmF4MGV3NXhkcGF6dGEyMHg5OXQ1MDJzMDAiIHRpbWVzdGFtcD0iMTUzMTEzOTk4OSI+Mjc3PC9r
ZXk+PC9mb3JlaWduLWtleXM+PHJlZi10eXBlIG5hbWU9IkpvdXJuYWwgQXJ0aWNsZSI+MTc8L3Jl
Zi10eXBlPjxjb250cmlidXRvcnM+PGF1dGhvcnM+PGF1dGhvcj5SYW1vcywgTi4gUi48L2F1dGhv
cj48YXV0aG9yPk1vLCBDLiBDLjwvYXV0aG9yPjxhdXRob3I+S2FycCwgSi4gRS48L2F1dGhvcj48
YXV0aG9yPkhvdXJpZ2FuLCBDLiBTLjwvYXV0aG9yPjwvYXV0aG9ycz48L2NvbnRyaWJ1dG9ycz48
YXV0aC1hZGRyZXNzPk15ZWxvaWQgTWFsaWduYW5jaWVzIFNlY3Rpb24sIEhlbWF0b2xvZ3kgQnJh
bmNoLCBOYXRpb25hbCBIZWFydCwgTHVuZyBhbmQgQmxvb2QgSW5zdGl0dXRlLCBOYXRpb25hbCBJ
bnN0aXR1dGVzIG9mIEhlYWx0aCwgQmV0aGVzZGEsIE1EIDIwODkyLTE1ODMsIFVTQSA7IERlcGFy
dG1lbnQgb2YgSGVtYXRvbG9neS1PbmNvbG9neSwgSm9obiBQLiBNdXJ0aGEgQ2FuY2VyIENlbnRl
ciwgV2FsdGVyIFJlZWQgTmF0aW9uYWwgTWlsaXRhcnkgTWVkaWNhbCBDZW50ZXIsIEJldGhlc2Rh
LCBNRCAyMDg4OSwgVVNBLiYjeEQ7RGVwYXJ0bWVudCBvZiBIZW1hdG9sb2d5LU9uY29sb2d5LCBK
b2huIFAuIE11cnRoYSBDYW5jZXIgQ2VudGVyLCBXYWx0ZXIgUmVlZCBOYXRpb25hbCBNaWxpdGFy
eSBNZWRpY2FsIENlbnRlciwgQmV0aGVzZGEsIE1EIDIwODg5LCBVU0EuJiN4RDtEaXZpc2lvbiBv
ZiBIZW1hdG9sb2dpYyBNYWxpZ25hbmNpZXMsIFNpZG5leSBLaW1tZWwgQ29tcHJlaGVuc2l2ZSBD
YW5jZXIgQ2VudGVyLCBKb2hucyBIb3BraW5zIFNjaG9vbCBvZiBNZWRpY2luZSwgQmFsdGltb3Jl
LCBNRCAyMTIwNSwgVVNBLiYjeEQ7TXllbG9pZCBNYWxpZ25hbmNpZXMgU2VjdGlvbiwgSGVtYXRv
bG9neSBCcmFuY2gsIE5hdGlvbmFsIEhlYXJ0LCBMdW5nIGFuZCBCbG9vZCBJbnN0aXR1dGUsIE5h
dGlvbmFsIEluc3RpdHV0ZXMgb2YgSGVhbHRoLCBCZXRoZXNkYSwgTUQgMjA4OTItMTU4MywgVVNB
LjwvYXV0aC1hZGRyZXNzPjx0aXRsZXM+PHRpdGxlPkN1cnJlbnQgQXBwcm9hY2hlcyBpbiB0aGUg
VHJlYXRtZW50IG9mIFJlbGFwc2VkIGFuZCBSZWZyYWN0b3J5IEFjdXRlIE15ZWxvaWQgTGV1a2Vt
aWE8L3RpdGxlPjxzZWNvbmRhcnktdGl0bGU+SiBDbGluIE1lZDwvc2Vjb25kYXJ5LXRpdGxlPjxh
bHQtdGl0bGU+Sm91cm5hbCBvZiBjbGluaWNhbCBtZWRpY2luZTwvYWx0LXRpdGxlPjwvdGl0bGVz
PjxwZXJpb2RpY2FsPjxmdWxsLXRpdGxlPkpvdXJuYWwgb2YgY2xpbmljYWwgbWVkaWNpbmU8L2Z1
bGwtdGl0bGU+PGFiYnItMT5KIENsaW4gTWVkPC9hYmJyLTE+PC9wZXJpb2RpY2FsPjxhbHQtcGVy
aW9kaWNhbD48ZnVsbC10aXRsZT5Kb3VybmFsIG9mIGNsaW5pY2FsIG1lZGljaW5lPC9mdWxsLXRp
dGxlPjxhYmJyLTE+SiBDbGluIE1lZDwvYWJici0xPjwvYWx0LXBlcmlvZGljYWw+PHBhZ2VzPjY2
NS05NTwvcGFnZXM+PHZvbHVtZT40PC92b2x1bWU+PG51bWJlcj40PC9udW1iZXI+PGVkaXRpb24+
MjAxNS8wNS8wMjwvZWRpdGlvbj48a2V5d29yZHM+PGtleXdvcmQ+QW1sPC9rZXl3b3JkPjxrZXl3
b3JkPmxldWtlbWlhPC9rZXl3b3JkPjxrZXl3b3JkPm5lb3BsYXNtIG1ldGFzdGFzaXM8L2tleXdv
cmQ+PGtleXdvcmQ+cmVsYXBzZTwva2V5d29yZD48a2V5d29yZD5zYWx2YWdlIHRoZXJhcHk8L2tl
eXdvcmQ+PC9rZXl3b3Jkcz48ZGF0ZXM+PHllYXI+MjAxNTwveWVhcj48cHViLWRhdGVzPjxkYXRl
PkFwcjwvZGF0ZT48L3B1Yi1kYXRlcz48L2RhdGVzPjxpc2JuPjIwNzctMDM4MyAoUHJpbnQpJiN4
RDsyMDc3LTAzODM8L2lzYm4+PGFjY2Vzc2lvbi1udW0+MjU5MzIzMzU8L2FjY2Vzc2lvbi1udW0+
PHVybHM+PC91cmxzPjxjdXN0b20yPlBNQzQ0MTI0Njg8L2N1c3RvbTI+PGN1c3RvbTY+TklITVM2
ODA3MTQ8L2N1c3RvbTY+PGVsZWN0cm9uaWMtcmVzb3VyY2UtbnVtPjEwLjMzOTAvamNtNDA0MDY2
NTwvZWxlY3Ryb25pYy1yZXNvdXJjZS1udW0+PHJlbW90ZS1kYXRhYmFzZS1wcm92aWRlcj5OTE08
L3JlbW90ZS1kYXRhYmFzZS1wcm92aWRlcj48bGFuZ3VhZ2U+ZW5nPC9sYW5ndWFnZT48L3JlY29y
ZD48L0NpdGU+PENpdGU+PEF1dGhvcj5UaG9sPC9BdXRob3I+PFllYXI+MjAxNTwvWWVhcj48UmVj
TnVtPjI3OTwvUmVjTnVtPjxyZWNvcmQ+PHJlYy1udW1iZXI+Mjc5PC9yZWMtbnVtYmVyPjxmb3Jl
aWduLWtleXM+PGtleSBhcHA9IkVOIiBkYi1pZD0ic3YyYXd4cnhreHZheDBldzV4ZHBhenRhMjB4
OTl0NTAyczAwIiB0aW1lc3RhbXA9IjE1MzExNDAwNDMiPjI3OTwva2V5PjwvZm9yZWlnbi1rZXlz
PjxyZWYtdHlwZSBuYW1lPSJKb3VybmFsIEFydGljbGUiPjE3PC9yZWYtdHlwZT48Y29udHJpYnV0
b3JzPjxhdXRob3JzPjxhdXRob3I+VGhvbCwgRi48L2F1dGhvcj48YXV0aG9yPlNjaGxlbmssIFIu
IEYuPC9hdXRob3I+PGF1dGhvcj5IZXVzZXIsIE0uPC9hdXRob3I+PGF1dGhvcj5HYW5zZXIsIEEu
PC9hdXRob3I+PC9hdXRob3JzPjwvY29udHJpYnV0b3JzPjxhdXRoLWFkZHJlc3M+RGVwYXJ0bWVu
dCBvZiBIZW1hdG9sb2d5LCBIZW1vc3Rhc2lzLCBPbmNvbG9neSwgYW5kIFN0ZW0gQ2VsbCBUcmFu
c3BsYW50YXRpb24sIEhhbm5vdmVyIE1lZGljYWwgU2Nob29sLCBIYW5ub3ZlciwgR2VybWFueTsg
YW5kLiYjeEQ7RGVwYXJ0bWVudCBvZiBJbnRlcm5hbCBNZWRpY2luZSBJSUksIFVuaXZlcnNpdHkg
b2YgVWxtLCBVbG0sIEdlcm1hbnkuPC9hdXRoLWFkZHJlc3M+PHRpdGxlcz48dGl0bGU+SG93IEkg
dHJlYXQgcmVmcmFjdG9yeSBhbmQgZWFybHkgcmVsYXBzZWQgYWN1dGUgbXllbG9pZCBsZXVrZW1p
YTwvdGl0bGU+PHNlY29uZGFyeS10aXRsZT5CbG9vZDwvc2Vjb25kYXJ5LXRpdGxlPjxhbHQtdGl0
bGU+Qmxvb2Q8L2FsdC10aXRsZT48L3RpdGxlcz48cGVyaW9kaWNhbD48ZnVsbC10aXRsZT5CbG9v
ZDwvZnVsbC10aXRsZT48L3BlcmlvZGljYWw+PGFsdC1wZXJpb2RpY2FsPjxmdWxsLXRpdGxlPkJs
b29kPC9mdWxsLXRpdGxlPjwvYWx0LXBlcmlvZGljYWw+PHBhZ2VzPjMxOS0yNzwvcGFnZXM+PHZv
bHVtZT4xMjY8L3ZvbHVtZT48bnVtYmVyPjM8L251bWJlcj48ZWRpdGlvbj4yMDE1LzA0LzA5PC9l
ZGl0aW9uPjxrZXl3b3Jkcz48a2V5d29yZD5BZHVsdDwva2V5d29yZD48a2V5d29yZD5BbnRpbmVv
cGxhc3RpYyBDb21iaW5lZCBDaGVtb3RoZXJhcHkgUHJvdG9jb2xzLyp0aGVyYXBldXRpYyB1c2U8
L2tleXdvcmQ+PGtleXdvcmQ+Q29tYmluZWQgTW9kYWxpdHkgVGhlcmFweTwva2V5d29yZD48a2V5
d29yZD4qRHJ1ZyBSZXNpc3RhbmNlLCBOZW9wbGFzbTwva2V5d29yZD48a2V5d29yZD5GZW1hbGU8
L2tleXdvcmQ+PGtleXdvcmQ+KkhlbWF0b3BvaWV0aWMgU3RlbSBDZWxsIFRyYW5zcGxhbnRhdGlv
bjwva2V5d29yZD48a2V5d29yZD5IdW1hbnM8L2tleXdvcmQ+PGtleXdvcmQ+TGV1a2VtaWEsIE15
ZWxvaWQsIEFjdXRlL3BhdGhvbG9neS8qdGhlcmFweTwva2V5d29yZD48a2V5d29yZD5NaWRkbGUg
QWdlZDwva2V5d29yZD48a2V5d29yZD5OZW9wbGFzbSBSZWN1cnJlbmNlLCBMb2NhbC9wYXRob2xv
Z3kvKnRoZXJhcHk8L2tleXdvcmQ+PGtleXdvcmQ+TmVvcGxhc20gU3RhZ2luZzwva2V5d29yZD48
a2V5d29yZD5Qcm9nbm9zaXM8L2tleXdvcmQ+PGtleXdvcmQ+UmVtaXNzaW9uIEluZHVjdGlvbjwv
a2V5d29yZD48a2V5d29yZD4qU2FsdmFnZSBUaGVyYXB5PC9rZXl3b3JkPjwva2V5d29yZHM+PGRh
dGVzPjx5ZWFyPjIwMTU8L3llYXI+PHB1Yi1kYXRlcz48ZGF0ZT5KdWwgMTY8L2RhdGU+PC9wdWIt
ZGF0ZXM+PC9kYXRlcz48aXNibj4wMDA2LTQ5NzE8L2lzYm4+PGFjY2Vzc2lvbi1udW0+MjU4NTIw
NTY8L2FjY2Vzc2lvbi1udW0+PHVybHM+PC91cmxzPjxlbGVjdHJvbmljLXJlc291cmNlLW51bT4x
MC4xMTgyL2Jsb29kLTIwMTQtMTAtNTUxOTExPC9lbGVjdHJvbmljLXJlc291cmNlLW51bT48cmVt
b3RlLWRhdGFiYXNlLXByb3ZpZGVyPk5MTTwvcmVtb3RlLWRhdGFiYXNlLXByb3ZpZGVyPjxsYW5n
dWFnZT5lbmc8L2xhbmd1YWdlPjwvcmVjb3JkPjwvQ2l0ZT48Q2l0ZT48QXV0aG9yPldhaGxpbjwv
QXV0aG9yPjxZZWFyPjE5OTc8L1llYXI+PFJlY051bT4yMzwvUmVjTnVtPjxyZWNvcmQ+PHJlYy1u
dW1iZXI+MjM8L3JlYy1udW1iZXI+PGZvcmVpZ24ta2V5cz48a2V5IGFwcD0iRU4iIGRiLWlkPSJz
djJhd3hyeGt4dmF4MGV3NXhkcGF6dGEyMHg5OXQ1MDJzMDAiIHRpbWVzdGFtcD0iMTQwMzAwMTQ4
MyI+MjM8L2tleT48L2ZvcmVpZ24ta2V5cz48cmVmLXR5cGUgbmFtZT0iSm91cm5hbCBBcnRpY2xl
Ij4xNzwvcmVmLXR5cGU+PGNvbnRyaWJ1dG9ycz48YXV0aG9ycz48YXV0aG9yPldhaGxpbixBLjwv
YXV0aG9yPjxhdXRob3I+QnJpbmNoLEwuPC9hdXRob3I+PGF1dGhvcj5Ib3Juc3RlbixQLjwvYXV0
aG9yPjxhdXRob3I+RXZlbnNlbixTLkEuPC9hdXRob3I+PGF1dGhvcj5PYmVyZyxHLjwvYXV0aG9y
PjxhdXRob3I+U2ltb25zc29uLEIuPC9hdXRob3I+PGF1dGhvcj5IZWRlbnVzLE0uPC9hdXRob3I+
PC9hdXRob3JzPjwvY29udHJpYnV0b3JzPjx0aXRsZXM+PHRpdGxlPk91dGNvbWUgb2YgYSBtdWx0
aWNlbnRlciB0cmVhdG1lbnQgcHJvZ3JhbSBpbmNsdWRpbmcgYXV0b2xvZ291cyBvciBhbGxvZ2Vu
ZWljIGJvbmUgbWFycm93IHRyYW5zcGxhbnRhdGlvbiBmb3IgZGUgbm92byBhY3V0ZSBteWVsb2lk
IGxldWtlbWlhPC90aXRsZT48c2Vjb25kYXJ5LXRpdGxlPkV1cm9wZWFuIEpvdXJuYWwgb2YgSGFl
bWF0b2xvZ3k8L3NlY29uZGFyeS10aXRsZT48L3RpdGxlcz48cGVyaW9kaWNhbD48ZnVsbC10aXRs
ZT5FdXJvcGVhbiBKb3VybmFsIG9mIEhhZW1hdG9sb2d5PC9mdWxsLXRpdGxlPjxhYmJyLTE+RXVy
IEogSGFlbWF0b2w8L2FiYnItMT48L3BlcmlvZGljYWw+PHBhZ2VzPjIzMy0yNDA8L3BhZ2VzPjx2
b2x1bWU+NTg8L3ZvbHVtZT48bnVtYmVyPjQ8L251bWJlcj48cmVwcmludC1lZGl0aW9uPk5vdCBp
biBGaWxlPC9yZXByaW50LWVkaXRpb24+PGtleXdvcmRzPjxrZXl3b3JkPiphY3V0ZSBncmFudWxv
Y3l0aWMgbGV1a2VtaWEvc3UgW1N1cmdlcnldPC9rZXl3b3JkPjxrZXl3b3JkPiphY3V0ZSBncmFu
dWxvY3l0aWMgbGV1a2VtaWEvdGggW1RoZXJhcHldPC9rZXl3b3JkPjxrZXl3b3JkPiphbGxvZ2Vu
aWMgYm9uZSBtYXJyb3cgdHJhbnNwbGFudGF0aW9uPC9rZXl3b3JkPjxrZXl3b3JkPiphdXRvbG9n
b3VzIGJvbmUgbWFycm93IHRyYW5zcGxhbnRhdGlvbjwva2V5d29yZD48a2V5d29yZD41MTI2NC0x
NC0zIChhbXNhY3JpbmUpPC9rZXl3b3JkPjxrZXl3b3JkPjU0MzAxLTE1LTQgKGFtc2FjcmluZSk8
L2tleXdvcmQ+PGtleXdvcmQ+MTQ3LTk0LTQgKGN5dGFyYWJpbmUpPC9rZXl3b3JkPjxrZXl3b3Jk
PjY5LTc0LTkgKGN5dGFyYWJpbmUpPC9rZXl3b3JkPjxrZXl3b3JkPjEyNzA3LTI4LTcgKGRhdW5v
cnViaWNpbik8L2tleXdvcmQ+PGtleXdvcmQ+MjA4MzAtODEtMyAoZGF1bm9ydWJpY2luKTwva2V5
d29yZD48a2V5d29yZD4yMzU0MS01MC02IChkYXVub3J1YmljaW4pPC9rZXl3b3JkPjxrZXl3b3Jk
PjMzNDE5LTQyLTAgKGV0b3Bvc2lkZSk8L2tleXdvcmQ+PGtleXdvcmQ+NjUyNzEtODAtOSAobWl0
b3hhbnRyb25lKTwva2V5d29yZD48a2V5d29yZD43MDQ3Ni04Mi0zIChtaXRveGFudHJvbmUpPC9r
ZXl3b3JkPjxrZXl3b3JkPkFkb2xlc2NlbnQ8L2tleXdvcmQ+PGtleXdvcmQ+QWR1bHQ8L2tleXdv
cmQ+PGtleXdvcmQ+YWdlPC9rZXl3b3JkPjxrZXl3b3JkPmFtc2FjcmluZS9jYiBbRHJ1ZyBDb21i
aW5hdGlvbl08L2tleXdvcmQ+PGtleXdvcmQ+YW1zYWNyaW5lL2N0IFtDbGluaWNhbCBUcmlhbF08
L2tleXdvcmQ+PGtleXdvcmQ+YW1zYWNyaW5lL2RvIFtEcnVnIERvc2VdPC9rZXl3b3JkPjxrZXl3
b3JkPmFtc2FjcmluZS9kdCBbRHJ1ZyBUaGVyYXB5XTwva2V5d29yZD48a2V5d29yZD5hcnRpY2xl
PC9rZXl3b3JkPjxrZXl3b3JkPmNhbmNlciBjb21iaW5hdGlvbiBjaGVtb3RoZXJhcHk8L2tleXdv
cmQ+PGtleXdvcmQ+Y2FuY2VyIHJlY3VycmVuY2U8L2tleXdvcmQ+PGtleXdvcmQ+Y2FuY2VyIHN1
cnZpdmFsPC9rZXl3b3JkPjxrZXl3b3JkPmNsaW5pY2FsIHRyaWFsPC9rZXl3b3JkPjxrZXl3b3Jk
PmNvbnRyb2xsZWQgY2xpbmljYWwgdHJpYWw8L2tleXdvcmQ+PGtleXdvcmQ+Y29udHJvbGxlZCBz
dHVkeTwva2V5d29yZD48a2V5d29yZD5DeXRhcmFiaW5lPC9rZXl3b3JkPjxrZXl3b3JkPmN5dGFy
YWJpbmUvY2IgW0RydWcgQ29tYmluYXRpb25dPC9rZXl3b3JkPjxrZXl3b3JkPmN5dGFyYWJpbmUv
Y3QgW0NsaW5pY2FsIFRyaWFsXTwva2V5d29yZD48a2V5d29yZD5jeXRhcmFiaW5lL2RvIFtEcnVn
IERvc2VdPC9rZXl3b3JkPjxrZXl3b3JkPmN5dGFyYWJpbmUvZHQgW0RydWcgVGhlcmFweV08L2tl
eXdvcmQ+PGtleXdvcmQ+ZGF1bm9ydWJpY2luL2NiIFtEcnVnIENvbWJpbmF0aW9uXTwva2V5d29y
ZD48a2V5d29yZD5kYXVub3J1YmljaW4vY3QgW0NsaW5pY2FsIFRyaWFsXTwva2V5d29yZD48a2V5
d29yZD5kYXVub3J1YmljaW4vZG8gW0RydWcgRG9zZV08L2tleXdvcmQ+PGtleXdvcmQ+ZGF1bm9y
dWJpY2luL2R0IFtEcnVnIFRoZXJhcHldPC9rZXl3b3JkPjxrZXl3b3JkPmV0b3Bvc2lkZS9jYiBb
RHJ1ZyBDb21iaW5hdGlvbl08L2tleXdvcmQ+PGtleXdvcmQ+ZXRvcG9zaWRlL2N0IFtDbGluaWNh
bCBUcmlhbF08L2tleXdvcmQ+PGtleXdvcmQ+ZXRvcG9zaWRlL2RvIFtEcnVnIERvc2VdPC9rZXl3
b3JkPjxrZXl3b3JkPmV0b3Bvc2lkZS9kdCBbRHJ1ZyBUaGVyYXB5XTwva2V5d29yZD48a2V5d29y
ZD5GZW1hbGU8L2tleXdvcmQ+PGtleXdvcmQ+aHVtYW48L2tleXdvcmQ+PGtleXdvcmQ+aW50cmF2
ZW5vdXMgZHJ1ZyBhZG1pbmlzdHJhdGlvbjwva2V5d29yZD48a2V5d29yZD5sZXVrZW1pYSByZW1p
c3Npb248L2tleXdvcmQ+PGtleXdvcmQ+bWFqb3IgY2xpbmljYWwgc3R1ZHk8L2tleXdvcmQ+PGtl
eXdvcmQ+TWFsZTwva2V5d29yZD48a2V5d29yZD5taXRveGFudHJvbmUvY2IgW0RydWcgQ29tYmlu
YXRpb25dPC9rZXl3b3JkPjxrZXl3b3JkPm1pdG94YW50cm9uZS9jdCBbQ2xpbmljYWwgVHJpYWxd
PC9rZXl3b3JkPjxrZXl3b3JkPm1pdG94YW50cm9uZS9kbyBbRHJ1ZyBEb3NlXTwva2V5d29yZD48
a2V5d29yZD5taXRveGFudHJvbmUvZHQgW0RydWcgVGhlcmFweV08L2tleXdvcmQ+PGtleXdvcmQ+
bXVsdGljZW50ZXIgc3R1ZHk8L2tleXdvcmQ+PGtleXdvcmQ+b3ZlcmFsbCBzdXJ2aXZhbDwva2V5
d29yZD48a2V5d29yZD5wcmlvcml0eSBqb3VybmFsPC9rZXl3b3JkPjxrZXl3b3JkPnJlbGFwc2U8
L2tleXdvcmQ+PGtleXdvcmQ+cmVtaXNzaW9uPC9rZXl3b3JkPjxrZXl3b3JkPlN1cnZpdmFsPC9r
ZXl3b3JkPjxrZXl3b3JkPnN1cnZpdmFsIHRpbWU8L2tleXdvcmQ+PGtleXdvcmQ+VHJlYXRtZW50
IE91dGNvbWU8L2tleXdvcmQ+PC9rZXl3b3Jkcz48ZGF0ZXM+PHllYXI+MTk5NzwveWVhcj48cHVi
LWRhdGVzPjxkYXRlPjE5OTc8L2RhdGU+PC9wdWItZGF0ZXM+PC9kYXRlcz48aXNibj4wOTAyLTQ0
NDE8L2lzYm4+PGxhYmVsPjE5MTwvbGFiZWw+PHVybHM+PC91cmxzPjwvcmVjb3JkPjwvQ2l0ZT48
L0VuZE5vdGU+AG==
</w:fldData>
        </w:fldChar>
      </w:r>
      <w:r w:rsidR="000302ED">
        <w:instrText xml:space="preserve"> ADDIN EN.CITE.DATA </w:instrText>
      </w:r>
      <w:r w:rsidR="000302ED">
        <w:fldChar w:fldCharType="end"/>
      </w:r>
      <w:r w:rsidR="0084549E">
        <w:fldChar w:fldCharType="separate"/>
      </w:r>
      <w:r w:rsidR="000302ED">
        <w:rPr>
          <w:noProof/>
        </w:rPr>
        <w:t>(17;52-56)</w:t>
      </w:r>
      <w:r w:rsidR="0084549E">
        <w:fldChar w:fldCharType="end"/>
      </w:r>
      <w:r w:rsidR="0084549E" w:rsidRPr="00F63674">
        <w:t>:</w:t>
      </w:r>
    </w:p>
    <w:p w14:paraId="669235B8" w14:textId="77777777" w:rsidR="0084549E" w:rsidRPr="00F36FCB" w:rsidRDefault="0084549E" w:rsidP="00B0339C">
      <w:pPr>
        <w:pStyle w:val="Brdtekst0800"/>
        <w:rPr>
          <w:lang w:val="nb-NO"/>
        </w:rPr>
      </w:pPr>
      <w:r w:rsidRPr="00F36FCB">
        <w:rPr>
          <w:rStyle w:val="TKursiv"/>
          <w:lang w:val="nb-NO"/>
        </w:rPr>
        <w:t>Regime 1</w:t>
      </w:r>
      <w:r w:rsidRPr="00F36FCB">
        <w:rPr>
          <w:lang w:val="nb-NO"/>
        </w:rPr>
        <w:t>: 5 dagers MAE kur (M5A5E5)</w:t>
      </w:r>
    </w:p>
    <w:p w14:paraId="1223CCC8" w14:textId="77777777" w:rsidR="0084549E" w:rsidRPr="00BF7230" w:rsidRDefault="0084549E" w:rsidP="00267ECE">
      <w:pPr>
        <w:pStyle w:val="Brdtekst20000"/>
      </w:pPr>
      <w:r w:rsidRPr="00F63674">
        <w:t>Amsakrin 150 mg/m</w:t>
      </w:r>
      <w:r w:rsidRPr="000B559D">
        <w:rPr>
          <w:rStyle w:val="THevet"/>
          <w:rFonts w:eastAsia="Calibri"/>
        </w:rPr>
        <w:t>2</w:t>
      </w:r>
      <w:r w:rsidRPr="00F63674">
        <w:t xml:space="preserve"> kroppsoverflate gitt daglig i 5 dager på dag 1</w:t>
      </w:r>
      <w:r>
        <w:t>–</w:t>
      </w:r>
      <w:r w:rsidRPr="00F63674">
        <w:t>5</w:t>
      </w:r>
    </w:p>
    <w:p w14:paraId="0273CE94" w14:textId="77777777" w:rsidR="0084549E" w:rsidRPr="00BF7230" w:rsidRDefault="0084549E" w:rsidP="00267ECE">
      <w:pPr>
        <w:pStyle w:val="Brdtekst20000"/>
      </w:pPr>
      <w:r w:rsidRPr="00F63674">
        <w:t>Cytarabin 200 mg/m</w:t>
      </w:r>
      <w:r w:rsidRPr="000B559D">
        <w:rPr>
          <w:rStyle w:val="THevet"/>
          <w:rFonts w:eastAsia="Calibri"/>
        </w:rPr>
        <w:t>2</w:t>
      </w:r>
      <w:r w:rsidRPr="00F63674">
        <w:t>/døgn som kontinuerlig døgninfusjon, dag 1</w:t>
      </w:r>
      <w:r>
        <w:t>–</w:t>
      </w:r>
      <w:r w:rsidRPr="00F63674">
        <w:t>5</w:t>
      </w:r>
    </w:p>
    <w:p w14:paraId="2FC8C6E7" w14:textId="77777777" w:rsidR="0084549E" w:rsidRPr="00BF7230" w:rsidRDefault="0084549E" w:rsidP="00267ECE">
      <w:pPr>
        <w:pStyle w:val="Brdtekst20000"/>
      </w:pPr>
      <w:r w:rsidRPr="00F63674">
        <w:t>Etoposid 110 mg/m</w:t>
      </w:r>
      <w:r w:rsidRPr="000B559D">
        <w:rPr>
          <w:rStyle w:val="THevet"/>
          <w:rFonts w:eastAsia="Calibri"/>
        </w:rPr>
        <w:t>2</w:t>
      </w:r>
      <w:r w:rsidRPr="00F63674">
        <w:t>/dag, gitt daglig dag 1</w:t>
      </w:r>
      <w:r>
        <w:t>–</w:t>
      </w:r>
      <w:r w:rsidRPr="00F63674">
        <w:t>5.</w:t>
      </w:r>
    </w:p>
    <w:p w14:paraId="44835C2B" w14:textId="77777777" w:rsidR="0084549E" w:rsidRPr="00F36FCB" w:rsidRDefault="0084549E" w:rsidP="00B0339C">
      <w:pPr>
        <w:pStyle w:val="Brdtekst0800"/>
        <w:rPr>
          <w:lang w:val="nb-NO"/>
        </w:rPr>
      </w:pPr>
      <w:r w:rsidRPr="00F36FCB">
        <w:rPr>
          <w:rStyle w:val="TKursiv"/>
          <w:lang w:val="nb-NO"/>
        </w:rPr>
        <w:t>Regime 2</w:t>
      </w:r>
      <w:r w:rsidRPr="00F36FCB">
        <w:rPr>
          <w:lang w:val="nb-NO"/>
        </w:rPr>
        <w:t>: MEC</w:t>
      </w:r>
    </w:p>
    <w:p w14:paraId="7E73BCB4" w14:textId="77777777" w:rsidR="0084549E" w:rsidRPr="00BF7230" w:rsidRDefault="0084549E" w:rsidP="00267ECE">
      <w:pPr>
        <w:pStyle w:val="Brdtekst20000"/>
      </w:pPr>
      <w:r w:rsidRPr="00F63674">
        <w:t>Mitoxantron 8 mg/m</w:t>
      </w:r>
      <w:r w:rsidRPr="000B559D">
        <w:rPr>
          <w:rStyle w:val="THevet"/>
          <w:rFonts w:eastAsia="Calibri"/>
        </w:rPr>
        <w:t>2</w:t>
      </w:r>
      <w:r w:rsidRPr="00F63674">
        <w:t xml:space="preserve"> gitt daglig, dag 1</w:t>
      </w:r>
      <w:r>
        <w:t>–</w:t>
      </w:r>
      <w:r w:rsidRPr="00F63674">
        <w:t>5</w:t>
      </w:r>
    </w:p>
    <w:p w14:paraId="391B327D" w14:textId="77777777" w:rsidR="0084549E" w:rsidRPr="00BF7230" w:rsidRDefault="0084549E" w:rsidP="00267ECE">
      <w:pPr>
        <w:pStyle w:val="Brdtekst20000"/>
      </w:pPr>
      <w:r w:rsidRPr="00F63674">
        <w:t>Etoposid 100 mg/m</w:t>
      </w:r>
      <w:r w:rsidRPr="000B559D">
        <w:rPr>
          <w:rStyle w:val="THevet"/>
          <w:rFonts w:eastAsia="Calibri"/>
        </w:rPr>
        <w:t>2</w:t>
      </w:r>
      <w:r w:rsidRPr="00F63674">
        <w:t xml:space="preserve"> gitt daglig, dag 1</w:t>
      </w:r>
      <w:r>
        <w:t>–</w:t>
      </w:r>
      <w:r w:rsidRPr="00F63674">
        <w:t>5</w:t>
      </w:r>
    </w:p>
    <w:p w14:paraId="636CAADE" w14:textId="77777777" w:rsidR="0084549E" w:rsidRPr="00BF7230" w:rsidRDefault="0084549E" w:rsidP="00267ECE">
      <w:pPr>
        <w:pStyle w:val="Brdtekst20000"/>
      </w:pPr>
      <w:r w:rsidRPr="00F63674">
        <w:t>Cytarabine 1000 mg/m</w:t>
      </w:r>
      <w:r w:rsidRPr="000B559D">
        <w:rPr>
          <w:rStyle w:val="THevet"/>
          <w:rFonts w:eastAsia="Calibri"/>
        </w:rPr>
        <w:t>2</w:t>
      </w:r>
      <w:r w:rsidRPr="00F63674">
        <w:t xml:space="preserve"> gitt daglig, dag 1</w:t>
      </w:r>
      <w:r>
        <w:t>–</w:t>
      </w:r>
      <w:r w:rsidRPr="00F63674">
        <w:t>5</w:t>
      </w:r>
    </w:p>
    <w:p w14:paraId="5AE3EF19" w14:textId="77777777" w:rsidR="0084549E" w:rsidRPr="00BF7230" w:rsidRDefault="0084549E" w:rsidP="00267ECE">
      <w:pPr>
        <w:pStyle w:val="Brdtekst20000"/>
      </w:pPr>
      <w:r w:rsidRPr="00F63674">
        <w:t>Dexametason øyendråper daglig som keratitt-profylakse t.o.m. dag 5.</w:t>
      </w:r>
    </w:p>
    <w:p w14:paraId="755873DC" w14:textId="77777777" w:rsidR="0084549E" w:rsidRPr="00B0339C" w:rsidRDefault="0084549E" w:rsidP="00B0339C">
      <w:pPr>
        <w:pStyle w:val="Brdtekst0800"/>
        <w:rPr>
          <w:lang w:val="nb-NO"/>
        </w:rPr>
      </w:pPr>
      <w:r w:rsidRPr="00B0339C">
        <w:rPr>
          <w:rStyle w:val="TKursiv"/>
          <w:lang w:val="nb-NO"/>
        </w:rPr>
        <w:t>Regime 3</w:t>
      </w:r>
      <w:r w:rsidRPr="00B0339C">
        <w:rPr>
          <w:lang w:val="nb-NO"/>
        </w:rPr>
        <w:t>: FLAG-Ida</w:t>
      </w:r>
    </w:p>
    <w:p w14:paraId="5D61C0B2" w14:textId="77777777" w:rsidR="0084549E" w:rsidRPr="00BF7230" w:rsidRDefault="0084549E" w:rsidP="00267ECE">
      <w:pPr>
        <w:pStyle w:val="Brdtekst20000"/>
      </w:pPr>
      <w:r w:rsidRPr="00F63674">
        <w:lastRenderedPageBreak/>
        <w:t>Fludarabin 30 mg/m</w:t>
      </w:r>
      <w:r w:rsidRPr="000B559D">
        <w:rPr>
          <w:rStyle w:val="THevet"/>
          <w:rFonts w:eastAsia="Calibri"/>
        </w:rPr>
        <w:t>2</w:t>
      </w:r>
      <w:r w:rsidRPr="00F63674">
        <w:t xml:space="preserve"> daglig, dag 1</w:t>
      </w:r>
      <w:r>
        <w:t>–</w:t>
      </w:r>
      <w:r w:rsidRPr="00F63674">
        <w:t>5</w:t>
      </w:r>
    </w:p>
    <w:p w14:paraId="0A2A5D96" w14:textId="77777777" w:rsidR="0084549E" w:rsidRPr="00BF7230" w:rsidRDefault="0084549E" w:rsidP="00267ECE">
      <w:pPr>
        <w:pStyle w:val="Brdtekst20000"/>
      </w:pPr>
      <w:r w:rsidRPr="00F63674">
        <w:t>Cytarabin 2000 mg/m</w:t>
      </w:r>
      <w:r w:rsidRPr="000B559D">
        <w:rPr>
          <w:rStyle w:val="THevet"/>
          <w:rFonts w:eastAsia="Calibri"/>
        </w:rPr>
        <w:t>2</w:t>
      </w:r>
      <w:r w:rsidRPr="00F63674">
        <w:t xml:space="preserve"> daglig, dag 1</w:t>
      </w:r>
      <w:r>
        <w:t>–</w:t>
      </w:r>
      <w:r w:rsidRPr="00F63674">
        <w:t>5</w:t>
      </w:r>
    </w:p>
    <w:p w14:paraId="1654ECB5" w14:textId="77777777" w:rsidR="0084549E" w:rsidRPr="00BF7230" w:rsidRDefault="0084549E" w:rsidP="00267ECE">
      <w:pPr>
        <w:pStyle w:val="Brdtekst20000"/>
      </w:pPr>
      <w:r w:rsidRPr="00F63674">
        <w:t>G-CSF 300 µg/m</w:t>
      </w:r>
      <w:r w:rsidRPr="000B559D">
        <w:rPr>
          <w:rStyle w:val="THevet"/>
          <w:rFonts w:eastAsia="Calibri"/>
        </w:rPr>
        <w:t>2</w:t>
      </w:r>
      <w:r w:rsidRPr="00F63674">
        <w:t xml:space="preserve"> daglig, dag 0</w:t>
      </w:r>
      <w:r>
        <w:t>–</w:t>
      </w:r>
      <w:r w:rsidRPr="00F63674">
        <w:t>6</w:t>
      </w:r>
    </w:p>
    <w:p w14:paraId="53098B7B" w14:textId="77777777" w:rsidR="0084549E" w:rsidRPr="00BF7230" w:rsidRDefault="0084549E" w:rsidP="00267ECE">
      <w:pPr>
        <w:pStyle w:val="Brdtekst20000"/>
      </w:pPr>
      <w:r w:rsidRPr="00F63674">
        <w:t>Idarubicin 12 mg/m</w:t>
      </w:r>
      <w:r w:rsidRPr="000B559D">
        <w:rPr>
          <w:rStyle w:val="THevet"/>
          <w:rFonts w:eastAsia="Calibri"/>
        </w:rPr>
        <w:t>2</w:t>
      </w:r>
      <w:r w:rsidRPr="00F63674">
        <w:t xml:space="preserve"> daglig dag 1</w:t>
      </w:r>
      <w:r>
        <w:t>–</w:t>
      </w:r>
      <w:r w:rsidRPr="00F63674">
        <w:t>3</w:t>
      </w:r>
    </w:p>
    <w:p w14:paraId="3038E293" w14:textId="77777777" w:rsidR="0084549E" w:rsidRPr="00BF7230" w:rsidRDefault="0084549E" w:rsidP="00267ECE">
      <w:pPr>
        <w:pStyle w:val="Brdtekst20000"/>
      </w:pPr>
      <w:bookmarkStart w:id="129" w:name="sj04"/>
      <w:r w:rsidRPr="00F63674">
        <w:t>Dexametason øyendråper daglig som keratitt-profylakse t.o.m. dag 5.</w:t>
      </w:r>
    </w:p>
    <w:bookmarkEnd w:id="129"/>
    <w:p w14:paraId="1158E2AB" w14:textId="77777777" w:rsidR="00595435" w:rsidRDefault="00595435" w:rsidP="00267ECE">
      <w:pPr>
        <w:pStyle w:val="Brdtekst0800"/>
        <w:rPr>
          <w:lang w:val="nb-NO"/>
        </w:rPr>
      </w:pPr>
    </w:p>
    <w:p w14:paraId="19FC759E" w14:textId="77777777" w:rsidR="00FE5E20" w:rsidRPr="005D4A18" w:rsidRDefault="00D12C00" w:rsidP="005D4A18">
      <w:pPr>
        <w:pStyle w:val="Brdtekst"/>
        <w:rPr>
          <w:i/>
        </w:rPr>
      </w:pPr>
      <w:r w:rsidRPr="000B1DFF">
        <w:rPr>
          <w:i/>
        </w:rPr>
        <w:t>Azacitidine</w:t>
      </w:r>
      <w:r w:rsidR="00FE5E20" w:rsidRPr="005D4A18">
        <w:rPr>
          <w:i/>
        </w:rPr>
        <w:t>/Venetcolax</w:t>
      </w:r>
    </w:p>
    <w:p w14:paraId="0538EA6B" w14:textId="51E3FEBD" w:rsidR="00666B00" w:rsidRPr="005D4A18" w:rsidRDefault="00D12C00" w:rsidP="00666B00">
      <w:pPr>
        <w:pStyle w:val="Brdtekst"/>
      </w:pPr>
      <w:r w:rsidRPr="00E64312">
        <w:t>Azacitidine</w:t>
      </w:r>
      <w:r w:rsidR="00A830B8" w:rsidRPr="005D4A18">
        <w:t>/Venetcolax</w:t>
      </w:r>
      <w:r w:rsidR="00666B00" w:rsidRPr="005D4A18">
        <w:t xml:space="preserve"> </w:t>
      </w:r>
      <w:r w:rsidRPr="00E64312">
        <w:t>gis</w:t>
      </w:r>
      <w:r w:rsidR="00666B00" w:rsidRPr="005D4A18">
        <w:t xml:space="preserve"> med syklusleng</w:t>
      </w:r>
      <w:r w:rsidR="00616530">
        <w:t>d</w:t>
      </w:r>
      <w:r w:rsidR="00666B00" w:rsidRPr="005D4A18">
        <w:t>e på 28 dager. Hvis CR eller CRi ik</w:t>
      </w:r>
      <w:r>
        <w:t>k</w:t>
      </w:r>
      <w:r w:rsidR="00666B00" w:rsidRPr="005D4A18">
        <w:t xml:space="preserve">e er oppnådd etter 2 </w:t>
      </w:r>
      <w:r w:rsidRPr="00E64312">
        <w:t>sykluser</w:t>
      </w:r>
      <w:r w:rsidR="00666B00" w:rsidRPr="005D4A18">
        <w:t xml:space="preserve"> er ytterligere behandling ikke hensiktsmessig. </w:t>
      </w:r>
      <w:r w:rsidRPr="00E64312">
        <w:t>Azacitidine</w:t>
      </w:r>
      <w:r w:rsidR="00666B00" w:rsidRPr="005D4A18">
        <w:t xml:space="preserve"> gis dag 1 til 7, mens venetcolax gis kontinuerlig. Venetcolax gir uttalt neutropeni. </w:t>
      </w:r>
      <w:r w:rsidR="00047369">
        <w:t>Siden behandingen gis i kurativ intensjon avbrytes ikke behandlingen så</w:t>
      </w:r>
      <w:r w:rsidR="00666B00" w:rsidRPr="005D4A18">
        <w:t xml:space="preserve"> lenge det ikke er livstruende infeksjon. </w:t>
      </w:r>
      <w:r w:rsidR="00047369">
        <w:t xml:space="preserve">Der er anbefalt å gi </w:t>
      </w:r>
      <w:r w:rsidR="005D4A18">
        <w:t xml:space="preserve">Ventoclax </w:t>
      </w:r>
      <w:r w:rsidR="00047369">
        <w:t xml:space="preserve">i 28 dager for både </w:t>
      </w:r>
      <w:r w:rsidRPr="00E64312">
        <w:t>syklus</w:t>
      </w:r>
      <w:r w:rsidR="00E64312" w:rsidRPr="005D4A18">
        <w:t xml:space="preserve"> </w:t>
      </w:r>
      <w:r w:rsidR="00047369">
        <w:t xml:space="preserve">1 og syklus </w:t>
      </w:r>
      <w:r w:rsidR="00E64312" w:rsidRPr="005D4A18">
        <w:t>2</w:t>
      </w:r>
      <w:r w:rsidR="00047369">
        <w:t>.</w:t>
      </w:r>
      <w:r w:rsidR="005D4A18">
        <w:t xml:space="preserve"> Tillegg av G-CSF </w:t>
      </w:r>
      <w:r w:rsidR="002550BB">
        <w:t>kan benyttes</w:t>
      </w:r>
      <w:commentRangeStart w:id="130"/>
      <w:r w:rsidR="005D4A18">
        <w:t>.</w:t>
      </w:r>
      <w:commentRangeEnd w:id="130"/>
      <w:r w:rsidR="005D4A18">
        <w:rPr>
          <w:rStyle w:val="Merknadsreferanse"/>
        </w:rPr>
        <w:commentReference w:id="130"/>
      </w:r>
    </w:p>
    <w:p w14:paraId="7385D14D" w14:textId="77777777" w:rsidR="00704314" w:rsidRPr="00A830B8" w:rsidRDefault="00704314" w:rsidP="00DF6A32">
      <w:pPr>
        <w:pStyle w:val="Brdtekst"/>
      </w:pPr>
      <w:r w:rsidRPr="005D4A18">
        <w:t xml:space="preserve">Det anbefales at man under behandlingen gir profylaktisk behandling mot invasiv soppinfeksjon med </w:t>
      </w:r>
      <w:r w:rsidR="00D12C00" w:rsidRPr="00A830B8">
        <w:t>Posaconazol</w:t>
      </w:r>
      <w:r w:rsidRPr="005D4A18">
        <w:t xml:space="preserve">. Grunnet interaksjon med </w:t>
      </w:r>
      <w:r w:rsidR="00D12C00" w:rsidRPr="00A830B8">
        <w:t>Posaconazol</w:t>
      </w:r>
      <w:r w:rsidRPr="005D4A18">
        <w:t xml:space="preserve"> må dose av venetoclax reduse</w:t>
      </w:r>
      <w:r w:rsidR="00E64312">
        <w:t>res. Posaconazol startes dag 5</w:t>
      </w:r>
      <w:r w:rsidR="00E64312" w:rsidRPr="00E64312">
        <w:t>, sa</w:t>
      </w:r>
      <w:r w:rsidR="00E64312">
        <w:t>mtidig reduseres venetoclax</w:t>
      </w:r>
    </w:p>
    <w:p w14:paraId="6FBB6D48" w14:textId="77777777" w:rsidR="00DF6A32" w:rsidRDefault="00D12C00" w:rsidP="005D4A18">
      <w:pPr>
        <w:pStyle w:val="Brdtekst"/>
        <w:spacing w:after="0"/>
        <w:rPr>
          <w:i/>
        </w:rPr>
      </w:pPr>
      <w:r w:rsidRPr="00DF6A32">
        <w:t>Azacitidine</w:t>
      </w:r>
      <w:r w:rsidR="00DF6A32">
        <w:rPr>
          <w:i/>
        </w:rPr>
        <w:t xml:space="preserve"> 75mg/m2 subkutant fra dag 1 til dag 7</w:t>
      </w:r>
    </w:p>
    <w:p w14:paraId="045C5C2B" w14:textId="77777777" w:rsidR="00DF6A32" w:rsidRDefault="00DF6A32" w:rsidP="005D4A18">
      <w:pPr>
        <w:pStyle w:val="Brdtekst"/>
        <w:spacing w:after="0"/>
        <w:rPr>
          <w:i/>
        </w:rPr>
      </w:pPr>
      <w:r>
        <w:rPr>
          <w:i/>
        </w:rPr>
        <w:t xml:space="preserve">Venetoclax </w:t>
      </w:r>
      <w:r w:rsidR="00A830B8">
        <w:rPr>
          <w:i/>
        </w:rPr>
        <w:t>gis kontinuerlig fra dag 1 til 28</w:t>
      </w:r>
      <w:r>
        <w:rPr>
          <w:i/>
        </w:rPr>
        <w:t>trappes opp.</w:t>
      </w:r>
      <w:r w:rsidR="00704314">
        <w:rPr>
          <w:i/>
        </w:rPr>
        <w:t xml:space="preserve"> </w:t>
      </w:r>
    </w:p>
    <w:p w14:paraId="66489E95" w14:textId="77777777" w:rsidR="00DF6A32" w:rsidRPr="005D4A18" w:rsidRDefault="00DF6A32" w:rsidP="005D4A18">
      <w:pPr>
        <w:pStyle w:val="Brdtekst"/>
        <w:spacing w:after="0"/>
      </w:pPr>
      <w:r w:rsidRPr="005D4A18">
        <w:t>Dag 1:</w:t>
      </w:r>
      <w:r w:rsidR="00704314" w:rsidRPr="005D4A18">
        <w:t xml:space="preserve"> Venetoclax</w:t>
      </w:r>
      <w:r w:rsidRPr="005D4A18">
        <w:t xml:space="preserve"> 100mg,  </w:t>
      </w:r>
    </w:p>
    <w:p w14:paraId="0AF8A67B" w14:textId="77777777" w:rsidR="00DF6A32" w:rsidRPr="005D4A18" w:rsidRDefault="00DF6A32" w:rsidP="005D4A18">
      <w:pPr>
        <w:pStyle w:val="Brdtekst"/>
        <w:spacing w:after="0"/>
      </w:pPr>
      <w:r w:rsidRPr="005D4A18">
        <w:t>Dag 2:</w:t>
      </w:r>
      <w:r w:rsidR="00704314" w:rsidRPr="005D4A18">
        <w:t xml:space="preserve"> Venetoclax</w:t>
      </w:r>
      <w:r w:rsidRPr="005D4A18">
        <w:t xml:space="preserve"> 200mg,  </w:t>
      </w:r>
    </w:p>
    <w:p w14:paraId="001762D4" w14:textId="77777777" w:rsidR="00DF6A32" w:rsidRPr="005D4A18" w:rsidRDefault="00DF6A32" w:rsidP="005D4A18">
      <w:pPr>
        <w:pStyle w:val="Brdtekst"/>
        <w:spacing w:after="0"/>
      </w:pPr>
      <w:r w:rsidRPr="005D4A18">
        <w:t>Dag 3</w:t>
      </w:r>
      <w:r w:rsidR="00704314" w:rsidRPr="005D4A18">
        <w:t xml:space="preserve"> og 4</w:t>
      </w:r>
      <w:r w:rsidRPr="005D4A18">
        <w:t xml:space="preserve">: </w:t>
      </w:r>
      <w:r w:rsidR="00704314" w:rsidRPr="005D4A18">
        <w:t>Venetoclax 4</w:t>
      </w:r>
      <w:r w:rsidRPr="005D4A18">
        <w:t xml:space="preserve">00mg, </w:t>
      </w:r>
    </w:p>
    <w:p w14:paraId="1C36FD97" w14:textId="77777777" w:rsidR="00704314" w:rsidRPr="005D4A18" w:rsidRDefault="00704314" w:rsidP="005D4A18">
      <w:pPr>
        <w:pStyle w:val="Brdtekst"/>
        <w:spacing w:after="0"/>
      </w:pPr>
      <w:r w:rsidRPr="005D4A18">
        <w:t>Dag 5</w:t>
      </w:r>
      <w:r w:rsidR="00E95653">
        <w:t xml:space="preserve"> til 28</w:t>
      </w:r>
      <w:r w:rsidRPr="005D4A18">
        <w:t xml:space="preserve"> (samme dag oppstart </w:t>
      </w:r>
      <w:r w:rsidR="00D12C00" w:rsidRPr="00704314">
        <w:t>Posaconazol</w:t>
      </w:r>
      <w:r w:rsidRPr="005D4A18">
        <w:t xml:space="preserve"> 300mg): Venetoclax 100mg</w:t>
      </w:r>
    </w:p>
    <w:p w14:paraId="04AB4188" w14:textId="77777777" w:rsidR="007838FB" w:rsidRDefault="00DF6A32">
      <w:pPr>
        <w:pStyle w:val="Brdtekst0800"/>
        <w:rPr>
          <w:lang w:val="nb-NO"/>
        </w:rPr>
      </w:pPr>
      <w:r>
        <w:rPr>
          <w:lang w:val="nb-NO"/>
        </w:rPr>
        <w:t>F</w:t>
      </w:r>
      <w:r w:rsidR="00704314">
        <w:rPr>
          <w:lang w:val="nb-NO"/>
        </w:rPr>
        <w:t>or å forhindre tum</w:t>
      </w:r>
      <w:r>
        <w:rPr>
          <w:lang w:val="nb-NO"/>
        </w:rPr>
        <w:t>orlyse anbefales tilleggsbehandling med Allopur 300mg daglig og at pasienter</w:t>
      </w:r>
      <w:r w:rsidR="00704314">
        <w:rPr>
          <w:lang w:val="nb-NO"/>
        </w:rPr>
        <w:t xml:space="preserve"> drikker 1.5 til 2L per da</w:t>
      </w:r>
      <w:r w:rsidR="00E64312">
        <w:rPr>
          <w:lang w:val="nb-NO"/>
        </w:rPr>
        <w:t>g. Risiko for tumorlyse er lav (under 5%).</w:t>
      </w:r>
    </w:p>
    <w:p w14:paraId="38FDBDF2" w14:textId="77777777" w:rsidR="00DF6A32" w:rsidRPr="00DF6A32" w:rsidRDefault="00DF6A32" w:rsidP="005D4A18">
      <w:pPr>
        <w:pStyle w:val="Brdtekst"/>
        <w:spacing w:after="0"/>
      </w:pPr>
    </w:p>
    <w:p w14:paraId="796CC7F3" w14:textId="77777777" w:rsidR="007838FB" w:rsidRPr="005D4A18" w:rsidRDefault="007838FB">
      <w:pPr>
        <w:pStyle w:val="Brdtekst0800"/>
        <w:rPr>
          <w:b/>
          <w:lang w:val="nb-NO"/>
        </w:rPr>
      </w:pPr>
      <w:r w:rsidRPr="005D4A18">
        <w:rPr>
          <w:b/>
          <w:lang w:val="nb-NO"/>
        </w:rPr>
        <w:t xml:space="preserve">Behandling </w:t>
      </w:r>
      <w:r w:rsidR="00E64312" w:rsidRPr="00E64312">
        <w:rPr>
          <w:b/>
          <w:lang w:val="nb-NO"/>
        </w:rPr>
        <w:t xml:space="preserve">av refraktær sykdom </w:t>
      </w:r>
      <w:r w:rsidR="00AF2107">
        <w:rPr>
          <w:b/>
          <w:lang w:val="nb-NO"/>
        </w:rPr>
        <w:t xml:space="preserve">ved </w:t>
      </w:r>
      <w:r w:rsidR="00E64312">
        <w:rPr>
          <w:b/>
          <w:lang w:val="nb-NO"/>
        </w:rPr>
        <w:t>FLT3 mutasjon.</w:t>
      </w:r>
    </w:p>
    <w:p w14:paraId="5D3FA9B7" w14:textId="77777777" w:rsidR="00704314" w:rsidRDefault="00704314" w:rsidP="005D4A18">
      <w:pPr>
        <w:pStyle w:val="Brdtekst"/>
      </w:pPr>
    </w:p>
    <w:p w14:paraId="195E10C3" w14:textId="20FACDB9" w:rsidR="00E9218F" w:rsidRDefault="00AF2107" w:rsidP="00AF2107">
      <w:pPr>
        <w:pStyle w:val="Brdtekst"/>
      </w:pPr>
      <w:r>
        <w:t xml:space="preserve">Gilteritinib er en tyrosinkinasehemmer med spesifikt effekt mot FLT3-ITD og FLT3-TKD. I en studie der gilteritinib var randomisert mot kjemoterapi hos pasienter med refraktær AML var CR/CRi i </w:t>
      </w:r>
      <w:r w:rsidR="00D12C00">
        <w:t>gilteritinib</w:t>
      </w:r>
      <w:r>
        <w:t xml:space="preserve"> armen 34% mot 15.3% i kjemoterapi armen</w:t>
      </w:r>
      <w:r w:rsidR="00047369">
        <w:t xml:space="preserve"> og </w:t>
      </w:r>
      <w:r w:rsidR="00D12C00">
        <w:t>gilteritinib</w:t>
      </w:r>
      <w:r>
        <w:t xml:space="preserve"> var også bedre tolerert enn </w:t>
      </w:r>
      <w:r w:rsidR="00D12C00">
        <w:t>kjemoterapi</w:t>
      </w:r>
      <w:r>
        <w:t>.</w:t>
      </w:r>
      <w:r w:rsidR="00C34904">
        <w:t xml:space="preserve"> </w:t>
      </w:r>
      <w:r w:rsidR="00C34904">
        <w:rPr>
          <w:color w:val="000000"/>
        </w:rPr>
        <w:t xml:space="preserve">Monoterapi </w:t>
      </w:r>
      <w:r w:rsidR="00C34904">
        <w:t xml:space="preserve">er </w:t>
      </w:r>
      <w:r w:rsidR="00591BCE">
        <w:t xml:space="preserve">godkjent </w:t>
      </w:r>
      <w:r w:rsidR="00C34904">
        <w:t>av Nye Metoder</w:t>
      </w:r>
      <w:r w:rsidR="00591BCE">
        <w:t xml:space="preserve"> </w:t>
      </w:r>
      <w:r w:rsidR="007750C8">
        <w:t xml:space="preserve">hos pasienter med residiv av FLT3 positiv AML. I metodevurderingen </w:t>
      </w:r>
      <w:r w:rsidR="00E9218F">
        <w:t xml:space="preserve">er det kun gjort vurdering av behandling med gilteritinib som bro til </w:t>
      </w:r>
      <w:r w:rsidR="007750C8">
        <w:t xml:space="preserve">allogen stamcelletransplantasjon. </w:t>
      </w:r>
    </w:p>
    <w:p w14:paraId="6E5EB5CF" w14:textId="46811B00" w:rsidR="00AF2107" w:rsidRDefault="00E9218F" w:rsidP="00AF2107">
      <w:pPr>
        <w:pStyle w:val="Brdtekst"/>
      </w:pPr>
      <w:r>
        <w:t>Gilteritinib</w:t>
      </w:r>
      <w:r>
        <w:t xml:space="preserve"> anbefales fremfor kjemoterapi. Imidertid er det ikke gjort noen sammenligning mellom gilteritinib og behandling med venetoclax/azacytidin.</w:t>
      </w:r>
    </w:p>
    <w:p w14:paraId="1D54831A" w14:textId="54D71A31" w:rsidR="00AF2107" w:rsidRDefault="007750C8" w:rsidP="005D4A18">
      <w:pPr>
        <w:pStyle w:val="Brdtekst"/>
      </w:pPr>
      <w:r>
        <w:t>Hos pasienter med residiv av AML som hadde FLT3 muta</w:t>
      </w:r>
      <w:r w:rsidR="00E9218F">
        <w:t>sjon ved diagnosetidspunktet må</w:t>
      </w:r>
      <w:r>
        <w:t xml:space="preserve"> man verifise</w:t>
      </w:r>
      <w:r w:rsidR="00E9218F">
        <w:t>re at mutasjonen er tilstede ved</w:t>
      </w:r>
      <w:r>
        <w:t xml:space="preserve"> residiv</w:t>
      </w:r>
      <w:r w:rsidR="00E9218F">
        <w:t>, da en god andel av pasientene taper mutasjonen ved residiv. FLT3 mutasjon kan også oppstå de-novo ved residiv.</w:t>
      </w:r>
    </w:p>
    <w:p w14:paraId="60ECC054" w14:textId="77777777" w:rsidR="007750C8" w:rsidRDefault="007750C8" w:rsidP="005D4A18">
      <w:pPr>
        <w:pStyle w:val="Brdtekst"/>
      </w:pPr>
    </w:p>
    <w:p w14:paraId="4E364054" w14:textId="77777777" w:rsidR="00AF2107" w:rsidRPr="007838FB" w:rsidRDefault="00AF2107" w:rsidP="005D4A18">
      <w:pPr>
        <w:pStyle w:val="Brdtekst"/>
      </w:pPr>
      <w:r w:rsidRPr="009207E7">
        <w:rPr>
          <w:b/>
        </w:rPr>
        <w:t xml:space="preserve">Behandling </w:t>
      </w:r>
      <w:r w:rsidRPr="00E64312">
        <w:rPr>
          <w:b/>
        </w:rPr>
        <w:t xml:space="preserve">av refraktær sykdom </w:t>
      </w:r>
      <w:r w:rsidR="00D12C00">
        <w:rPr>
          <w:b/>
        </w:rPr>
        <w:t xml:space="preserve">ved </w:t>
      </w:r>
      <w:r w:rsidR="00D12C00" w:rsidRPr="00E64312">
        <w:rPr>
          <w:b/>
        </w:rPr>
        <w:t>IDH</w:t>
      </w:r>
      <w:r>
        <w:rPr>
          <w:b/>
        </w:rPr>
        <w:t>1 eller IDH2 mutasjon</w:t>
      </w:r>
    </w:p>
    <w:p w14:paraId="124EC616" w14:textId="77777777" w:rsidR="007838FB" w:rsidRPr="005D4A18" w:rsidRDefault="00F93D2D" w:rsidP="007838FB">
      <w:pPr>
        <w:pStyle w:val="Brdtekst"/>
        <w:rPr>
          <w:rStyle w:val="ordbok"/>
          <w:color w:val="000000"/>
        </w:rPr>
      </w:pPr>
      <w:r w:rsidRPr="005D4A18">
        <w:rPr>
          <w:rStyle w:val="ordbok"/>
          <w:color w:val="000000"/>
        </w:rPr>
        <w:t>Ivosidenib ved IDH</w:t>
      </w:r>
      <w:r w:rsidR="00C660EF" w:rsidRPr="005D4A18">
        <w:rPr>
          <w:rStyle w:val="ordbok"/>
          <w:color w:val="000000"/>
        </w:rPr>
        <w:t>1 mutasjon og enasidenib</w:t>
      </w:r>
      <w:r w:rsidR="00F00A70" w:rsidRPr="005D4A18">
        <w:rPr>
          <w:rStyle w:val="ordbok"/>
          <w:color w:val="000000"/>
        </w:rPr>
        <w:t xml:space="preserve"> ved IDH2 mutasjon </w:t>
      </w:r>
      <w:r w:rsidR="00AF2107" w:rsidRPr="005D4A18">
        <w:rPr>
          <w:rStyle w:val="ordbok"/>
          <w:color w:val="000000"/>
        </w:rPr>
        <w:t xml:space="preserve">har </w:t>
      </w:r>
      <w:r w:rsidR="00F00A70" w:rsidRPr="005D4A18">
        <w:rPr>
          <w:rStyle w:val="ordbok"/>
          <w:color w:val="000000"/>
        </w:rPr>
        <w:t>vist å kunne gi henholdsvis 40% og 20% CR/CRi</w:t>
      </w:r>
      <w:r w:rsidR="00AF2107" w:rsidRPr="005D4A18">
        <w:rPr>
          <w:rStyle w:val="ordbok"/>
          <w:color w:val="000000"/>
        </w:rPr>
        <w:t xml:space="preserve"> hos pasienter med </w:t>
      </w:r>
      <w:r w:rsidR="00D12C00" w:rsidRPr="005D4A18">
        <w:rPr>
          <w:rStyle w:val="ordbok"/>
          <w:color w:val="000000"/>
        </w:rPr>
        <w:t>refraktær</w:t>
      </w:r>
      <w:r w:rsidR="00AF2107" w:rsidRPr="005D4A18">
        <w:rPr>
          <w:rStyle w:val="ordbok"/>
          <w:color w:val="000000"/>
        </w:rPr>
        <w:t xml:space="preserve"> AML og dermed kunne benyttes som en bro </w:t>
      </w:r>
      <w:r w:rsidR="00AF2107" w:rsidRPr="005D4A18">
        <w:rPr>
          <w:rStyle w:val="ordbok"/>
          <w:color w:val="000000"/>
        </w:rPr>
        <w:lastRenderedPageBreak/>
        <w:t>til allogen stamcelletransplantasjon. Begge medikamentene er godkjent av FDA, og er til vurdering hos EMA. Enasidenib er un</w:t>
      </w:r>
      <w:r w:rsidR="00A2389F" w:rsidRPr="005D4A18">
        <w:rPr>
          <w:rStyle w:val="ordbok"/>
          <w:color w:val="000000"/>
        </w:rPr>
        <w:t>der hurtig metodevurdering hos N</w:t>
      </w:r>
      <w:r w:rsidR="00AF2107" w:rsidRPr="005D4A18">
        <w:rPr>
          <w:rStyle w:val="ordbok"/>
          <w:color w:val="000000"/>
        </w:rPr>
        <w:t>ye metoder.</w:t>
      </w:r>
    </w:p>
    <w:p w14:paraId="7311FF39" w14:textId="77777777" w:rsidR="00AF2107" w:rsidRPr="00AF2107" w:rsidRDefault="00AF2107" w:rsidP="005D4A18">
      <w:pPr>
        <w:pStyle w:val="Brdtekst"/>
      </w:pPr>
    </w:p>
    <w:bookmarkEnd w:id="128"/>
    <w:p w14:paraId="1479279E" w14:textId="77777777" w:rsidR="0084549E" w:rsidRPr="00BF7230" w:rsidRDefault="0084549E" w:rsidP="0084549E">
      <w:pPr>
        <w:pStyle w:val="Brdtekst"/>
      </w:pPr>
      <w:r w:rsidRPr="00D5687F">
        <w:rPr>
          <w:rStyle w:val="TFet"/>
        </w:rPr>
        <w:t>Residiv under pågående konsolideringsterapi</w:t>
      </w:r>
      <w:r w:rsidRPr="00D5687F">
        <w:t xml:space="preserve">. </w:t>
      </w:r>
      <w:r w:rsidRPr="00F63674">
        <w:t>Pasienter som får residiv under pågående konsolideringsbehandling eller i løpet av få måneder etter at denne er avsluttet, har svært dårlig prognose. Man oppnår sjelden ny remisjon, og en eventuell remisjon blir kortvarig. Dersom man i samråd med pasienten vil forsøke å indusere remisjon er regimene M5A5E5, MEC eller FLAG-Ida aktuelle å bruke dersom de ikke er gitt tidligere. Palliativ behandling med transfusjoner, antibiotika ved infeksjoner, og lav-toksiske cytostatika-kombinasjoner med sikte på å bremse sykdommen er ofte det beste alternativet. Ved oppnådd remisjon er allogen stamcelletransplantasjon den eneste behandling som kan gi realistisk håp om helbredelse. Dersom man velger å forsøke å indusere remisjon, må man raskt starte prioritert søk etter ubeslektet giver hos pasienter som ikke har familiegiver.</w:t>
      </w:r>
    </w:p>
    <w:p w14:paraId="06F1A042" w14:textId="77777777" w:rsidR="0084549E" w:rsidRPr="00BF7230" w:rsidRDefault="0084549E" w:rsidP="0084549E">
      <w:pPr>
        <w:pStyle w:val="Brdtekst"/>
      </w:pPr>
      <w:r w:rsidRPr="00D5687F">
        <w:rPr>
          <w:rStyle w:val="TFet"/>
        </w:rPr>
        <w:t>Residiv etter avsluttet konsolideringsbehandling</w:t>
      </w:r>
      <w:r w:rsidRPr="00D5687F">
        <w:t xml:space="preserve">. </w:t>
      </w:r>
      <w:r w:rsidRPr="00F63674">
        <w:t>Ved residiv som oppstår mer enn 9</w:t>
      </w:r>
      <w:r>
        <w:t>–</w:t>
      </w:r>
      <w:r w:rsidRPr="00F63674">
        <w:t xml:space="preserve">12 måneder etter avsluttet behandling kan man prøve det opprinnelige induksjonsregimet med anthracyklin og cytarabin dersom dette er forsvarlig i forhold til maksimaldose av anthracyklin og risiko for kardiotoksisitet. Alternativet kan ved slik risiko være M5A5E5 (se ovenfor). Pasienter som får residiv i løpet av de første 9 måneder etter avsluttet behandling vil sjelden oppnå remisjon på det opprinnelige induksjonsregimet, og man kan da velge ett regimene som er nevnt under primært refraktær sykdom hvis de ikke er gitt tidligere. Allogen stamcelletransplantasjon er eneste realistiske mulighet for kurasjon </w:t>
      </w:r>
      <w:r>
        <w:fldChar w:fldCharType="begin">
          <w:fldData xml:space="preserve">PEVuZE5vdGU+PENpdGU+PEF1dGhvcj5CcmVlbXM8L0F1dGhvcj48WWVhcj4yMDA1PC9ZZWFyPjxS
ZWNOdW0+MzE4PC9SZWNOdW0+PERpc3BsYXlUZXh0PigxNzs2MCk8L0Rpc3BsYXlUZXh0PjxyZWNv
cmQ+PHJlYy1udW1iZXI+MzE4PC9yZWMtbnVtYmVyPjxmb3JlaWduLWtleXM+PGtleSBhcHA9IkVO
IiBkYi1pZD0ic3YyYXd4cnhreHZheDBldzV4ZHBhenRhMjB4OTl0NTAyczAwIiB0aW1lc3RhbXA9
IjE1MzExNDY2MTEiPjMxODwva2V5PjwvZm9yZWlnbi1rZXlzPjxyZWYtdHlwZSBuYW1lPSJKb3Vy
bmFsIEFydGljbGUiPjE3PC9yZWYtdHlwZT48Y29udHJpYnV0b3JzPjxhdXRob3JzPjxhdXRob3I+
QnJlZW1zLCBELiBBLjwvYXV0aG9yPjxhdXRob3I+VmFuIFB1dHRlbiwgVy4gTC48L2F1dGhvcj48
YXV0aG9yPkh1aWpnZW5zLCBQLiBDLjwvYXV0aG9yPjxhdXRob3I+T3NzZW5rb3BwZWxlLCBHLiBK
LjwvYXV0aG9yPjxhdXRob3I+VmVyaG9lZiwgRy4gRS48L2F1dGhvcj48YXV0aG9yPlZlcmRvbmNr
LCBMLiBGLjwvYXV0aG9yPjxhdXRob3I+VmVsbGVuZ2EsIEUuPC9hdXRob3I+PGF1dGhvcj5EZSBH
cmVlZiwgRy4gRS48L2F1dGhvcj48YXV0aG9yPkphY2t5LCBFLjwvYXV0aG9yPjxhdXRob3I+VmFu
IGRlciBMZWxpZSwgSi48L2F1dGhvcj48YXV0aG9yPkJvb2dhZXJ0cywgTS4gQS48L2F1dGhvcj48
YXV0aG9yPkxvd2VuYmVyZywgQi48L2F1dGhvcj48L2F1dGhvcnM+PC9jb250cmlidXRvcnM+PGF1
dGgtYWRkcmVzcz5FcmFzbXVzIFVuaXZlcnNpdHkgTWVkaWNhbCBDZW50ZXIsIERlcGFydG1lbnQg
b2YgSGVtYXRvbG9neSwgUE8gQm94IDIwNDAsIDMwMDAgQ0EgUm90dGVyZGFtLCBUaGUgTmV0aGVy
bGFuZHMuPC9hdXRoLWFkZHJlc3M+PHRpdGxlcz48dGl0bGU+UHJvZ25vc3RpYyBpbmRleCBmb3Ig
YWR1bHQgcGF0aWVudHMgd2l0aCBhY3V0ZSBteWVsb2lkIGxldWtlbWlhIGluIGZpcnN0IHJlbGFw
c2U8L3RpdGxlPjxzZWNvbmRhcnktdGl0bGU+SiBDbGluIE9uY29sPC9zZWNvbmRhcnktdGl0bGU+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ZT48L3BlcmlvZGljYWw+PHBhZ2VzPjE5NjktNzg8L3BhZ2VzPjx2b2x1bWU+MjM8L3ZvbHVtZT48
bnVtYmVyPjk8L251bWJlcj48ZWRpdGlvbj4yMDA1LzAxLzA2PC9lZGl0aW9uPjxrZXl3b3Jkcz48
a2V5d29yZD5BY3V0ZSBEaXNlYXNlPC9rZXl3b3JkPjxrZXl3b3JkPkFkb2xlc2NlbnQ8L2tleXdv
cmQ+PGtleXdvcmQ+QWR1bHQ8L2tleXdvcmQ+PGtleXdvcmQ+QW50aW5lb3BsYXN0aWMgQWdlbnRz
L3RoZXJhcGV1dGljIHVzZTwva2V5d29yZD48a2V5d29yZD5IdW1hbnM8L2tleXdvcmQ+PGtleXdv
cmQ+TGV1a2VtaWEsIE15ZWxvaWQvZ2VuZXRpY3MvKm1vcnRhbGl0eS90aGVyYXB5PC9rZXl3b3Jk
PjxrZXl3b3JkPk1pZGRsZSBBZ2VkPC9rZXl3b3JkPjxrZXl3b3JkPlByb2dub3Npczwva2V5d29y
ZD48a2V5d29yZD4qUHJvcG9ydGlvbmFsIEhhemFyZHMgTW9kZWxzPC9rZXl3b3JkPjxrZXl3b3Jk
PlJlY3VycmVuY2U8L2tleXdvcmQ+PGtleXdvcmQ+U2FsdmFnZSBUaGVyYXB5L21ldGhvZHM8L2tl
eXdvcmQ+PGtleXdvcmQ+U3Vydml2YWwgQW5hbHlzaXM8L2tleXdvcmQ+PC9rZXl3b3Jkcz48ZGF0
ZXM+PHllYXI+MjAwNTwveWVhcj48cHViLWRhdGVzPjxkYXRlPk1hciAyMDwvZGF0ZT48L3B1Yi1k
YXRlcz48L2RhdGVzPjxpc2JuPjA3MzItMTgzWCAoUHJpbnQpJiN4RDswNzMyLTE4M3g8L2lzYm4+
PGFjY2Vzc2lvbi1udW0+MTU2MzI0MDk8L2FjY2Vzc2lvbi1udW0+PHVybHM+PC91cmxzPjxlbGVj
dHJvbmljLXJlc291cmNlLW51bT4xMC4xMjAwL2pjby4yMDA1LjA2LjAyNzwvZWxlY3Ryb25pYy1y
ZXNvdXJjZS1udW0+PHJlbW90ZS1kYXRhYmFzZS1wcm92aWRlcj5OTE08L3JlbW90ZS1kYXRhYmFz
ZS1wcm92aWRlcj48bGFuZ3VhZ2U+ZW5nPC9sYW5ndWFnZT48L3JlY29yZD48L0NpdGU+PENpdGU+
PEF1dGhvcj5Ew7ZobmVyPC9BdXRob3I+PFllYXI+MjAxNzwvWWVhcj48UmVjTnVtPjI3NDwvUmVj
TnVtPjxyZWNvcmQ+PHJlYy1udW1iZXI+Mjc0PC9yZWMtbnVtYmVyPjxmb3JlaWduLWtleXM+PGtl
eSBhcHA9IkVOIiBkYi1pZD0ic3YyYXd4cnhreHZheDBldzV4ZHBhenRhMjB4OTl0NTAyczAwIiB0
aW1lc3RhbXA9IjE1MzExMzkzNjAiPjI3NDwva2V5PjwvZm9yZWlnbi1rZXlzPjxyZWYtdHlwZSBu
YW1lPSJKb3VybmFsIEFydGljbGUiPjE3PC9yZWYtdHlwZT48Y29udHJpYnV0b3JzPjxhdXRob3Jz
PjxhdXRob3I+RMO2aG5lciwgSC48L2F1dGhvcj48YXV0aG9yPkVzdGV5LCBFLjwvYXV0aG9yPjxh
dXRob3I+R3JpbXdhZGUsIEQuPC9hdXRob3I+PGF1dGhvcj5BbWFkb3JpLCBTLjwvYXV0aG9yPjxh
dXRob3I+QXBwZWxiYXVtLCBGLiBSLjwvYXV0aG9yPjxhdXRob3I+QsO8Y2huZXIsIFQuPC9hdXRo
b3I+PGF1dGhvcj5Eb21icmV0LCBILjwvYXV0aG9yPjxhdXRob3I+RWJlcnQsIEIuIEwuPC9hdXRo
b3I+PGF1dGhvcj5GZW5hdXgsIFAuPC9hdXRob3I+PGF1dGhvcj5MYXJzb24sIFIuIEEuPC9hdXRo
b3I+PGF1dGhvcj5MZXZpbmUsIFIuIEwuPC9hdXRob3I+PGF1dGhvcj5Mby1Db2NvLCBGLjwvYXV0
aG9yPjxhdXRob3I+TmFvZSwgVC48L2F1dGhvcj48YXV0aG9yPk5pZWRlcndpZXNlciwgRC48L2F1
dGhvcj48YXV0aG9yPk9zc2Vua29wcGVsZSwgRy4gSi48L2F1dGhvcj48YXV0aG9yPlNhbnosIE0u
PC9hdXRob3I+PGF1dGhvcj5TaWVycmEsIEouPC9hdXRob3I+PGF1dGhvcj5UYWxsbWFuLCBNLiBT
LjwvYXV0aG9yPjxhdXRob3I+VGllbiwgSC4gRi48L2F1dGhvcj48YXV0aG9yPldlaSwgQS4gSC48
L2F1dGhvcj48YXV0aG9yPkxvd2VuYmVyZywgQi48L2F1dGhvcj48YXV0aG9yPkJsb29tZmllbGQs
IEMuIEQuPC9hdXRob3I+PC9hdXRob3JzPjwvY29udHJpYnV0b3JzPjxhdXRoLWFkZHJlc3M+RGVw
YXJ0bWVudCBvZiBJbnRlcm5hbCBNZWRpY2luZSBJSUksIFVuaXZlcnNpdHkgb2YgVWxtLCBVbG0s
IEdlcm1hbnkuJiN4RDtDbGluaWNhbCBSZXNlYXJjaCBEaXZpc2lvbiwgRnJlZCBIdXRjaGluc29u
IENhbmNlciBSZXNlYXJjaCBDZW50ZXIsIFNlYXR0bGUsIFdBLiYjeEQ7RGVwYXJ0bWVudCBvZiBN
ZWRpY2FsIGFuZCBNb2xlY3VsYXIgR2VuZXRpY3MsIEZhY3VsdHkgb2YgTGlmZSBTY2llbmNlcyBh
bmQgTWVkaWNpbmUsIEtpbmcmYXBvcztzIENvbGxlZ2UgTG9uZG9uLCBMb25kb24sIFVuaXRlZCBL
aW5nZG9tLiYjeEQ7RGVwYXJ0bWVudCBvZiBCaW9tZWRpY2luZSBhbmQgUHJldmVudGlvbiwgVW5p
dmVyc2l0YSBkaSBSb21hICZxdW90O1RvciBWZXJnYXRhLCZxdW90OyBSb21lLCBJdGFseS4mI3hE
O0RlcGFydG1lbnQgb2YgSGVtYXRvbG9neS9PbmNvbG9neSwgVW5pdmVyc2l0eSBvZiBNdW5zdGVy
LCBNdW5zdGVyLCBHZXJtYW55LiYjeEQ7SW5zdGl0dXQgVW5pdmVyc2l0YWlyZSBkJmFwb3M7SGVt
YXRvbG9naWUsIEhvcGl0YWwgU2FpbnQtTG91aXMsIEFzc2lzdGFuY2UgUHVibGlxdWUtSG9waXRh
dXggZGUgUGFyaXMsIFBhcmlzLCBGcmFuY2UuJiN4RDtEaXZpc2lvbiBvZiBIZW1hdG9sb2d5LCBE
ZXBhcnRtZW50IG9mIE1lZGljaW5lLCBCcmlnaGFtIGFuZCBXb21lbiZhcG9zO3MgSG9zcGl0YWws
IEhhcnZhcmQgTWVkaWNhbCBTY2hvb2wsIEJvc3RvbiwgTUEuJiN4RDtTZXJ2aWNlIGQmYXBvcztI
ZW1hdG9sb2dpZSwgSG9waXRhbCBTYWludC1Mb3VpcywgUGFyaXMsIEZyYW5jZS4mI3hEO0RlcGFy
dG1lbnQgb2YgTWVkaWNpbmUsIFVuaXZlcnNpdHkgb2YgQ2hpY2FnbywgQ2hpY2FnbywgSUwuJiN4
RDtMZXVrZW1pYSBTZXJ2aWNlLCBEZXBhcnRtZW50IG9mIE1lZGljaW5lLCBNZW1vcmlhbCBTbG9h
biBLZXR0ZXJpbmcgQ2FuY2VyIENlbnRlciwgTmV3IFlvcmssIE5ZLiYjeEQ7TmF0aW9uYWwgSG9z
cGl0YWwgT3JnYW5pemF0aW9uIE5hZ295YSBNZWRpY2FsIENlbnRlciwgTmFnb3lhLCBKYXBhbi4m
I3hEO0RlcGFydG1lbnQgb2YgSGVtYXRvbG9neSwgT25jb2xvZ3kgYW5kIEhlbW9zdGFzaXMsIFVu
aXZlcnNpdHkgb2YgTGVpcHppZywgTGVpcHppZywgR2VybWFueS4mI3hEO0RlcGFydG1lbnQgb2Yg
SGFlbWF0b2xvZ3ksIFZyaWplIFVuaXZlcnNpdGVpdCBVbml2ZXJzaXR5IE1lZGljYWwgQ2VudGVy
LCBBbXN0ZXJkYW0sIFRoZSBOZXRoZXJsYW5kcy4mI3hEO0RlcGFydG1lbnQgb2YgSGVtYXRvbG9n
eSwgVW5pdmVyc2l0eSBIb3NwaXRhbCBMYSBGZSwgVW5pdmVyc2l0eSBvZiBWYWxlbmNpYSwgVmFs
ZW5jaWEsIFNwYWluLiYjeEQ7SGVtYXRvbG9neSBEZXBhcnRtZW50LCBIb3NwaXRhbCBkZSBsYSBT
YW50YSBDcmV1IGkgU2FudCBQYXUsIEpvc2UgQ2FycmVyYXMgTGV1a2VtaWEgUmVzZWFyY2ggSW5z
dGl0dXRlLCBCYXJjZWxvbmEsIFNwYWluLiYjeEQ7RGl2aXNpb24gb2YgSGVtYXRvbG9neSwgRGVw
YXJ0bWVudCBvZiBJbnRlcm5hbCBNZWRpY2luZSwgTmF0aW9uYWwgVGFpd2FuIFVuaXZlcnNpdHkg
SG9zcGl0YWwsIFRhaXBlaSwgVGFpd2FuLiYjeEQ7RGVwYXJ0bWVudCBvZiBDbGluaWNhbCBIZW1h
dG9sb2d5LCBUaGUgQWxmcmVkIEhvc3BpdGFsLCBNZWxib3VybmUsIEF1c3RyYWxpYS4mI3hEO0F1
c3RyYWxpYW4gQ2VudHJlIGZvciBCbG9vZCBEaXNlYXNlcywgTW9uYXNoIFVuaXZlcnNpdHksIE1l
bGJvdXJuZSwgQXVzdHJhbGlhLiYjeEQ7RGVwYXJ0bWVudCBvZiBIZW1hdG9sb2d5LCBFcmFzbXVz
IFVuaXZlcnNpdHkgTWVkaWNhbCBDZW50ZXIsIFJvdHRlcmRhbSwgVGhlIE5ldGhlcmxhbmRzOyBh
bmQuJiN4RDtUaGUgT2hpbyBTdGF0ZSBVbml2ZXJzaXR5IENvbXByZWhlbnNpdmUgQ2FuY2VyIENl
bnRlciwgQ29sdW1idXMsIE9ILjwvYXV0aC1hZGRyZXNzPjx0aXRsZXM+PHRpdGxlPkRpYWdub3Np
cyBhbmQgbWFuYWdlbWVudCBvZiBBTUwgaW4gYWR1bHRzOiAyMDE3IEVMTiByZWNvbW1lbmRhdGlv
bnMgZnJvbSBhbiBpbnRlcm5hdGlvbmFsIGV4cGVydCBwYW5lbDwvdGl0bGU+PHNlY29uZGFyeS10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LXBlcmlvZGljYWw+PHBhZ2VzPjQyNC00NDc8L3BhZ2VzPjx2b2x1bWU+MTI5PC92b2x1bWU+PG51
bWJlcj40PC9udW1iZXI+PGVkaXRpb24+MjAxNi8xMS8zMDwvZWRpdGlvbj48a2V5d29yZHM+PGtl
eXdvcmQ+QWR1bHQ8L2tleXdvcmQ+PGtleXdvcmQ+QW50aW5lb3BsYXN0aWMgQWdlbnRzLyp0aGVy
YXBldXRpYyB1c2U8L2tleXdvcmQ+PGtleXdvcmQ+Q29uc2Vuc3VzPC9rZXl3b3JkPjxrZXl3b3Jk
PipEaXNlYXNlIE1hbmFnZW1lbnQ8L2tleXdvcmQ+PGtleXdvcmQ+RHJ1ZyBBZG1pbmlzdHJhdGlv
biBTY2hlZHVsZTwva2V5d29yZD48a2V5d29yZD5HZW5ldGljIFRlc3Rpbmc8L2tleXdvcmQ+PGtl
eXdvcmQ+KkhlbWF0b3BvaWV0aWMgU3RlbSBDZWxsIFRyYW5zcGxhbnRhdGlvbjwva2V5d29yZD48
a2V5d29yZD5IdW1hbnM8L2tleXdvcmQ+PGtleXdvcmQ+SW1tdW5vcGhlbm90eXBpbmc8L2tleXdv
cmQ+PGtleXdvcmQ+SW50ZXJuYXRpb25hbCBDb29wZXJhdGlvbjwva2V5d29yZD48a2V5d29yZD5M
ZXVrZW1pYSwgTXllbG9pZCwgQWN1dGUvY2xhc3NpZmljYXRpb24vKmRpYWdub3Npcy9nZW5ldGlj
cy8qdGhlcmFweTwva2V5d29yZD48a2V5d29yZD5OZW9wbGFzbSwgUmVzaWR1YWw8L2tleXdvcmQ+
PGtleXdvcmQ+UHJhY3RpY2UgR3VpZGVsaW5lcyBhcyBUb3BpYzwva2V5d29yZD48a2V5d29yZD5S
aXNrIEZhY3RvcnM8L2tleXdvcmQ+PGtleXdvcmQ+VHJhbnNwbGFudGF0aW9uLCBBdXRvbG9nb3Vz
PC9rZXl3b3JkPjxrZXl3b3JkPlRyZWF0bWVudCBPdXRjb21lPC9rZXl3b3JkPjwva2V5d29yZHM+
PGRhdGVzPjx5ZWFyPjIwMTc8L3llYXI+PHB1Yi1kYXRlcz48ZGF0ZT5KYW4gMjY8L2RhdGU+PC9w
dWItZGF0ZXM+PC9kYXRlcz48aXNibj4wMDA2LTQ5NzE8L2lzYm4+PGFjY2Vzc2lvbi1udW0+Mjc4
OTUwNTg8L2FjY2Vzc2lvbi1udW0+PHVybHM+PC91cmxzPjxjdXN0b20yPlBNQzUyOTE5NjU8L2N1
c3RvbTI+PGVsZWN0cm9uaWMtcmVzb3VyY2UtbnVtPjEwLjExODIvYmxvb2QtMjAxNi0wOC03MzMx
OTY8L2VsZWN0cm9uaWMtcmVzb3VyY2UtbnVtPjxyZW1vdGUtZGF0YWJhc2UtcHJvdmlkZXI+TkxN
PC9yZW1vdGUtZGF0YWJhc2UtcHJvdmlkZXI+PGxhbmd1YWdlPmVuZzwvbGFuZ3VhZ2U+PC9yZWNv
cmQ+PC9DaXRlPjwvRW5kTm90ZT4A
</w:fldData>
        </w:fldChar>
      </w:r>
      <w:r w:rsidR="00796D2F">
        <w:instrText xml:space="preserve"> ADDIN EN.CITE </w:instrText>
      </w:r>
      <w:r w:rsidR="00796D2F">
        <w:fldChar w:fldCharType="begin">
          <w:fldData xml:space="preserve">PEVuZE5vdGU+PENpdGU+PEF1dGhvcj5CcmVlbXM8L0F1dGhvcj48WWVhcj4yMDA1PC9ZZWFyPjxS
ZWNOdW0+MzE4PC9SZWNOdW0+PERpc3BsYXlUZXh0PigxNzs2MCk8L0Rpc3BsYXlUZXh0PjxyZWNv
cmQ+PHJlYy1udW1iZXI+MzE4PC9yZWMtbnVtYmVyPjxmb3JlaWduLWtleXM+PGtleSBhcHA9IkVO
IiBkYi1pZD0ic3YyYXd4cnhreHZheDBldzV4ZHBhenRhMjB4OTl0NTAyczAwIiB0aW1lc3RhbXA9
IjE1MzExNDY2MTEiPjMxODwva2V5PjwvZm9yZWlnbi1rZXlzPjxyZWYtdHlwZSBuYW1lPSJKb3Vy
bmFsIEFydGljbGUiPjE3PC9yZWYtdHlwZT48Y29udHJpYnV0b3JzPjxhdXRob3JzPjxhdXRob3I+
QnJlZW1zLCBELiBBLjwvYXV0aG9yPjxhdXRob3I+VmFuIFB1dHRlbiwgVy4gTC48L2F1dGhvcj48
YXV0aG9yPkh1aWpnZW5zLCBQLiBDLjwvYXV0aG9yPjxhdXRob3I+T3NzZW5rb3BwZWxlLCBHLiBK
LjwvYXV0aG9yPjxhdXRob3I+VmVyaG9lZiwgRy4gRS48L2F1dGhvcj48YXV0aG9yPlZlcmRvbmNr
LCBMLiBGLjwvYXV0aG9yPjxhdXRob3I+VmVsbGVuZ2EsIEUuPC9hdXRob3I+PGF1dGhvcj5EZSBH
cmVlZiwgRy4gRS48L2F1dGhvcj48YXV0aG9yPkphY2t5LCBFLjwvYXV0aG9yPjxhdXRob3I+VmFu
IGRlciBMZWxpZSwgSi48L2F1dGhvcj48YXV0aG9yPkJvb2dhZXJ0cywgTS4gQS48L2F1dGhvcj48
YXV0aG9yPkxvd2VuYmVyZywgQi48L2F1dGhvcj48L2F1dGhvcnM+PC9jb250cmlidXRvcnM+PGF1
dGgtYWRkcmVzcz5FcmFzbXVzIFVuaXZlcnNpdHkgTWVkaWNhbCBDZW50ZXIsIERlcGFydG1lbnQg
b2YgSGVtYXRvbG9neSwgUE8gQm94IDIwNDAsIDMwMDAgQ0EgUm90dGVyZGFtLCBUaGUgTmV0aGVy
bGFuZHMuPC9hdXRoLWFkZHJlc3M+PHRpdGxlcz48dGl0bGU+UHJvZ25vc3RpYyBpbmRleCBmb3Ig
YWR1bHQgcGF0aWVudHMgd2l0aCBhY3V0ZSBteWVsb2lkIGxldWtlbWlhIGluIGZpcnN0IHJlbGFw
c2U8L3RpdGxlPjxzZWNvbmRhcnktdGl0bGU+SiBDbGluIE9uY29sPC9zZWNvbmRhcnktdGl0bGU+
PGFsdC10aXRsZT5Kb3VybmFsIG9mIGNsaW5pY2FsIG9uY29sb2d5IDogb2ZmaWNpYWwgam91cm5h
bCBvZiB0aGUgQW1lcmljYW4gU29jaWV0eSBvZiBDbGluaWNhbCBPbmNvbG9neTwvYWx0LXRpdGxl
PjwvdGl0bGVzPjxwZXJpb2RpY2FsPjxmdWxsLXRpdGxlPkogQ2xpbiBPbmNvbDwvZnVsbC10aXRs
ZT48L3BlcmlvZGljYWw+PHBhZ2VzPjE5NjktNzg8L3BhZ2VzPjx2b2x1bWU+MjM8L3ZvbHVtZT48
bnVtYmVyPjk8L251bWJlcj48ZWRpdGlvbj4yMDA1LzAxLzA2PC9lZGl0aW9uPjxrZXl3b3Jkcz48
a2V5d29yZD5BY3V0ZSBEaXNlYXNlPC9rZXl3b3JkPjxrZXl3b3JkPkFkb2xlc2NlbnQ8L2tleXdv
cmQ+PGtleXdvcmQ+QWR1bHQ8L2tleXdvcmQ+PGtleXdvcmQ+QW50aW5lb3BsYXN0aWMgQWdlbnRz
L3RoZXJhcGV1dGljIHVzZTwva2V5d29yZD48a2V5d29yZD5IdW1hbnM8L2tleXdvcmQ+PGtleXdv
cmQ+TGV1a2VtaWEsIE15ZWxvaWQvZ2VuZXRpY3MvKm1vcnRhbGl0eS90aGVyYXB5PC9rZXl3b3Jk
PjxrZXl3b3JkPk1pZGRsZSBBZ2VkPC9rZXl3b3JkPjxrZXl3b3JkPlByb2dub3Npczwva2V5d29y
ZD48a2V5d29yZD4qUHJvcG9ydGlvbmFsIEhhemFyZHMgTW9kZWxzPC9rZXl3b3JkPjxrZXl3b3Jk
PlJlY3VycmVuY2U8L2tleXdvcmQ+PGtleXdvcmQ+U2FsdmFnZSBUaGVyYXB5L21ldGhvZHM8L2tl
eXdvcmQ+PGtleXdvcmQ+U3Vydml2YWwgQW5hbHlzaXM8L2tleXdvcmQ+PC9rZXl3b3Jkcz48ZGF0
ZXM+PHllYXI+MjAwNTwveWVhcj48cHViLWRhdGVzPjxkYXRlPk1hciAyMDwvZGF0ZT48L3B1Yi1k
YXRlcz48L2RhdGVzPjxpc2JuPjA3MzItMTgzWCAoUHJpbnQpJiN4RDswNzMyLTE4M3g8L2lzYm4+
PGFjY2Vzc2lvbi1udW0+MTU2MzI0MDk8L2FjY2Vzc2lvbi1udW0+PHVybHM+PC91cmxzPjxlbGVj
dHJvbmljLXJlc291cmNlLW51bT4xMC4xMjAwL2pjby4yMDA1LjA2LjAyNzwvZWxlY3Ryb25pYy1y
ZXNvdXJjZS1udW0+PHJlbW90ZS1kYXRhYmFzZS1wcm92aWRlcj5OTE08L3JlbW90ZS1kYXRhYmFz
ZS1wcm92aWRlcj48bGFuZ3VhZ2U+ZW5nPC9sYW5ndWFnZT48L3JlY29yZD48L0NpdGU+PENpdGU+
PEF1dGhvcj5Ew7ZobmVyPC9BdXRob3I+PFllYXI+MjAxNzwvWWVhcj48UmVjTnVtPjI3NDwvUmVj
TnVtPjxyZWNvcmQ+PHJlYy1udW1iZXI+Mjc0PC9yZWMtbnVtYmVyPjxmb3JlaWduLWtleXM+PGtl
eSBhcHA9IkVOIiBkYi1pZD0ic3YyYXd4cnhreHZheDBldzV4ZHBhenRhMjB4OTl0NTAyczAwIiB0
aW1lc3RhbXA9IjE1MzExMzkzNjAiPjI3NDwva2V5PjwvZm9yZWlnbi1rZXlzPjxyZWYtdHlwZSBu
YW1lPSJKb3VybmFsIEFydGljbGUiPjE3PC9yZWYtdHlwZT48Y29udHJpYnV0b3JzPjxhdXRob3Jz
PjxhdXRob3I+RMO2aG5lciwgSC48L2F1dGhvcj48YXV0aG9yPkVzdGV5LCBFLjwvYXV0aG9yPjxh
dXRob3I+R3JpbXdhZGUsIEQuPC9hdXRob3I+PGF1dGhvcj5BbWFkb3JpLCBTLjwvYXV0aG9yPjxh
dXRob3I+QXBwZWxiYXVtLCBGLiBSLjwvYXV0aG9yPjxhdXRob3I+QsO8Y2huZXIsIFQuPC9hdXRo
b3I+PGF1dGhvcj5Eb21icmV0LCBILjwvYXV0aG9yPjxhdXRob3I+RWJlcnQsIEIuIEwuPC9hdXRo
b3I+PGF1dGhvcj5GZW5hdXgsIFAuPC9hdXRob3I+PGF1dGhvcj5MYXJzb24sIFIuIEEuPC9hdXRo
b3I+PGF1dGhvcj5MZXZpbmUsIFIuIEwuPC9hdXRob3I+PGF1dGhvcj5Mby1Db2NvLCBGLjwvYXV0
aG9yPjxhdXRob3I+TmFvZSwgVC48L2F1dGhvcj48YXV0aG9yPk5pZWRlcndpZXNlciwgRC48L2F1
dGhvcj48YXV0aG9yPk9zc2Vua29wcGVsZSwgRy4gSi48L2F1dGhvcj48YXV0aG9yPlNhbnosIE0u
PC9hdXRob3I+PGF1dGhvcj5TaWVycmEsIEouPC9hdXRob3I+PGF1dGhvcj5UYWxsbWFuLCBNLiBT
LjwvYXV0aG9yPjxhdXRob3I+VGllbiwgSC4gRi48L2F1dGhvcj48YXV0aG9yPldlaSwgQS4gSC48
L2F1dGhvcj48YXV0aG9yPkxvd2VuYmVyZywgQi48L2F1dGhvcj48YXV0aG9yPkJsb29tZmllbGQs
IEMuIEQuPC9hdXRob3I+PC9hdXRob3JzPjwvY29udHJpYnV0b3JzPjxhdXRoLWFkZHJlc3M+RGVw
YXJ0bWVudCBvZiBJbnRlcm5hbCBNZWRpY2luZSBJSUksIFVuaXZlcnNpdHkgb2YgVWxtLCBVbG0s
IEdlcm1hbnkuJiN4RDtDbGluaWNhbCBSZXNlYXJjaCBEaXZpc2lvbiwgRnJlZCBIdXRjaGluc29u
IENhbmNlciBSZXNlYXJjaCBDZW50ZXIsIFNlYXR0bGUsIFdBLiYjeEQ7RGVwYXJ0bWVudCBvZiBN
ZWRpY2FsIGFuZCBNb2xlY3VsYXIgR2VuZXRpY3MsIEZhY3VsdHkgb2YgTGlmZSBTY2llbmNlcyBh
bmQgTWVkaWNpbmUsIEtpbmcmYXBvcztzIENvbGxlZ2UgTG9uZG9uLCBMb25kb24sIFVuaXRlZCBL
aW5nZG9tLiYjeEQ7RGVwYXJ0bWVudCBvZiBCaW9tZWRpY2luZSBhbmQgUHJldmVudGlvbiwgVW5p
dmVyc2l0YSBkaSBSb21hICZxdW90O1RvciBWZXJnYXRhLCZxdW90OyBSb21lLCBJdGFseS4mI3hE
O0RlcGFydG1lbnQgb2YgSGVtYXRvbG9neS9PbmNvbG9neSwgVW5pdmVyc2l0eSBvZiBNdW5zdGVy
LCBNdW5zdGVyLCBHZXJtYW55LiYjeEQ7SW5zdGl0dXQgVW5pdmVyc2l0YWlyZSBkJmFwb3M7SGVt
YXRvbG9naWUsIEhvcGl0YWwgU2FpbnQtTG91aXMsIEFzc2lzdGFuY2UgUHVibGlxdWUtSG9waXRh
dXggZGUgUGFyaXMsIFBhcmlzLCBGcmFuY2UuJiN4RDtEaXZpc2lvbiBvZiBIZW1hdG9sb2d5LCBE
ZXBhcnRtZW50IG9mIE1lZGljaW5lLCBCcmlnaGFtIGFuZCBXb21lbiZhcG9zO3MgSG9zcGl0YWws
IEhhcnZhcmQgTWVkaWNhbCBTY2hvb2wsIEJvc3RvbiwgTUEuJiN4RDtTZXJ2aWNlIGQmYXBvcztI
ZW1hdG9sb2dpZSwgSG9waXRhbCBTYWludC1Mb3VpcywgUGFyaXMsIEZyYW5jZS4mI3hEO0RlcGFy
dG1lbnQgb2YgTWVkaWNpbmUsIFVuaXZlcnNpdHkgb2YgQ2hpY2FnbywgQ2hpY2FnbywgSUwuJiN4
RDtMZXVrZW1pYSBTZXJ2aWNlLCBEZXBhcnRtZW50IG9mIE1lZGljaW5lLCBNZW1vcmlhbCBTbG9h
biBLZXR0ZXJpbmcgQ2FuY2VyIENlbnRlciwgTmV3IFlvcmssIE5ZLiYjeEQ7TmF0aW9uYWwgSG9z
cGl0YWwgT3JnYW5pemF0aW9uIE5hZ295YSBNZWRpY2FsIENlbnRlciwgTmFnb3lhLCBKYXBhbi4m
I3hEO0RlcGFydG1lbnQgb2YgSGVtYXRvbG9neSwgT25jb2xvZ3kgYW5kIEhlbW9zdGFzaXMsIFVu
aXZlcnNpdHkgb2YgTGVpcHppZywgTGVpcHppZywgR2VybWFueS4mI3hEO0RlcGFydG1lbnQgb2Yg
SGFlbWF0b2xvZ3ksIFZyaWplIFVuaXZlcnNpdGVpdCBVbml2ZXJzaXR5IE1lZGljYWwgQ2VudGVy
LCBBbXN0ZXJkYW0sIFRoZSBOZXRoZXJsYW5kcy4mI3hEO0RlcGFydG1lbnQgb2YgSGVtYXRvbG9n
eSwgVW5pdmVyc2l0eSBIb3NwaXRhbCBMYSBGZSwgVW5pdmVyc2l0eSBvZiBWYWxlbmNpYSwgVmFs
ZW5jaWEsIFNwYWluLiYjeEQ7SGVtYXRvbG9neSBEZXBhcnRtZW50LCBIb3NwaXRhbCBkZSBsYSBT
YW50YSBDcmV1IGkgU2FudCBQYXUsIEpvc2UgQ2FycmVyYXMgTGV1a2VtaWEgUmVzZWFyY2ggSW5z
dGl0dXRlLCBCYXJjZWxvbmEsIFNwYWluLiYjeEQ7RGl2aXNpb24gb2YgSGVtYXRvbG9neSwgRGVw
YXJ0bWVudCBvZiBJbnRlcm5hbCBNZWRpY2luZSwgTmF0aW9uYWwgVGFpd2FuIFVuaXZlcnNpdHkg
SG9zcGl0YWwsIFRhaXBlaSwgVGFpd2FuLiYjeEQ7RGVwYXJ0bWVudCBvZiBDbGluaWNhbCBIZW1h
dG9sb2d5LCBUaGUgQWxmcmVkIEhvc3BpdGFsLCBNZWxib3VybmUsIEF1c3RyYWxpYS4mI3hEO0F1
c3RyYWxpYW4gQ2VudHJlIGZvciBCbG9vZCBEaXNlYXNlcywgTW9uYXNoIFVuaXZlcnNpdHksIE1l
bGJvdXJuZSwgQXVzdHJhbGlhLiYjeEQ7RGVwYXJ0bWVudCBvZiBIZW1hdG9sb2d5LCBFcmFzbXVz
IFVuaXZlcnNpdHkgTWVkaWNhbCBDZW50ZXIsIFJvdHRlcmRhbSwgVGhlIE5ldGhlcmxhbmRzOyBh
bmQuJiN4RDtUaGUgT2hpbyBTdGF0ZSBVbml2ZXJzaXR5IENvbXByZWhlbnNpdmUgQ2FuY2VyIENl
bnRlciwgQ29sdW1idXMsIE9ILjwvYXV0aC1hZGRyZXNzPjx0aXRsZXM+PHRpdGxlPkRpYWdub3Np
cyBhbmQgbWFuYWdlbWVudCBvZiBBTUwgaW4gYWR1bHRzOiAyMDE3IEVMTiByZWNvbW1lbmRhdGlv
bnMgZnJvbSBhbiBpbnRlcm5hdGlvbmFsIGV4cGVydCBwYW5lbDwvdGl0bGU+PHNlY29uZGFyeS10
aXRsZT5CbG9vZDwvc2Vjb25kYXJ5LXRpdGxlPjxhbHQtdGl0bGU+Qmxvb2Q8L2FsdC10aXRsZT48
L3RpdGxlcz48cGVyaW9kaWNhbD48ZnVsbC10aXRsZT5CbG9vZDwvZnVsbC10aXRsZT48L3Blcmlv
ZGljYWw+PGFsdC1wZXJpb2RpY2FsPjxmdWxsLXRpdGxlPkJsb29kPC9mdWxsLXRpdGxlPjwvYWx0
LXBlcmlvZGljYWw+PHBhZ2VzPjQyNC00NDc8L3BhZ2VzPjx2b2x1bWU+MTI5PC92b2x1bWU+PG51
bWJlcj40PC9udW1iZXI+PGVkaXRpb24+MjAxNi8xMS8zMDwvZWRpdGlvbj48a2V5d29yZHM+PGtl
eXdvcmQ+QWR1bHQ8L2tleXdvcmQ+PGtleXdvcmQ+QW50aW5lb3BsYXN0aWMgQWdlbnRzLyp0aGVy
YXBldXRpYyB1c2U8L2tleXdvcmQ+PGtleXdvcmQ+Q29uc2Vuc3VzPC9rZXl3b3JkPjxrZXl3b3Jk
PipEaXNlYXNlIE1hbmFnZW1lbnQ8L2tleXdvcmQ+PGtleXdvcmQ+RHJ1ZyBBZG1pbmlzdHJhdGlv
biBTY2hlZHVsZTwva2V5d29yZD48a2V5d29yZD5HZW5ldGljIFRlc3Rpbmc8L2tleXdvcmQ+PGtl
eXdvcmQ+KkhlbWF0b3BvaWV0aWMgU3RlbSBDZWxsIFRyYW5zcGxhbnRhdGlvbjwva2V5d29yZD48
a2V5d29yZD5IdW1hbnM8L2tleXdvcmQ+PGtleXdvcmQ+SW1tdW5vcGhlbm90eXBpbmc8L2tleXdv
cmQ+PGtleXdvcmQ+SW50ZXJuYXRpb25hbCBDb29wZXJhdGlvbjwva2V5d29yZD48a2V5d29yZD5M
ZXVrZW1pYSwgTXllbG9pZCwgQWN1dGUvY2xhc3NpZmljYXRpb24vKmRpYWdub3Npcy9nZW5ldGlj
cy8qdGhlcmFweTwva2V5d29yZD48a2V5d29yZD5OZW9wbGFzbSwgUmVzaWR1YWw8L2tleXdvcmQ+
PGtleXdvcmQ+UHJhY3RpY2UgR3VpZGVsaW5lcyBhcyBUb3BpYzwva2V5d29yZD48a2V5d29yZD5S
aXNrIEZhY3RvcnM8L2tleXdvcmQ+PGtleXdvcmQ+VHJhbnNwbGFudGF0aW9uLCBBdXRvbG9nb3Vz
PC9rZXl3b3JkPjxrZXl3b3JkPlRyZWF0bWVudCBPdXRjb21lPC9rZXl3b3JkPjwva2V5d29yZHM+
PGRhdGVzPjx5ZWFyPjIwMTc8L3llYXI+PHB1Yi1kYXRlcz48ZGF0ZT5KYW4gMjY8L2RhdGU+PC9w
dWItZGF0ZXM+PC9kYXRlcz48aXNibj4wMDA2LTQ5NzE8L2lzYm4+PGFjY2Vzc2lvbi1udW0+Mjc4
OTUwNTg8L2FjY2Vzc2lvbi1udW0+PHVybHM+PC91cmxzPjxjdXN0b20yPlBNQzUyOTE5NjU8L2N1
c3RvbTI+PGVsZWN0cm9uaWMtcmVzb3VyY2UtbnVtPjEwLjExODIvYmxvb2QtMjAxNi0wOC03MzMx
OTY8L2VsZWN0cm9uaWMtcmVzb3VyY2UtbnVtPjxyZW1vdGUtZGF0YWJhc2UtcHJvdmlkZXI+TkxN
PC9yZW1vdGUtZGF0YWJhc2UtcHJvdmlkZXI+PGxhbmd1YWdlPmVuZzwvbGFuZ3VhZ2U+PC9yZWNv
cmQ+PC9DaXRlPjwvRW5kTm90ZT4A
</w:fldData>
        </w:fldChar>
      </w:r>
      <w:r w:rsidR="00796D2F">
        <w:instrText xml:space="preserve"> ADDIN EN.CITE.DATA </w:instrText>
      </w:r>
      <w:r w:rsidR="00796D2F">
        <w:fldChar w:fldCharType="end"/>
      </w:r>
      <w:r>
        <w:fldChar w:fldCharType="separate"/>
      </w:r>
      <w:r w:rsidR="00796D2F">
        <w:rPr>
          <w:noProof/>
        </w:rPr>
        <w:t>(17;60)</w:t>
      </w:r>
      <w:r>
        <w:fldChar w:fldCharType="end"/>
      </w:r>
      <w:r w:rsidRPr="00F63674">
        <w:t>.</w:t>
      </w:r>
    </w:p>
    <w:p w14:paraId="7E9DBEDE" w14:textId="0F1A60B3" w:rsidR="0084549E" w:rsidRPr="00BF7230" w:rsidRDefault="0084549E" w:rsidP="0084549E">
      <w:pPr>
        <w:pStyle w:val="Brdtekst"/>
      </w:pPr>
      <w:r w:rsidRPr="00D5687F">
        <w:rPr>
          <w:rStyle w:val="TFet"/>
        </w:rPr>
        <w:t>Residiv etter allogen stamcelletransplantasjon</w:t>
      </w:r>
      <w:r w:rsidRPr="00D5687F">
        <w:t xml:space="preserve">. </w:t>
      </w:r>
      <w:r w:rsidRPr="00F63674">
        <w:t>Pasienter med residiv etter allogen stamcelle</w:t>
      </w:r>
      <w:r w:rsidR="00BE36F7">
        <w:softHyphen/>
      </w:r>
      <w:r w:rsidRPr="00F63674">
        <w:t>transplantasjon har en alvorlig prognose. Behandling i denne situasjonen er avhengig av tid fra transplantasjonen til residiv og om pasienten har manifest GVH</w:t>
      </w:r>
      <w:r w:rsidR="00616530">
        <w:t>D</w:t>
      </w:r>
      <w:r w:rsidRPr="00F63674">
        <w:t>. For noen pasienter med remisjon minst 6</w:t>
      </w:r>
      <w:r>
        <w:t>–</w:t>
      </w:r>
      <w:r w:rsidRPr="00F63674">
        <w:t>12 måneder etter transplantasjon og hvor det er fravær av GVHD kan man vurdere ny transplantasjon hvis man oppnår komplett hematologisk remisjon etter ny induk</w:t>
      </w:r>
      <w:r w:rsidR="00BE36F7">
        <w:softHyphen/>
      </w:r>
      <w:r w:rsidRPr="00F63674">
        <w:t xml:space="preserve">sjonsbehandling </w:t>
      </w:r>
      <w:r>
        <w:fldChar w:fldCharType="begin">
          <w:fldData xml:space="preserve">PEVuZE5vdGU+PENpdGU+PEF1dGhvcj5SZWlrdmFtPC9BdXRob3I+PFllYXI+MjAxMzwvWWVhcj48
UmVjTnVtPjMxOTwvUmVjTnVtPjxEaXNwbGF5VGV4dD4oNjEpPC9EaXNwbGF5VGV4dD48cmVjb3Jk
PjxyZWMtbnVtYmVyPjMxOTwvcmVjLW51bWJlcj48Zm9yZWlnbi1rZXlzPjxrZXkgYXBwPSJFTiIg
ZGItaWQ9InN2MmF3eHJ4a3h2YXgwZXc1eGRwYXp0YTIweDk5dDUwMnMwMCIgdGltZXN0YW1wPSIx
NTMxMTQ2NjExIj4zMTk8L2tleT48L2ZvcmVpZ24ta2V5cz48cmVmLXR5cGUgbmFtZT0iSm91cm5h
bCBBcnRpY2xlIj4xNzwvcmVmLXR5cGU+PGNvbnRyaWJ1dG9ycz48YXV0aG9ycz48YXV0aG9yPlJl
aWt2YW0sIEguPC9hdXRob3I+PGF1dGhvcj5LaXR0YW5nLCBBLiBPLjwvYXV0aG9yPjxhdXRob3I+
TWVsdmUsIEcuPC9hdXRob3I+PGF1dGhvcj5Nb3Nldm9sbCwgSy4gQS48L2F1dGhvcj48YXV0aG9y
PkJlbnRzZW4sIFAuIFQuPC9hdXRob3I+PGF1dGhvcj5FcnN2w6ZyLCBFLjwvYXV0aG9yPjxhdXRo
b3I+R2plcnRzZW4sIEIuIFQuPC9hdXRob3I+PGF1dGhvcj5CcnVzZXJ1ZCwgTy48L2F1dGhvcj48
L2F1dGhvcnM+PC9jb250cmlidXRvcnM+PGF1dGgtYWRkcmVzcz5TZWN0aW9uIG9mIEhlbWF0b2xv
Z3ksIERlcGFydG1lbnQgb2YgTWVkaWNpbmUsIEhhdWtlbGFuZCBVbml2ZXJzaXR5IEhvc3BpdGFs
LCBCZXJnZW4sIE5vcndheS48L2F1dGgtYWRkcmVzcz48dGl0bGVzPjx0aXRsZT5UYXJnZXRlZCBh
bnRpLWxldWtlbWljIHRoZXJhcHkgYXMgZGlzZWFzZS1zdGFiaWxpemluZyB0cmVhdG1lbnQgZm9y
IGFjdXRlIG15ZWxvaWQgbGV1a2VtaWEgcmVsYXBzZSBhZnRlciBhbGxvZ2VuZWljIHN0ZW0gY2Vs
bCB0cmFuc3BsYW50YXRpb246IFdpbGwgaXQgYmUgcG9zc2libGUgdG8gY29tYmluZSB0aGVzZSBz
dHJhdGVnaWVzIHdpdGggcmV0cmFuc3BsYW50YXRpb24gb3IgZG9ub3IgbHltcGhvY3l0ZSBpbmZ1
c2lvbnM/PC90aXRsZT48c2Vjb25kYXJ5LXRpdGxlPkN1cnIgQ2FuY2VyIERydWcgVGFyZ2V0czwv
c2Vjb25kYXJ5LXRpdGxlPjxhbHQtdGl0bGU+Q3VycmVudCBjYW5jZXIgZHJ1ZyB0YXJnZXRzPC9h
bHQtdGl0bGU+PC90aXRsZXM+PHBlcmlvZGljYWw+PGZ1bGwtdGl0bGU+Q3VycmVudCBjYW5jZXIg
ZHJ1ZyB0YXJnZXRzPC9mdWxsLXRpdGxlPjxhYmJyLTE+Q3VyciBDYW5jZXIgRHJ1ZyBUYXJnZXRz
PC9hYmJyLTE+PC9wZXJpb2RpY2FsPjxhbHQtcGVyaW9kaWNhbD48ZnVsbC10aXRsZT5DdXJyZW50
IGNhbmNlciBkcnVnIHRhcmdldHM8L2Z1bGwtdGl0bGU+PGFiYnItMT5DdXJyIENhbmNlciBEcnVn
IFRhcmdldHM8L2FiYnItMT48L2FsdC1wZXJpb2RpY2FsPjxwYWdlcz4zMC00NzwvcGFnZXM+PHZv
bHVtZT4xMzwvdm9sdW1lPjxudW1iZXI+MTwvbnVtYmVyPjxlZGl0aW9uPjIwMTIvMDgvMTA8L2Vk
aXRpb24+PGtleXdvcmRzPjxrZXl3b3JkPkFuaW1hbHM8L2tleXdvcmQ+PGtleXdvcmQ+QW50aW5l
b3BsYXN0aWMgQWdlbnRzL2FkbWluaXN0cmF0aW9uICZhbXA7IGRvc2FnZS9hZHZlcnNlIGVmZmVj
dHMvdGhlcmFwZXV0aWMgdXNlPC9rZXl3b3JkPjxrZXl3b3JkPkFudGluZW9wbGFzdGljIENvbWJp
bmVkIENoZW1vdGhlcmFweSBQcm90b2NvbHMvYWRtaW5pc3RyYXRpb24gJmFtcDsgZG9zYWdlL2Fk
dmVyc2U8L2tleXdvcmQ+PGtleXdvcmQ+ZWZmZWN0cy8qdGhlcmFwZXV0aWMgdXNlPC9rZXl3b3Jk
PjxrZXl3b3JkPkJvbmUgTWFycm93L2RydWcgZWZmZWN0cy9pbW11bm9sb2d5PC9rZXl3b3JkPjxr
ZXl3b3JkPkNvbWJpbmVkIE1vZGFsaXR5IFRoZXJhcHk8L2tleXdvcmQ+PGtleXdvcmQ+RE5BIE1l
dGh5bGF0aW9uL2RydWcgZWZmZWN0czwva2V5d29yZD48a2V5d29yZD5HcmFmdCB2cyBIb3N0IERp
c2Vhc2UvcHJldmVudGlvbiAmYW1wOyBjb250cm9sPC9rZXl3b3JkPjxrZXl3b3JkPkdyYWZ0IHZz
IExldWtlbWlhIEVmZmVjdC9kcnVnIGVmZmVjdHM8L2tleXdvcmQ+PGtleXdvcmQ+SGVtYXRvcG9p
ZXRpYyBTdGVtIENlbGwgVHJhbnNwbGFudGF0aW9uL2FkdmVyc2UgZWZmZWN0czwva2V5d29yZD48
a2V5d29yZD5IaXN0b25lIERlYWNldHlsYXNlIEluaGliaXRvcnMvYWRtaW5pc3RyYXRpb24gJmFt
cDsgZG9zYWdlL2FkdmVyc2U8L2tleXdvcmQ+PGtleXdvcmQ+ZWZmZWN0cy90aGVyYXBldXRpYyB1
c2U8L2tleXdvcmQ+PGtleXdvcmQ+SHVtYW5zPC9rZXl3b3JkPjxrZXl3b3JkPkltbXVub21vZHVs
YXRpb24vKmRydWcgZWZmZWN0czwva2V5d29yZD48a2V5d29yZD5MZXVrZW1pYSwgTXllbG9pZCwg
QWN1dGUvKmRydWcgdGhlcmFweS9pbW11bm9sb2d5L3ByZXZlbnRpb24gJmFtcDsgY29udHJvbC90
aGVyYXB5PC9rZXl3b3JkPjxrZXl3b3JkPipMeW1waG9jeXRlIFRyYW5zZnVzaW9uL2FkdmVyc2Ug
ZWZmZWN0czwva2V5d29yZD48a2V5d29yZD4qTW9sZWN1bGFyIFRhcmdldGVkIFRoZXJhcHk8L2tl
eXdvcmQ+PGtleXdvcmQ+U2Vjb25kYXJ5IFByZXZlbnRpb248L2tleXdvcmQ+PGtleXdvcmQ+U2ln
bmFsIFRyYW5zZHVjdGlvbi9kcnVnIGVmZmVjdHM8L2tleXdvcmQ+PGtleXdvcmQ+VHJhbnNwbGFu
dGF0aW9uLCBIb21vbG9nb3VzPC9rZXl3b3JkPjwva2V5d29yZHM+PGRhdGVzPjx5ZWFyPjIwMTM8
L3llYXI+PHB1Yi1kYXRlcz48ZGF0ZT5KYW48L2RhdGU+PC9wdWItZGF0ZXM+PC9kYXRlcz48aXNi
bj4xNTY4LTAwOTY8L2lzYm4+PGFjY2Vzc2lvbi1udW0+MjI4NzMyMTM8L2FjY2Vzc2lvbi1udW0+
PHVybHM+PC91cmxzPjxyZW1vdGUtZGF0YWJhc2UtcHJvdmlkZXI+TkxNPC9yZW1vdGUtZGF0YWJh
c2UtcHJvdmlkZXI+PGxhbmd1YWdlPmVuZzwvbGFuZ3VhZ2U+PC9yZWNvcmQ+PC9DaXRlPjwvRW5k
Tm90ZT4A
</w:fldData>
        </w:fldChar>
      </w:r>
      <w:r w:rsidR="00796D2F">
        <w:instrText xml:space="preserve"> ADDIN EN.CITE </w:instrText>
      </w:r>
      <w:r w:rsidR="00796D2F">
        <w:fldChar w:fldCharType="begin">
          <w:fldData xml:space="preserve">PEVuZE5vdGU+PENpdGU+PEF1dGhvcj5SZWlrdmFtPC9BdXRob3I+PFllYXI+MjAxMzwvWWVhcj48
UmVjTnVtPjMxOTwvUmVjTnVtPjxEaXNwbGF5VGV4dD4oNjEpPC9EaXNwbGF5VGV4dD48cmVjb3Jk
PjxyZWMtbnVtYmVyPjMxOTwvcmVjLW51bWJlcj48Zm9yZWlnbi1rZXlzPjxrZXkgYXBwPSJFTiIg
ZGItaWQ9InN2MmF3eHJ4a3h2YXgwZXc1eGRwYXp0YTIweDk5dDUwMnMwMCIgdGltZXN0YW1wPSIx
NTMxMTQ2NjExIj4zMTk8L2tleT48L2ZvcmVpZ24ta2V5cz48cmVmLXR5cGUgbmFtZT0iSm91cm5h
bCBBcnRpY2xlIj4xNzwvcmVmLXR5cGU+PGNvbnRyaWJ1dG9ycz48YXV0aG9ycz48YXV0aG9yPlJl
aWt2YW0sIEguPC9hdXRob3I+PGF1dGhvcj5LaXR0YW5nLCBBLiBPLjwvYXV0aG9yPjxhdXRob3I+
TWVsdmUsIEcuPC9hdXRob3I+PGF1dGhvcj5Nb3Nldm9sbCwgSy4gQS48L2F1dGhvcj48YXV0aG9y
PkJlbnRzZW4sIFAuIFQuPC9hdXRob3I+PGF1dGhvcj5FcnN2w6ZyLCBFLjwvYXV0aG9yPjxhdXRo
b3I+R2plcnRzZW4sIEIuIFQuPC9hdXRob3I+PGF1dGhvcj5CcnVzZXJ1ZCwgTy48L2F1dGhvcj48
L2F1dGhvcnM+PC9jb250cmlidXRvcnM+PGF1dGgtYWRkcmVzcz5TZWN0aW9uIG9mIEhlbWF0b2xv
Z3ksIERlcGFydG1lbnQgb2YgTWVkaWNpbmUsIEhhdWtlbGFuZCBVbml2ZXJzaXR5IEhvc3BpdGFs
LCBCZXJnZW4sIE5vcndheS48L2F1dGgtYWRkcmVzcz48dGl0bGVzPjx0aXRsZT5UYXJnZXRlZCBh
bnRpLWxldWtlbWljIHRoZXJhcHkgYXMgZGlzZWFzZS1zdGFiaWxpemluZyB0cmVhdG1lbnQgZm9y
IGFjdXRlIG15ZWxvaWQgbGV1a2VtaWEgcmVsYXBzZSBhZnRlciBhbGxvZ2VuZWljIHN0ZW0gY2Vs
bCB0cmFuc3BsYW50YXRpb246IFdpbGwgaXQgYmUgcG9zc2libGUgdG8gY29tYmluZSB0aGVzZSBz
dHJhdGVnaWVzIHdpdGggcmV0cmFuc3BsYW50YXRpb24gb3IgZG9ub3IgbHltcGhvY3l0ZSBpbmZ1
c2lvbnM/PC90aXRsZT48c2Vjb25kYXJ5LXRpdGxlPkN1cnIgQ2FuY2VyIERydWcgVGFyZ2V0czwv
c2Vjb25kYXJ5LXRpdGxlPjxhbHQtdGl0bGU+Q3VycmVudCBjYW5jZXIgZHJ1ZyB0YXJnZXRzPC9h
bHQtdGl0bGU+PC90aXRsZXM+PHBlcmlvZGljYWw+PGZ1bGwtdGl0bGU+Q3VycmVudCBjYW5jZXIg
ZHJ1ZyB0YXJnZXRzPC9mdWxsLXRpdGxlPjxhYmJyLTE+Q3VyciBDYW5jZXIgRHJ1ZyBUYXJnZXRz
PC9hYmJyLTE+PC9wZXJpb2RpY2FsPjxhbHQtcGVyaW9kaWNhbD48ZnVsbC10aXRsZT5DdXJyZW50
IGNhbmNlciBkcnVnIHRhcmdldHM8L2Z1bGwtdGl0bGU+PGFiYnItMT5DdXJyIENhbmNlciBEcnVn
IFRhcmdldHM8L2FiYnItMT48L2FsdC1wZXJpb2RpY2FsPjxwYWdlcz4zMC00NzwvcGFnZXM+PHZv
bHVtZT4xMzwvdm9sdW1lPjxudW1iZXI+MTwvbnVtYmVyPjxlZGl0aW9uPjIwMTIvMDgvMTA8L2Vk
aXRpb24+PGtleXdvcmRzPjxrZXl3b3JkPkFuaW1hbHM8L2tleXdvcmQ+PGtleXdvcmQ+QW50aW5l
b3BsYXN0aWMgQWdlbnRzL2FkbWluaXN0cmF0aW9uICZhbXA7IGRvc2FnZS9hZHZlcnNlIGVmZmVj
dHMvdGhlcmFwZXV0aWMgdXNlPC9rZXl3b3JkPjxrZXl3b3JkPkFudGluZW9wbGFzdGljIENvbWJp
bmVkIENoZW1vdGhlcmFweSBQcm90b2NvbHMvYWRtaW5pc3RyYXRpb24gJmFtcDsgZG9zYWdlL2Fk
dmVyc2U8L2tleXdvcmQ+PGtleXdvcmQ+ZWZmZWN0cy8qdGhlcmFwZXV0aWMgdXNlPC9rZXl3b3Jk
PjxrZXl3b3JkPkJvbmUgTWFycm93L2RydWcgZWZmZWN0cy9pbW11bm9sb2d5PC9rZXl3b3JkPjxr
ZXl3b3JkPkNvbWJpbmVkIE1vZGFsaXR5IFRoZXJhcHk8L2tleXdvcmQ+PGtleXdvcmQ+RE5BIE1l
dGh5bGF0aW9uL2RydWcgZWZmZWN0czwva2V5d29yZD48a2V5d29yZD5HcmFmdCB2cyBIb3N0IERp
c2Vhc2UvcHJldmVudGlvbiAmYW1wOyBjb250cm9sPC9rZXl3b3JkPjxrZXl3b3JkPkdyYWZ0IHZz
IExldWtlbWlhIEVmZmVjdC9kcnVnIGVmZmVjdHM8L2tleXdvcmQ+PGtleXdvcmQ+SGVtYXRvcG9p
ZXRpYyBTdGVtIENlbGwgVHJhbnNwbGFudGF0aW9uL2FkdmVyc2UgZWZmZWN0czwva2V5d29yZD48
a2V5d29yZD5IaXN0b25lIERlYWNldHlsYXNlIEluaGliaXRvcnMvYWRtaW5pc3RyYXRpb24gJmFt
cDsgZG9zYWdlL2FkdmVyc2U8L2tleXdvcmQ+PGtleXdvcmQ+ZWZmZWN0cy90aGVyYXBldXRpYyB1
c2U8L2tleXdvcmQ+PGtleXdvcmQ+SHVtYW5zPC9rZXl3b3JkPjxrZXl3b3JkPkltbXVub21vZHVs
YXRpb24vKmRydWcgZWZmZWN0czwva2V5d29yZD48a2V5d29yZD5MZXVrZW1pYSwgTXllbG9pZCwg
QWN1dGUvKmRydWcgdGhlcmFweS9pbW11bm9sb2d5L3ByZXZlbnRpb24gJmFtcDsgY29udHJvbC90
aGVyYXB5PC9rZXl3b3JkPjxrZXl3b3JkPipMeW1waG9jeXRlIFRyYW5zZnVzaW9uL2FkdmVyc2Ug
ZWZmZWN0czwva2V5d29yZD48a2V5d29yZD4qTW9sZWN1bGFyIFRhcmdldGVkIFRoZXJhcHk8L2tl
eXdvcmQ+PGtleXdvcmQ+U2Vjb25kYXJ5IFByZXZlbnRpb248L2tleXdvcmQ+PGtleXdvcmQ+U2ln
bmFsIFRyYW5zZHVjdGlvbi9kcnVnIGVmZmVjdHM8L2tleXdvcmQ+PGtleXdvcmQ+VHJhbnNwbGFu
dGF0aW9uLCBIb21vbG9nb3VzPC9rZXl3b3JkPjwva2V5d29yZHM+PGRhdGVzPjx5ZWFyPjIwMTM8
L3llYXI+PHB1Yi1kYXRlcz48ZGF0ZT5KYW48L2RhdGU+PC9wdWItZGF0ZXM+PC9kYXRlcz48aXNi
bj4xNTY4LTAwOTY8L2lzYm4+PGFjY2Vzc2lvbi1udW0+MjI4NzMyMTM8L2FjY2Vzc2lvbi1udW0+
PHVybHM+PC91cmxzPjxyZW1vdGUtZGF0YWJhc2UtcHJvdmlkZXI+TkxNPC9yZW1vdGUtZGF0YWJh
c2UtcHJvdmlkZXI+PGxhbmd1YWdlPmVuZzwvbGFuZ3VhZ2U+PC9yZWNvcmQ+PC9DaXRlPjwvRW5k
Tm90ZT4A
</w:fldData>
        </w:fldChar>
      </w:r>
      <w:r w:rsidR="00796D2F">
        <w:instrText xml:space="preserve"> ADDIN EN.CITE.DATA </w:instrText>
      </w:r>
      <w:r w:rsidR="00796D2F">
        <w:fldChar w:fldCharType="end"/>
      </w:r>
      <w:r>
        <w:fldChar w:fldCharType="separate"/>
      </w:r>
      <w:r w:rsidR="00796D2F">
        <w:rPr>
          <w:noProof/>
        </w:rPr>
        <w:t>(61)</w:t>
      </w:r>
      <w:r>
        <w:fldChar w:fldCharType="end"/>
      </w:r>
      <w:r w:rsidRPr="00F63674">
        <w:t xml:space="preserve">. For pasienter med komorbiditet, kortere remisjonsvarighet etter transplantasjon eller som ikke er i remisjon kan donor-lymfocytt infusjoner (DLI) være et alternativ hvis pasienten ikke har GVHD. DLI kan enten gis alene, etter induksjonsbehandling eller eventuelt kombinert med </w:t>
      </w:r>
      <w:r w:rsidR="00D12C00" w:rsidRPr="00F63674">
        <w:t>azacitidine</w:t>
      </w:r>
      <w:r>
        <w:t xml:space="preserve"> </w:t>
      </w:r>
      <w:r>
        <w:fldChar w:fldCharType="begin">
          <w:fldData xml:space="preserve">PEVuZE5vdGU+PENpdGU+PEF1dGhvcj5TY2hyb2VkZXI8L0F1dGhvcj48WWVhcj4yMDE1PC9ZZWFy
PjxSZWNOdW0+MzIwPC9SZWNOdW0+PERpc3BsYXlUZXh0Pig2Mjs2Myk8L0Rpc3BsYXlUZXh0Pjxy
ZWNvcmQ+PHJlYy1udW1iZXI+MzIwPC9yZWMtbnVtYmVyPjxmb3JlaWduLWtleXM+PGtleSBhcHA9
IkVOIiBkYi1pZD0ic3YyYXd4cnhreHZheDBldzV4ZHBhenRhMjB4OTl0NTAyczAwIiB0aW1lc3Rh
bXA9IjE1MzExNDY2MTEiPjMyMDwva2V5PjwvZm9yZWlnbi1rZXlzPjxyZWYtdHlwZSBuYW1lPSJK
b3VybmFsIEFydGljbGUiPjE3PC9yZWYtdHlwZT48Y29udHJpYnV0b3JzPjxhdXRob3JzPjxhdXRo
b3I+U2Nocm9lZGVyLCBULjwvYXV0aG9yPjxhdXRob3I+UmFjaGxpcywgRS48L2F1dGhvcj48YXV0
aG9yPkJ1ZywgRy48L2F1dGhvcj48YXV0aG9yPlN0ZWxsamVzLCBNLjwvYXV0aG9yPjxhdXRob3I+
S2xlaW4sIFMuPC9hdXRob3I+PGF1dGhvcj5TdGVja2VsLCBOLiBLLjwvYXV0aG9yPjxhdXRob3I+
V29sZiwgRC48L2F1dGhvcj48YXV0aG9yPlJpbmdob2ZmZXIsIE0uPC9hdXRob3I+PGF1dGhvcj5D
emliZXJlLCBBLjwvYXV0aG9yPjxhdXRob3I+TmFjaHRrYW1wLCBLLjwvYXV0aG9yPjxhdXRob3I+
RGllbnN0LCBBLjwvYXV0aG9yPjxhdXRob3I+S29uZGFrY2ksIE0uPC9hdXRob3I+PGF1dGhvcj5T
dGFkbGVyLCBNLjwvYXV0aG9yPjxhdXRob3I+UGxhdHpiZWNrZXIsIFUuPC9hdXRob3I+PGF1dGhv
cj5VaGFyZWssIEwuPC9hdXRob3I+PGF1dGhvcj5MdWZ0LCBULjwvYXV0aG9yPjxhdXRob3I+RmVu
aywgUi48L2F1dGhvcj48YXV0aG9yPkdlcm1pbmcsIFUuPC9hdXRob3I+PGF1dGhvcj5Cb3JuaGF1
c2VyLCBNLjwvYXV0aG9yPjxhdXRob3I+S3JvZ2VyLCBOLjwvYXV0aG9yPjxhdXRob3I+QmVlbGVu
LCBELiBXLjwvYXV0aG9yPjxhdXRob3I+SGFhcywgUi48L2F1dGhvcj48YXV0aG9yPktvYmJlLCBH
LjwvYXV0aG9yPjwvYXV0aG9ycz48L2NvbnRyaWJ1dG9ycz48YXV0aC1hZGRyZXNzPkRlcGFydG1l
bnQgb2YgSGVtYXRvbG9neSwgT25jb2xvZ3kgYW5kIENsaW5pY2FsIEltbXVub2xvZ3ksIFVuaXZl
cnNpdHkgb2YgRHVlc3NlbGRvcmYsIE1lZGljYWwgRmFjdWx0eSwgRHVlc3NlbGRvcmYsIEdlcm1h
bnkuIEVsZWN0cm9uaWMgYWRkcmVzczogdGhvbWFzLnNjaHJvZWRlckBtZWQudW5pLWR1ZXNzZWxk
b3JmLmRlLiYjeEQ7RGVwYXJ0bWVudCBvZiBIZW1hdG9sb2d5LCBPbmNvbG9neSBhbmQgQ2xpbmlj
YWwgSW1tdW5vbG9neSwgVW5pdmVyc2l0eSBvZiBEdWVzc2VsZG9yZiwgTWVkaWNhbCBGYWN1bHR5
LCBEdWVzc2VsZG9yZiwgR2VybWFueS4mI3hEO0RlcGFydG1lbnQgb2YgTWVkaWNpbmUgSUksIFVu
aXZlcnNpdHkgSG9zcGl0YWwsIEZyYW5rZnVydCwgR2VybWFueS4mI3hEO0RlcGFydG1lbnQgb2Yg
TWVkaWNpbmUgQSwgSGVtYXRvbG9neSBhbmQgT25jb2xvZ3ksIFVuaXZlcnNpdHkgb2YgTXVlbnN0
ZXIsIE11ZW5zdGVyLCBHZXJtYW55LiYjeEQ7VW5pdmVyc2l0YXRzbWVkaXppbiBNYW5uaGVpbSwg
TWVkLiBLbGluaWsgSUlJLCBNYW5uaGVpbSwgR2VybWFueS4mI3hEO0NsaW5pYyBmb3IgQm9uZSBN
YXJyb3cgVHJhbnNwbGFudHMsIFVuaXZlcnNpdHkgSG9zcGl0YWwgRXNzZW4sIEVzc2VuLCBHZXJt
YW55LiYjeEQ7VW5pdmVyc2l0eSBIb3NwaXRhbCBCb25uLCBNZWQuIEtsaW5payBJSUksIEJvbm4s
IEdlcm1hbnkuJiN4RDtEZXBhcnRtZW50IG9mIE1lZGljaW5lIElJSSwgS2FybHNydWhlIEhvc3Bp
dGFsLCBLYXJsc3J1aGUsIEdlcm1hbnkuJiN4RDtIYW5ub3ZlciBNZWRpY2FsIFNjaG9vbCwgRGVw
YXJ0bWVudCBvZiBIZW1hdG9sb2d5LCBIZW1vc3Rhc2lzLCBPbmNvbG9neSBhbmQgU3RlbSBDZWxs
IFRyYW5zcGxhbnRhdGlvbiwgSGFubm92ZXIsIEdlcm1hbnkuJiN4RDtVbml2ZXJzaXR5IEhvc3Bp
dGFsIENhcmwgR3VzdGF2IENhcnVzLCBNZWRpY2FsIENsaW5pYyBhbmQgUG9saWNsaW5pYyBJLCBE
cmVzZGVuLCBHZXJtYW55LiYjeEQ7Q2hhcml0ZSBDYW1wdXMgQmVuamFtaW4gRnJhbmtsaW4sIE1l
ZGljYWwgQ2xpbmljIEhlbWF0b2xvZ3ksIE9uY29sb2d5IGFuZCBUdW1vcmltbXVub2xvZ3ksIEJl
cmxpbiwgR2VybWFueS4mI3hEO0RlcGFydG1lbnQgb2YgTWVkaWNpbmUgViwgVW5pdmVyc2l0eSBI
b3NwaXRhbCBIZWlkZWxiZXJnLCBIZWlkZWxiZXJnLCBHZXJtYW55LiYjeEQ7VW5pdmVyc2l0eSBI
b3NwaXRhbCBIYW1idXJnLUVwcGVuZG9yZiwgQ2xpbmljIGZvciBTdGVtIENlbGwgVHJhbnNwbGFu
dGF0aW9uLCBIYW1idXJnLCBHZXJtYW55LjwvYXV0aC1hZGRyZXNzPjx0aXRsZXM+PHRpdGxlPlRy
ZWF0bWVudCBvZiBhY3V0ZSBteWVsb2lkIGxldWtlbWlhIG9yIG15ZWxvZHlzcGxhc3RpYyBzeW5k
cm9tZSByZWxhcHNlIGFmdGVyIGFsbG9nZW5laWMgc3RlbSBjZWxsIHRyYW5zcGxhbnRhdGlvbiB3
aXRoIGF6YWNpdGlkaW5lIGFuZCBkb25vciBseW1waG9jeXRlIGluZnVzaW9ucy0tYSByZXRyb3Nw
ZWN0aXZlIG11bHRpY2VudGVyIGFuYWx5c2lzIGZyb20gdGhlIEdlcm1hbiBDb29wZXJhdGl2ZSBU
cmFuc3BsYW50IFN0dWR5IEdyb3VwPC90aXRsZT48c2Vjb25kYXJ5LXRpdGxlPkJpb2wgQmxvb2Qg
TWFycm93IFRyYW5zcGxhbnQ8L3NlY29uZGFyeS10aXRsZT48YWx0LXRpdGxlPkJpb2xvZ3kgb2Yg
Ymxvb2QgYW5kIG1hcnJvdyB0cmFuc3BsYW50YXRpb24gOiBqb3VybmFsIG9mIHRoZSBBbWVyaWNh
biBTb2NpZXR5IGZvciBCbG9vZCBhbmQgTWFycm93IFRyYW5zcGxhbnRhdGlvbjwvYWx0LXRpdGxl
PjwvdGl0bGVzPjxwZXJpb2RpY2FsPjxmdWxsLXRpdGxlPkJpb2xvZ3kgb2YgQmxvb2QgYW5kIE1h
cnJvdyBUcmFuc3BsYW50YXRpb248L2Z1bGwtdGl0bGU+PGFiYnItMT5CaW9sIEJsb29kIE1hcnJv
dyBUcmFuc3BsYW50PC9hYmJyLTE+PC9wZXJpb2RpY2FsPjxhbHQtcGVyaW9kaWNhbD48ZnVsbC10
aXRsZT5CaW9sb2d5IG9mIGJsb29kIGFuZCBtYXJyb3cgdHJhbnNwbGFudGF0aW9uIDogam91cm5h
bCBvZiB0aGUgQW1lcmljYW4gU29jaWV0eSBmb3IgQmxvb2QgYW5kIE1hcnJvdyBUcmFuc3BsYW50
YXRpb248L2Z1bGwtdGl0bGU+PGFiYnItMT5CaW9sIEJsb29kIE1hcnJvdyBUcmFuc3BsYW50PC9h
YmJyLTE+PC9hbHQtcGVyaW9kaWNhbD48cGFnZXM+NjUzLTYwPC9wYWdlcz48dm9sdW1lPjIxPC92
b2x1bWU+PG51bWJlcj40PC9udW1iZXI+PGVkaXRpb24+MjAxNC8xMi8zMDwvZWRpdGlvbj48a2V5
d29yZHM+PGtleXdvcmQ+QWR1bHQ8L2tleXdvcmQ+PGtleXdvcmQ+QWdlZDwva2V5d29yZD48a2V5
d29yZD5BbGxvZ3JhZnRzPC9rZXl3b3JkPjxrZXl3b3JkPkFudGltZXRhYm9saXRlcywgQW50aW5l
b3BsYXN0aWMvKmFkbWluaXN0cmF0aW9uICZhbXA7IGRvc2FnZTwva2V5d29yZD48a2V5d29yZD5B
emFjaXRpZGluZS8qYWRtaW5pc3RyYXRpb24gJmFtcDsgZG9zYWdlPC9rZXl3b3JkPjxrZXl3b3Jk
PkRpc2Vhc2UtRnJlZSBTdXJ2aXZhbDwva2V5d29yZD48a2V5d29yZD5GZW1hbGU8L2tleXdvcmQ+
PGtleXdvcmQ+Rm9sbG93LVVwIFN0dWRpZXM8L2tleXdvcmQ+PGtleXdvcmQ+SHVtYW5zPC9rZXl3
b3JkPjxrZXl3b3JkPipMZXVrZW1pYSwgTXllbG9pZCwgQWN1dGUvbW9ydGFsaXR5L3RoZXJhcHk8
L2tleXdvcmQ+PGtleXdvcmQ+Kkx5bXBob2N5dGUgVHJhbnNmdXNpb248L2tleXdvcmQ+PGtleXdv
cmQ+TWFsZTwva2V5d29yZD48a2V5d29yZD5NaWRkbGUgQWdlZDwva2V5d29yZD48a2V5d29yZD4q
TXllbG9keXNwbGFzdGljIFN5bmRyb21lcy9tb3J0YWxpdHkvdGhlcmFweTwva2V5d29yZD48a2V5
d29yZD5Qcm9zcGVjdGl2ZSBTdHVkaWVzPC9rZXl3b3JkPjxrZXl3b3JkPlJlY3VycmVuY2U8L2tl
eXdvcmQ+PGtleXdvcmQ+UmV0cm9zcGVjdGl2ZSBTdHVkaWVzPC9rZXl3b3JkPjxrZXl3b3JkPlN1
cnZpdmFsIFJhdGU8L2tleXdvcmQ+PGtleXdvcmQ+QWN1dGUgbXllbG9pZCBsZXVrZW1pYTwva2V5
d29yZD48a2V5d29yZD5BemFjaXRpZGluZTwva2V5d29yZD48a2V5d29yZD5Eb25vciBseW1waG9j
eXRlIGluZnVzaW9uczwva2V5d29yZD48a2V5d29yZD5NeWVsb2R5c3BsYXN0aWMgc3luZHJvbWVz
PC9rZXl3b3JkPjxrZXl3b3JkPlJlbGFwc2U8L2tleXdvcmQ+PGtleXdvcmQ+VHJhbnNwbGFudGF0
aW9uPC9rZXl3b3JkPjwva2V5d29yZHM+PGRhdGVzPjx5ZWFyPjIwMTU8L3llYXI+PHB1Yi1kYXRl
cz48ZGF0ZT5BcHI8L2RhdGU+PC9wdWItZGF0ZXM+PC9kYXRlcz48aXNibj4xMDgzLTg3OTE8L2lz
Ym4+PGFjY2Vzc2lvbi1udW0+MjU1NDA5Mzc8L2FjY2Vzc2lvbi1udW0+PHVybHM+PC91cmxzPjxl
bGVjdHJvbmljLXJlc291cmNlLW51bT4xMC4xMDE2L2ouYmJtdC4yMDE0LjEyLjAxNjwvZWxlY3Ry
b25pYy1yZXNvdXJjZS1udW0+PHJlbW90ZS1kYXRhYmFzZS1wcm92aWRlcj5OTE08L3JlbW90ZS1k
YXRhYmFzZS1wcm92aWRlcj48bGFuZ3VhZ2U+ZW5nPC9sYW5ndWFnZT48L3JlY29yZD48L0NpdGU+
PENpdGU+PEF1dGhvcj5DcmFkZG9jazwvQXV0aG9yPjxZZWFyPjIwMTY8L1llYXI+PFJlY051bT4z
MjE8L1JlY051bT48cmVjb3JkPjxyZWMtbnVtYmVyPjMyMTwvcmVjLW51bWJlcj48Zm9yZWlnbi1r
ZXlzPjxrZXkgYXBwPSJFTiIgZGItaWQ9InN2MmF3eHJ4a3h2YXgwZXc1eGRwYXp0YTIweDk5dDUw
MnMwMCIgdGltZXN0YW1wPSIxNTMxMTQ2NjExIj4zMjE8L2tleT48L2ZvcmVpZ24ta2V5cz48cmVm
LXR5cGUgbmFtZT0iSm91cm5hbCBBcnRpY2xlIj4xNzwvcmVmLXR5cGU+PGNvbnRyaWJ1dG9ycz48
YXV0aG9ycz48YXV0aG9yPkNyYWRkb2NrLCBDLjwvYXV0aG9yPjxhdXRob3I+TGFib3BpbiwgTS48
L2F1dGhvcj48YXV0aG9yPlJvYmluLCBNLjwvYXV0aG9yPjxhdXRob3I+Rmlua2UsIEouPC9hdXRo
b3I+PGF1dGhvcj5DaGV2YWxsaWVyLCBQLjwvYXV0aG9yPjxhdXRob3I+WWFrb3ViLUFnaGEsIEku
PC9hdXRob3I+PGF1dGhvcj5Cb3VyaGlzLCBKLiBILjwvYXV0aG9yPjxhdXRob3I+U2VuZ2Vsb3Ys
IEguPC9hdXRob3I+PGF1dGhvcj5CbGFpc2UsIEQuPC9hdXRob3I+PGF1dGhvcj5MdWZ0LCBULjwv
YXV0aG9yPjxhdXRob3I+SGFsbGVrLCBNLjwvYXV0aG9yPjxhdXRob3I+S3JvZ2VyLCBOLjwvYXV0
aG9yPjxhdXRob3I+TmFnbGVyLCBBLjwvYXV0aG9yPjxhdXRob3I+TW9odHksIE0uPC9hdXRob3I+
PC9hdXRob3JzPjwvY29udHJpYnV0b3JzPjxhdXRoLWFkZHJlc3M+Q2VudHJlIGZvciBDbGluaWNh
bCBIYWVtYXRvbG9neSwgUXVlZW4gRWxpemFiZXRoIEhvc3BpdGFsLCBCaXJtaW5naGFtLCBVSyBj
aGFybGVzLmNyYWRkb2NrQHVoYi5uaHMudWsuJiN4RDtGYWN1bHRlIGRlIE1lZGVjaW5lIFNhaW50
IEFudG9pbmUgSG9zcGl0YWwsIFBhcmlzLCBGcmFuY2UuJiN4RDtIb3BpdGFsIFNhaW50LUxvdWlz
LCBBc3Npc3RhbmNlIFB1YmxpcXVlIEhvcGl0YXV4IGRlIFBhcmlzLCBGcmFuY2UuJiN4RDtGcmVp
YnVyZyBVbml2ZXJzaXR5IE1lZGljYWwgQ2VudHJlLCBHZXJtYW55LiYjeEQ7Q2VudHJlIEhvc3Bp
dGFsaWVyIGV0IFVuaXZlcnNpdGFpcmUsIE5hbnRlcywgRnJhbmNlLiYjeEQ7SW5zdGl0dXQgZGUg
Q2FuY2Vyb2xvZ2llIEd1c3RhdmUgUm91c3N5LCBWaWxsZWp1aWYsIEZyYW5jZS4mI3hEO0Rpdmlz
aW9uIG9mIEhlbWF0b2xvZ3ksIEluc3RpdHV0IEd1c3RhdiBSb3Vzc3ksIFZpbGxlanVpZiwgRnJh
bmNlLiYjeEQ7RGVwYXJ0bWVudCBvZiBIZW1hdG9sb2d5LCBOYXRpb25hbCBVbml2ZXJzaXR5IEhv
c3BpdGFsLCBSaWdzaG9zcGl0YWxldCwgQ29wZW5oYWdlbiwgRGVubWFyay4mI3hEO0hlbWF0b2xv
Z3kgRGVwYXJ0bWVudCwgUGFvbGkgQ2FsbWV0dGVzIEluc3RpdHV0ZSwgTWFyc2VpbGxlLCBGcmFu
Y2UuJiN4RDtEZXBhcnRtZW50IE1lZGljaW5lIFYsIFVuaXZlcnNpdHkgb2YgSGVpZGVsYmVyZywg
R2VybWFueS4mI3hEO0RlcGFydG1lbnQgSSBvZiBVbml2ZXJzaXR5IE1lZGljaW5lLCBVbml2ZXJz
aXR5IG9mIENvbG9nbmUsIEdlcm1hbnkuJiN4RDtEZXBhcnRtZW50IG9mIEJvbmUgTWFycm93IFRy
YW5zcGxhbnRhdGlvbiwgVW5pdmVyc2l0eSBIb3NwaXRhbCBvZiBIYW1idXJnLUVwcGVuZG9yZiwg
SGFtYnVyZywgR2VybWFueS4mI3hEO0NoYWltIFNoZWJhLCBNZWRpY2FsIENlbnRyZSwgVGVsIEhh
c29tZXIsIElzcmFlbC48L2F1dGgtYWRkcmVzcz48dGl0bGVzPjx0aXRsZT5DbGluaWNhbCBhY3Rp
dml0eSBvZiBhemFjaXRpZGluZSBpbiBwYXRpZW50cyB3aG8gcmVsYXBzZSBhZnRlciBhbGxvZ2Vu
ZWljIHN0ZW0gY2VsbCB0cmFuc3BsYW50YXRpb24gZm9yIGFjdXRlIG15ZWxvaWQgbGV1a2VtaWE8
L3RpdGxlPjxzZWNvbmRhcnktdGl0bGU+SGFlbWF0b2xvZ2ljYTwvc2Vjb25kYXJ5LXRpdGxlPjxh
bHQtdGl0bGU+SGFlbWF0b2xvZ2ljYTwvYWx0LXRpdGxlPjwvdGl0bGVzPjxwZXJpb2RpY2FsPjxm
dWxsLXRpdGxlPkhhZW1hdG9sb2dpY2E8L2Z1bGwtdGl0bGU+PC9wZXJpb2RpY2FsPjxhbHQtcGVy
aW9kaWNhbD48ZnVsbC10aXRsZT5IYWVtYXRvbG9naWNhPC9mdWxsLXRpdGxlPjwvYWx0LXBlcmlv
ZGljYWw+PHBhZ2VzPjg3OS04MzwvcGFnZXM+PHZvbHVtZT4xMDE8L3ZvbHVtZT48bnVtYmVyPjc8
L251bWJlcj48ZWRpdGlvbj4yMDE2LzA0LzE2PC9lZGl0aW9uPjxrZXl3b3Jkcz48a2V5d29yZD5B
bnRpbWV0YWJvbGl0ZXMsIEFudGluZW9wbGFzdGljL2FkbWluaXN0cmF0aW9uICZhbXA7IGRvc2Fn
ZS9hZHZlcnNlPC9rZXl3b3JkPjxrZXl3b3JkPmVmZmVjdHMvKnRoZXJhcGV1dGljIHVzZTwva2V5
d29yZD48a2V5d29yZD5BemFjaXRpZGluZS9hZG1pbmlzdHJhdGlvbiAmYW1wOyBkb3NhZ2UvYWR2
ZXJzZSBlZmZlY3RzLyp0aGVyYXBldXRpYyB1c2U8L2tleXdvcmQ+PGtleXdvcmQ+RmVtYWxlPC9r
ZXl3b3JkPjxrZXl3b3JkPkhlbWF0b3BvaWV0aWMgU3RlbSBDZWxsIFRyYW5zcGxhbnRhdGlvbjwv
a2V5d29yZD48a2V5d29yZD5IdW1hbnM8L2tleXdvcmQ+PGtleXdvcmQ+TGV1a2VtaWEsIE15ZWxv
aWQsIEFjdXRlL2RpYWdub3Npcy9tb3J0YWxpdHkvKnRoZXJhcHk8L2tleXdvcmQ+PGtleXdvcmQ+
TWFsZTwva2V5d29yZD48a2V5d29yZD5NeWVsb2R5c3BsYXN0aWMgU3luZHJvbWVzL2RpYWdub3Np
cy9kcnVnIHRoZXJhcHk8L2tleXdvcmQ+PGtleXdvcmQ+UHJvZ25vc2lzPC9rZXl3b3JkPjxrZXl3
b3JkPlJlY3VycmVuY2U8L2tleXdvcmQ+PGtleXdvcmQ+U2FsdmFnZSBUaGVyYXB5PC9rZXl3b3Jk
PjxrZXl3b3JkPlN1cnZpdmFsIEFuYWx5c2lzPC9rZXl3b3JkPjxrZXl3b3JkPlRyYW5zcGxhbnRh
dGlvbiwgSG9tb2xvZ291czwva2V5d29yZD48a2V5d29yZD5UcmVhdG1lbnQgT3V0Y29tZTwva2V5
d29yZD48L2tleXdvcmRzPjxkYXRlcz48eWVhcj4yMDE2PC95ZWFyPjxwdWItZGF0ZXM+PGRhdGU+
SnVsPC9kYXRlPjwvcHViLWRhdGVzPjwvZGF0ZXM+PGlzYm4+MDM5MC02MDc4PC9pc2JuPjxhY2Nl
c3Npb24tbnVtPjI3MDgxMTc4PC9hY2Nlc3Npb24tbnVtPjx1cmxzPjwvdXJscz48Y3VzdG9tMj5Q
TUM1MDA0NDY4PC9jdXN0b20yPjxlbGVjdHJvbmljLXJlc291cmNlLW51bT4xMC4zMzI0L2hhZW1h
dG9sLjIwMTUuMTQwOTk2PC9lbGVjdHJvbmljLXJlc291cmNlLW51bT48cmVtb3RlLWRhdGFiYXNl
LXByb3ZpZGVyPk5MTTwvcmVtb3RlLWRhdGFiYXNlLXByb3ZpZGVyPjxsYW5ndWFnZT5lbmc8L2xh
bmd1YWdlPjwvcmVjb3JkPjwvQ2l0ZT48L0VuZE5vdGU+
</w:fldData>
        </w:fldChar>
      </w:r>
      <w:r w:rsidR="00796D2F">
        <w:instrText xml:space="preserve"> ADDIN EN.CITE </w:instrText>
      </w:r>
      <w:r w:rsidR="00796D2F">
        <w:fldChar w:fldCharType="begin">
          <w:fldData xml:space="preserve">PEVuZE5vdGU+PENpdGU+PEF1dGhvcj5TY2hyb2VkZXI8L0F1dGhvcj48WWVhcj4yMDE1PC9ZZWFy
PjxSZWNOdW0+MzIwPC9SZWNOdW0+PERpc3BsYXlUZXh0Pig2Mjs2Myk8L0Rpc3BsYXlUZXh0Pjxy
ZWNvcmQ+PHJlYy1udW1iZXI+MzIwPC9yZWMtbnVtYmVyPjxmb3JlaWduLWtleXM+PGtleSBhcHA9
IkVOIiBkYi1pZD0ic3YyYXd4cnhreHZheDBldzV4ZHBhenRhMjB4OTl0NTAyczAwIiB0aW1lc3Rh
bXA9IjE1MzExNDY2MTEiPjMyMDwva2V5PjwvZm9yZWlnbi1rZXlzPjxyZWYtdHlwZSBuYW1lPSJK
b3VybmFsIEFydGljbGUiPjE3PC9yZWYtdHlwZT48Y29udHJpYnV0b3JzPjxhdXRob3JzPjxhdXRo
b3I+U2Nocm9lZGVyLCBULjwvYXV0aG9yPjxhdXRob3I+UmFjaGxpcywgRS48L2F1dGhvcj48YXV0
aG9yPkJ1ZywgRy48L2F1dGhvcj48YXV0aG9yPlN0ZWxsamVzLCBNLjwvYXV0aG9yPjxhdXRob3I+
S2xlaW4sIFMuPC9hdXRob3I+PGF1dGhvcj5TdGVja2VsLCBOLiBLLjwvYXV0aG9yPjxhdXRob3I+
V29sZiwgRC48L2F1dGhvcj48YXV0aG9yPlJpbmdob2ZmZXIsIE0uPC9hdXRob3I+PGF1dGhvcj5D
emliZXJlLCBBLjwvYXV0aG9yPjxhdXRob3I+TmFjaHRrYW1wLCBLLjwvYXV0aG9yPjxhdXRob3I+
RGllbnN0LCBBLjwvYXV0aG9yPjxhdXRob3I+S29uZGFrY2ksIE0uPC9hdXRob3I+PGF1dGhvcj5T
dGFkbGVyLCBNLjwvYXV0aG9yPjxhdXRob3I+UGxhdHpiZWNrZXIsIFUuPC9hdXRob3I+PGF1dGhv
cj5VaGFyZWssIEwuPC9hdXRob3I+PGF1dGhvcj5MdWZ0LCBULjwvYXV0aG9yPjxhdXRob3I+RmVu
aywgUi48L2F1dGhvcj48YXV0aG9yPkdlcm1pbmcsIFUuPC9hdXRob3I+PGF1dGhvcj5Cb3JuaGF1
c2VyLCBNLjwvYXV0aG9yPjxhdXRob3I+S3JvZ2VyLCBOLjwvYXV0aG9yPjxhdXRob3I+QmVlbGVu
LCBELiBXLjwvYXV0aG9yPjxhdXRob3I+SGFhcywgUi48L2F1dGhvcj48YXV0aG9yPktvYmJlLCBH
LjwvYXV0aG9yPjwvYXV0aG9ycz48L2NvbnRyaWJ1dG9ycz48YXV0aC1hZGRyZXNzPkRlcGFydG1l
bnQgb2YgSGVtYXRvbG9neSwgT25jb2xvZ3kgYW5kIENsaW5pY2FsIEltbXVub2xvZ3ksIFVuaXZl
cnNpdHkgb2YgRHVlc3NlbGRvcmYsIE1lZGljYWwgRmFjdWx0eSwgRHVlc3NlbGRvcmYsIEdlcm1h
bnkuIEVsZWN0cm9uaWMgYWRkcmVzczogdGhvbWFzLnNjaHJvZWRlckBtZWQudW5pLWR1ZXNzZWxk
b3JmLmRlLiYjeEQ7RGVwYXJ0bWVudCBvZiBIZW1hdG9sb2d5LCBPbmNvbG9neSBhbmQgQ2xpbmlj
YWwgSW1tdW5vbG9neSwgVW5pdmVyc2l0eSBvZiBEdWVzc2VsZG9yZiwgTWVkaWNhbCBGYWN1bHR5
LCBEdWVzc2VsZG9yZiwgR2VybWFueS4mI3hEO0RlcGFydG1lbnQgb2YgTWVkaWNpbmUgSUksIFVu
aXZlcnNpdHkgSG9zcGl0YWwsIEZyYW5rZnVydCwgR2VybWFueS4mI3hEO0RlcGFydG1lbnQgb2Yg
TWVkaWNpbmUgQSwgSGVtYXRvbG9neSBhbmQgT25jb2xvZ3ksIFVuaXZlcnNpdHkgb2YgTXVlbnN0
ZXIsIE11ZW5zdGVyLCBHZXJtYW55LiYjeEQ7VW5pdmVyc2l0YXRzbWVkaXppbiBNYW5uaGVpbSwg
TWVkLiBLbGluaWsgSUlJLCBNYW5uaGVpbSwgR2VybWFueS4mI3hEO0NsaW5pYyBmb3IgQm9uZSBN
YXJyb3cgVHJhbnNwbGFudHMsIFVuaXZlcnNpdHkgSG9zcGl0YWwgRXNzZW4sIEVzc2VuLCBHZXJt
YW55LiYjeEQ7VW5pdmVyc2l0eSBIb3NwaXRhbCBCb25uLCBNZWQuIEtsaW5payBJSUksIEJvbm4s
IEdlcm1hbnkuJiN4RDtEZXBhcnRtZW50IG9mIE1lZGljaW5lIElJSSwgS2FybHNydWhlIEhvc3Bp
dGFsLCBLYXJsc3J1aGUsIEdlcm1hbnkuJiN4RDtIYW5ub3ZlciBNZWRpY2FsIFNjaG9vbCwgRGVw
YXJ0bWVudCBvZiBIZW1hdG9sb2d5LCBIZW1vc3Rhc2lzLCBPbmNvbG9neSBhbmQgU3RlbSBDZWxs
IFRyYW5zcGxhbnRhdGlvbiwgSGFubm92ZXIsIEdlcm1hbnkuJiN4RDtVbml2ZXJzaXR5IEhvc3Bp
dGFsIENhcmwgR3VzdGF2IENhcnVzLCBNZWRpY2FsIENsaW5pYyBhbmQgUG9saWNsaW5pYyBJLCBE
cmVzZGVuLCBHZXJtYW55LiYjeEQ7Q2hhcml0ZSBDYW1wdXMgQmVuamFtaW4gRnJhbmtsaW4sIE1l
ZGljYWwgQ2xpbmljIEhlbWF0b2xvZ3ksIE9uY29sb2d5IGFuZCBUdW1vcmltbXVub2xvZ3ksIEJl
cmxpbiwgR2VybWFueS4mI3hEO0RlcGFydG1lbnQgb2YgTWVkaWNpbmUgViwgVW5pdmVyc2l0eSBI
b3NwaXRhbCBIZWlkZWxiZXJnLCBIZWlkZWxiZXJnLCBHZXJtYW55LiYjeEQ7VW5pdmVyc2l0eSBI
b3NwaXRhbCBIYW1idXJnLUVwcGVuZG9yZiwgQ2xpbmljIGZvciBTdGVtIENlbGwgVHJhbnNwbGFu
dGF0aW9uLCBIYW1idXJnLCBHZXJtYW55LjwvYXV0aC1hZGRyZXNzPjx0aXRsZXM+PHRpdGxlPlRy
ZWF0bWVudCBvZiBhY3V0ZSBteWVsb2lkIGxldWtlbWlhIG9yIG15ZWxvZHlzcGxhc3RpYyBzeW5k
cm9tZSByZWxhcHNlIGFmdGVyIGFsbG9nZW5laWMgc3RlbSBjZWxsIHRyYW5zcGxhbnRhdGlvbiB3
aXRoIGF6YWNpdGlkaW5lIGFuZCBkb25vciBseW1waG9jeXRlIGluZnVzaW9ucy0tYSByZXRyb3Nw
ZWN0aXZlIG11bHRpY2VudGVyIGFuYWx5c2lzIGZyb20gdGhlIEdlcm1hbiBDb29wZXJhdGl2ZSBU
cmFuc3BsYW50IFN0dWR5IEdyb3VwPC90aXRsZT48c2Vjb25kYXJ5LXRpdGxlPkJpb2wgQmxvb2Qg
TWFycm93IFRyYW5zcGxhbnQ8L3NlY29uZGFyeS10aXRsZT48YWx0LXRpdGxlPkJpb2xvZ3kgb2Yg
Ymxvb2QgYW5kIG1hcnJvdyB0cmFuc3BsYW50YXRpb24gOiBqb3VybmFsIG9mIHRoZSBBbWVyaWNh
biBTb2NpZXR5IGZvciBCbG9vZCBhbmQgTWFycm93IFRyYW5zcGxhbnRhdGlvbjwvYWx0LXRpdGxl
PjwvdGl0bGVzPjxwZXJpb2RpY2FsPjxmdWxsLXRpdGxlPkJpb2xvZ3kgb2YgQmxvb2QgYW5kIE1h
cnJvdyBUcmFuc3BsYW50YXRpb248L2Z1bGwtdGl0bGU+PGFiYnItMT5CaW9sIEJsb29kIE1hcnJv
dyBUcmFuc3BsYW50PC9hYmJyLTE+PC9wZXJpb2RpY2FsPjxhbHQtcGVyaW9kaWNhbD48ZnVsbC10
aXRsZT5CaW9sb2d5IG9mIGJsb29kIGFuZCBtYXJyb3cgdHJhbnNwbGFudGF0aW9uIDogam91cm5h
bCBvZiB0aGUgQW1lcmljYW4gU29jaWV0eSBmb3IgQmxvb2QgYW5kIE1hcnJvdyBUcmFuc3BsYW50
YXRpb248L2Z1bGwtdGl0bGU+PGFiYnItMT5CaW9sIEJsb29kIE1hcnJvdyBUcmFuc3BsYW50PC9h
YmJyLTE+PC9hbHQtcGVyaW9kaWNhbD48cGFnZXM+NjUzLTYwPC9wYWdlcz48dm9sdW1lPjIxPC92
b2x1bWU+PG51bWJlcj40PC9udW1iZXI+PGVkaXRpb24+MjAxNC8xMi8zMDwvZWRpdGlvbj48a2V5
d29yZHM+PGtleXdvcmQ+QWR1bHQ8L2tleXdvcmQ+PGtleXdvcmQ+QWdlZDwva2V5d29yZD48a2V5
d29yZD5BbGxvZ3JhZnRzPC9rZXl3b3JkPjxrZXl3b3JkPkFudGltZXRhYm9saXRlcywgQW50aW5l
b3BsYXN0aWMvKmFkbWluaXN0cmF0aW9uICZhbXA7IGRvc2FnZTwva2V5d29yZD48a2V5d29yZD5B
emFjaXRpZGluZS8qYWRtaW5pc3RyYXRpb24gJmFtcDsgZG9zYWdlPC9rZXl3b3JkPjxrZXl3b3Jk
PkRpc2Vhc2UtRnJlZSBTdXJ2aXZhbDwva2V5d29yZD48a2V5d29yZD5GZW1hbGU8L2tleXdvcmQ+
PGtleXdvcmQ+Rm9sbG93LVVwIFN0dWRpZXM8L2tleXdvcmQ+PGtleXdvcmQ+SHVtYW5zPC9rZXl3
b3JkPjxrZXl3b3JkPipMZXVrZW1pYSwgTXllbG9pZCwgQWN1dGUvbW9ydGFsaXR5L3RoZXJhcHk8
L2tleXdvcmQ+PGtleXdvcmQ+Kkx5bXBob2N5dGUgVHJhbnNmdXNpb248L2tleXdvcmQ+PGtleXdv
cmQ+TWFsZTwva2V5d29yZD48a2V5d29yZD5NaWRkbGUgQWdlZDwva2V5d29yZD48a2V5d29yZD4q
TXllbG9keXNwbGFzdGljIFN5bmRyb21lcy9tb3J0YWxpdHkvdGhlcmFweTwva2V5d29yZD48a2V5
d29yZD5Qcm9zcGVjdGl2ZSBTdHVkaWVzPC9rZXl3b3JkPjxrZXl3b3JkPlJlY3VycmVuY2U8L2tl
eXdvcmQ+PGtleXdvcmQ+UmV0cm9zcGVjdGl2ZSBTdHVkaWVzPC9rZXl3b3JkPjxrZXl3b3JkPlN1
cnZpdmFsIFJhdGU8L2tleXdvcmQ+PGtleXdvcmQ+QWN1dGUgbXllbG9pZCBsZXVrZW1pYTwva2V5
d29yZD48a2V5d29yZD5BemFjaXRpZGluZTwva2V5d29yZD48a2V5d29yZD5Eb25vciBseW1waG9j
eXRlIGluZnVzaW9uczwva2V5d29yZD48a2V5d29yZD5NeWVsb2R5c3BsYXN0aWMgc3luZHJvbWVz
PC9rZXl3b3JkPjxrZXl3b3JkPlJlbGFwc2U8L2tleXdvcmQ+PGtleXdvcmQ+VHJhbnNwbGFudGF0
aW9uPC9rZXl3b3JkPjwva2V5d29yZHM+PGRhdGVzPjx5ZWFyPjIwMTU8L3llYXI+PHB1Yi1kYXRl
cz48ZGF0ZT5BcHI8L2RhdGU+PC9wdWItZGF0ZXM+PC9kYXRlcz48aXNibj4xMDgzLTg3OTE8L2lz
Ym4+PGFjY2Vzc2lvbi1udW0+MjU1NDA5Mzc8L2FjY2Vzc2lvbi1udW0+PHVybHM+PC91cmxzPjxl
bGVjdHJvbmljLXJlc291cmNlLW51bT4xMC4xMDE2L2ouYmJtdC4yMDE0LjEyLjAxNjwvZWxlY3Ry
b25pYy1yZXNvdXJjZS1udW0+PHJlbW90ZS1kYXRhYmFzZS1wcm92aWRlcj5OTE08L3JlbW90ZS1k
YXRhYmFzZS1wcm92aWRlcj48bGFuZ3VhZ2U+ZW5nPC9sYW5ndWFnZT48L3JlY29yZD48L0NpdGU+
PENpdGU+PEF1dGhvcj5DcmFkZG9jazwvQXV0aG9yPjxZZWFyPjIwMTY8L1llYXI+PFJlY051bT4z
MjE8L1JlY051bT48cmVjb3JkPjxyZWMtbnVtYmVyPjMyMTwvcmVjLW51bWJlcj48Zm9yZWlnbi1r
ZXlzPjxrZXkgYXBwPSJFTiIgZGItaWQ9InN2MmF3eHJ4a3h2YXgwZXc1eGRwYXp0YTIweDk5dDUw
MnMwMCIgdGltZXN0YW1wPSIxNTMxMTQ2NjExIj4zMjE8L2tleT48L2ZvcmVpZ24ta2V5cz48cmVm
LXR5cGUgbmFtZT0iSm91cm5hbCBBcnRpY2xlIj4xNzwvcmVmLXR5cGU+PGNvbnRyaWJ1dG9ycz48
YXV0aG9ycz48YXV0aG9yPkNyYWRkb2NrLCBDLjwvYXV0aG9yPjxhdXRob3I+TGFib3BpbiwgTS48
L2F1dGhvcj48YXV0aG9yPlJvYmluLCBNLjwvYXV0aG9yPjxhdXRob3I+Rmlua2UsIEouPC9hdXRo
b3I+PGF1dGhvcj5DaGV2YWxsaWVyLCBQLjwvYXV0aG9yPjxhdXRob3I+WWFrb3ViLUFnaGEsIEku
PC9hdXRob3I+PGF1dGhvcj5Cb3VyaGlzLCBKLiBILjwvYXV0aG9yPjxhdXRob3I+U2VuZ2Vsb3Ys
IEguPC9hdXRob3I+PGF1dGhvcj5CbGFpc2UsIEQuPC9hdXRob3I+PGF1dGhvcj5MdWZ0LCBULjwv
YXV0aG9yPjxhdXRob3I+SGFsbGVrLCBNLjwvYXV0aG9yPjxhdXRob3I+S3JvZ2VyLCBOLjwvYXV0
aG9yPjxhdXRob3I+TmFnbGVyLCBBLjwvYXV0aG9yPjxhdXRob3I+TW9odHksIE0uPC9hdXRob3I+
PC9hdXRob3JzPjwvY29udHJpYnV0b3JzPjxhdXRoLWFkZHJlc3M+Q2VudHJlIGZvciBDbGluaWNh
bCBIYWVtYXRvbG9neSwgUXVlZW4gRWxpemFiZXRoIEhvc3BpdGFsLCBCaXJtaW5naGFtLCBVSyBj
aGFybGVzLmNyYWRkb2NrQHVoYi5uaHMudWsuJiN4RDtGYWN1bHRlIGRlIE1lZGVjaW5lIFNhaW50
IEFudG9pbmUgSG9zcGl0YWwsIFBhcmlzLCBGcmFuY2UuJiN4RDtIb3BpdGFsIFNhaW50LUxvdWlz
LCBBc3Npc3RhbmNlIFB1YmxpcXVlIEhvcGl0YXV4IGRlIFBhcmlzLCBGcmFuY2UuJiN4RDtGcmVp
YnVyZyBVbml2ZXJzaXR5IE1lZGljYWwgQ2VudHJlLCBHZXJtYW55LiYjeEQ7Q2VudHJlIEhvc3Bp
dGFsaWVyIGV0IFVuaXZlcnNpdGFpcmUsIE5hbnRlcywgRnJhbmNlLiYjeEQ7SW5zdGl0dXQgZGUg
Q2FuY2Vyb2xvZ2llIEd1c3RhdmUgUm91c3N5LCBWaWxsZWp1aWYsIEZyYW5jZS4mI3hEO0Rpdmlz
aW9uIG9mIEhlbWF0b2xvZ3ksIEluc3RpdHV0IEd1c3RhdiBSb3Vzc3ksIFZpbGxlanVpZiwgRnJh
bmNlLiYjeEQ7RGVwYXJ0bWVudCBvZiBIZW1hdG9sb2d5LCBOYXRpb25hbCBVbml2ZXJzaXR5IEhv
c3BpdGFsLCBSaWdzaG9zcGl0YWxldCwgQ29wZW5oYWdlbiwgRGVubWFyay4mI3hEO0hlbWF0b2xv
Z3kgRGVwYXJ0bWVudCwgUGFvbGkgQ2FsbWV0dGVzIEluc3RpdHV0ZSwgTWFyc2VpbGxlLCBGcmFu
Y2UuJiN4RDtEZXBhcnRtZW50IE1lZGljaW5lIFYsIFVuaXZlcnNpdHkgb2YgSGVpZGVsYmVyZywg
R2VybWFueS4mI3hEO0RlcGFydG1lbnQgSSBvZiBVbml2ZXJzaXR5IE1lZGljaW5lLCBVbml2ZXJz
aXR5IG9mIENvbG9nbmUsIEdlcm1hbnkuJiN4RDtEZXBhcnRtZW50IG9mIEJvbmUgTWFycm93IFRy
YW5zcGxhbnRhdGlvbiwgVW5pdmVyc2l0eSBIb3NwaXRhbCBvZiBIYW1idXJnLUVwcGVuZG9yZiwg
SGFtYnVyZywgR2VybWFueS4mI3hEO0NoYWltIFNoZWJhLCBNZWRpY2FsIENlbnRyZSwgVGVsIEhh
c29tZXIsIElzcmFlbC48L2F1dGgtYWRkcmVzcz48dGl0bGVzPjx0aXRsZT5DbGluaWNhbCBhY3Rp
dml0eSBvZiBhemFjaXRpZGluZSBpbiBwYXRpZW50cyB3aG8gcmVsYXBzZSBhZnRlciBhbGxvZ2Vu
ZWljIHN0ZW0gY2VsbCB0cmFuc3BsYW50YXRpb24gZm9yIGFjdXRlIG15ZWxvaWQgbGV1a2VtaWE8
L3RpdGxlPjxzZWNvbmRhcnktdGl0bGU+SGFlbWF0b2xvZ2ljYTwvc2Vjb25kYXJ5LXRpdGxlPjxh
bHQtdGl0bGU+SGFlbWF0b2xvZ2ljYTwvYWx0LXRpdGxlPjwvdGl0bGVzPjxwZXJpb2RpY2FsPjxm
dWxsLXRpdGxlPkhhZW1hdG9sb2dpY2E8L2Z1bGwtdGl0bGU+PC9wZXJpb2RpY2FsPjxhbHQtcGVy
aW9kaWNhbD48ZnVsbC10aXRsZT5IYWVtYXRvbG9naWNhPC9mdWxsLXRpdGxlPjwvYWx0LXBlcmlv
ZGljYWw+PHBhZ2VzPjg3OS04MzwvcGFnZXM+PHZvbHVtZT4xMDE8L3ZvbHVtZT48bnVtYmVyPjc8
L251bWJlcj48ZWRpdGlvbj4yMDE2LzA0LzE2PC9lZGl0aW9uPjxrZXl3b3Jkcz48a2V5d29yZD5B
bnRpbWV0YWJvbGl0ZXMsIEFudGluZW9wbGFzdGljL2FkbWluaXN0cmF0aW9uICZhbXA7IGRvc2Fn
ZS9hZHZlcnNlPC9rZXl3b3JkPjxrZXl3b3JkPmVmZmVjdHMvKnRoZXJhcGV1dGljIHVzZTwva2V5
d29yZD48a2V5d29yZD5BemFjaXRpZGluZS9hZG1pbmlzdHJhdGlvbiAmYW1wOyBkb3NhZ2UvYWR2
ZXJzZSBlZmZlY3RzLyp0aGVyYXBldXRpYyB1c2U8L2tleXdvcmQ+PGtleXdvcmQ+RmVtYWxlPC9r
ZXl3b3JkPjxrZXl3b3JkPkhlbWF0b3BvaWV0aWMgU3RlbSBDZWxsIFRyYW5zcGxhbnRhdGlvbjwv
a2V5d29yZD48a2V5d29yZD5IdW1hbnM8L2tleXdvcmQ+PGtleXdvcmQ+TGV1a2VtaWEsIE15ZWxv
aWQsIEFjdXRlL2RpYWdub3Npcy9tb3J0YWxpdHkvKnRoZXJhcHk8L2tleXdvcmQ+PGtleXdvcmQ+
TWFsZTwva2V5d29yZD48a2V5d29yZD5NeWVsb2R5c3BsYXN0aWMgU3luZHJvbWVzL2RpYWdub3Np
cy9kcnVnIHRoZXJhcHk8L2tleXdvcmQ+PGtleXdvcmQ+UHJvZ25vc2lzPC9rZXl3b3JkPjxrZXl3
b3JkPlJlY3VycmVuY2U8L2tleXdvcmQ+PGtleXdvcmQ+U2FsdmFnZSBUaGVyYXB5PC9rZXl3b3Jk
PjxrZXl3b3JkPlN1cnZpdmFsIEFuYWx5c2lzPC9rZXl3b3JkPjxrZXl3b3JkPlRyYW5zcGxhbnRh
dGlvbiwgSG9tb2xvZ291czwva2V5d29yZD48a2V5d29yZD5UcmVhdG1lbnQgT3V0Y29tZTwva2V5
d29yZD48L2tleXdvcmRzPjxkYXRlcz48eWVhcj4yMDE2PC95ZWFyPjxwdWItZGF0ZXM+PGRhdGU+
SnVsPC9kYXRlPjwvcHViLWRhdGVzPjwvZGF0ZXM+PGlzYm4+MDM5MC02MDc4PC9pc2JuPjxhY2Nl
c3Npb24tbnVtPjI3MDgxMTc4PC9hY2Nlc3Npb24tbnVtPjx1cmxzPjwvdXJscz48Y3VzdG9tMj5Q
TUM1MDA0NDY4PC9jdXN0b20yPjxlbGVjdHJvbmljLXJlc291cmNlLW51bT4xMC4zMzI0L2hhZW1h
dG9sLjIwMTUuMTQwOTk2PC9lbGVjdHJvbmljLXJlc291cmNlLW51bT48cmVtb3RlLWRhdGFiYXNl
LXByb3ZpZGVyPk5MTTwvcmVtb3RlLWRhdGFiYXNlLXByb3ZpZGVyPjxsYW5ndWFnZT5lbmc8L2xh
bmd1YWdlPjwvcmVjb3JkPjwvQ2l0ZT48L0VuZE5vdGU+
</w:fldData>
        </w:fldChar>
      </w:r>
      <w:r w:rsidR="00796D2F">
        <w:instrText xml:space="preserve"> ADDIN EN.CITE.DATA </w:instrText>
      </w:r>
      <w:r w:rsidR="00796D2F">
        <w:fldChar w:fldCharType="end"/>
      </w:r>
      <w:r>
        <w:fldChar w:fldCharType="separate"/>
      </w:r>
      <w:r w:rsidR="00796D2F">
        <w:rPr>
          <w:noProof/>
        </w:rPr>
        <w:t>(62;63)</w:t>
      </w:r>
      <w:r>
        <w:fldChar w:fldCharType="end"/>
      </w:r>
      <w:r w:rsidRPr="00F63674">
        <w:t>. Man vil som regel også samtid</w:t>
      </w:r>
      <w:r w:rsidR="00616530">
        <w:t>ig</w:t>
      </w:r>
      <w:r w:rsidRPr="00F63674">
        <w:t xml:space="preserve"> forsøke reduksjon/seponering av eventuell </w:t>
      </w:r>
      <w:r w:rsidR="00D12C00" w:rsidRPr="00F63674">
        <w:t>immunsuppresjon</w:t>
      </w:r>
      <w:r w:rsidRPr="00F63674">
        <w:t xml:space="preserve">. En pågående klinisk studie </w:t>
      </w:r>
      <w:r w:rsidR="00466EFD">
        <w:fldChar w:fldCharType="begin"/>
      </w:r>
      <w:r w:rsidR="009A6FB8">
        <w:instrText xml:space="preserve"> ADDIN EN.CITE &lt;EndNote&gt;&lt;Cite ExcludeAuth="1"&gt;&lt;Year&gt;2011&lt;/Year&gt;&lt;RecNum&gt;509&lt;/RecNum&gt;&lt;DisplayText&gt;(64)&lt;/DisplayText&gt;&lt;record&gt;&lt;rec-number&gt;509&lt;/rec-number&gt;&lt;foreign-keys&gt;&lt;key app="EN" db-id="sv2awxrxkxvax0ew5xdpazta20x99t502s00" timestamp="1574166009"&gt;509&lt;/key&gt;&lt;/foreign-keys&gt;&lt;ref-type name="Report"&gt;27&lt;/ref-type&gt;&lt;contributors&gt;&lt;/contributors&gt;&lt;titles&gt;&lt;title&gt;Safety Study of 5-Azacitidine and Standard Donor Lymphocyte Infusion (DLI) to Treat Acute Myeloid Leukemia (AML) or Myelodysplastic Syndrome (MDS) Relapsing After Allogeneic Stem Cell Transplantation [pågående studie]&lt;/title&gt;&lt;/titles&gt;&lt;number&gt;NCT00795548&lt;/number&gt;&lt;dates&gt;&lt;year&gt;2011&lt;/year&gt;&lt;/dates&gt;&lt;urls&gt;&lt;related-urls&gt;&lt;url&gt;https://clinicaltrials.gov/ct2/show/NCT00795548&lt;/url&gt;&lt;/related-urls&gt;&lt;/urls&gt;&lt;/record&gt;&lt;/Cite&gt;&lt;/EndNote&gt;</w:instrText>
      </w:r>
      <w:r w:rsidR="00466EFD">
        <w:fldChar w:fldCharType="separate"/>
      </w:r>
      <w:r w:rsidR="00466EFD">
        <w:rPr>
          <w:noProof/>
        </w:rPr>
        <w:t>(64)</w:t>
      </w:r>
      <w:r w:rsidR="00466EFD">
        <w:fldChar w:fldCharType="end"/>
      </w:r>
      <w:r w:rsidRPr="00F63674">
        <w:t xml:space="preserve"> baserer seg på erfaringene fra en større retrospektiv studie </w:t>
      </w:r>
      <w:r>
        <w:fldChar w:fldCharType="begin">
          <w:fldData xml:space="preserve">PEVuZE5vdGU+PENpdGU+PEF1dGhvcj5TY2hyb2VkZXI8L0F1dGhvcj48WWVhcj4yMDE1PC9ZZWFy
PjxSZWNOdW0+MzIwPC9SZWNOdW0+PERpc3BsYXlUZXh0Pig2Mik8L0Rpc3BsYXlUZXh0PjxyZWNv
cmQ+PHJlYy1udW1iZXI+MzIwPC9yZWMtbnVtYmVyPjxmb3JlaWduLWtleXM+PGtleSBhcHA9IkVO
IiBkYi1pZD0ic3YyYXd4cnhreHZheDBldzV4ZHBhenRhMjB4OTl0NTAyczAwIiB0aW1lc3RhbXA9
IjE1MzExNDY2MTEiPjMyMDwva2V5PjwvZm9yZWlnbi1rZXlzPjxyZWYtdHlwZSBuYW1lPSJKb3Vy
bmFsIEFydGljbGUiPjE3PC9yZWYtdHlwZT48Y29udHJpYnV0b3JzPjxhdXRob3JzPjxhdXRob3I+
U2Nocm9lZGVyLCBULjwvYXV0aG9yPjxhdXRob3I+UmFjaGxpcywgRS48L2F1dGhvcj48YXV0aG9y
PkJ1ZywgRy48L2F1dGhvcj48YXV0aG9yPlN0ZWxsamVzLCBNLjwvYXV0aG9yPjxhdXRob3I+S2xl
aW4sIFMuPC9hdXRob3I+PGF1dGhvcj5TdGVja2VsLCBOLiBLLjwvYXV0aG9yPjxhdXRob3I+V29s
ZiwgRC48L2F1dGhvcj48YXV0aG9yPlJpbmdob2ZmZXIsIE0uPC9hdXRob3I+PGF1dGhvcj5Demli
ZXJlLCBBLjwvYXV0aG9yPjxhdXRob3I+TmFjaHRrYW1wLCBLLjwvYXV0aG9yPjxhdXRob3I+RGll
bnN0LCBBLjwvYXV0aG9yPjxhdXRob3I+S29uZGFrY2ksIE0uPC9hdXRob3I+PGF1dGhvcj5TdGFk
bGVyLCBNLjwvYXV0aG9yPjxhdXRob3I+UGxhdHpiZWNrZXIsIFUuPC9hdXRob3I+PGF1dGhvcj5V
aGFyZWssIEwuPC9hdXRob3I+PGF1dGhvcj5MdWZ0LCBULjwvYXV0aG9yPjxhdXRob3I+RmVuaywg
Ui48L2F1dGhvcj48YXV0aG9yPkdlcm1pbmcsIFUuPC9hdXRob3I+PGF1dGhvcj5Cb3JuaGF1c2Vy
LCBNLjwvYXV0aG9yPjxhdXRob3I+S3JvZ2VyLCBOLjwvYXV0aG9yPjxhdXRob3I+QmVlbGVuLCBE
LiBXLjwvYXV0aG9yPjxhdXRob3I+SGFhcywgUi48L2F1dGhvcj48YXV0aG9yPktvYmJlLCBHLjwv
YXV0aG9yPjwvYXV0aG9ycz48L2NvbnRyaWJ1dG9ycz48YXV0aC1hZGRyZXNzPkRlcGFydG1lbnQg
b2YgSGVtYXRvbG9neSwgT25jb2xvZ3kgYW5kIENsaW5pY2FsIEltbXVub2xvZ3ksIFVuaXZlcnNp
dHkgb2YgRHVlc3NlbGRvcmYsIE1lZGljYWwgRmFjdWx0eSwgRHVlc3NlbGRvcmYsIEdlcm1hbnku
IEVsZWN0cm9uaWMgYWRkcmVzczogdGhvbWFzLnNjaHJvZWRlckBtZWQudW5pLWR1ZXNzZWxkb3Jm
LmRlLiYjeEQ7RGVwYXJ0bWVudCBvZiBIZW1hdG9sb2d5LCBPbmNvbG9neSBhbmQgQ2xpbmljYWwg
SW1tdW5vbG9neSwgVW5pdmVyc2l0eSBvZiBEdWVzc2VsZG9yZiwgTWVkaWNhbCBGYWN1bHR5LCBE
dWVzc2VsZG9yZiwgR2VybWFueS4mI3hEO0RlcGFydG1lbnQgb2YgTWVkaWNpbmUgSUksIFVuaXZl
cnNpdHkgSG9zcGl0YWwsIEZyYW5rZnVydCwgR2VybWFueS4mI3hEO0RlcGFydG1lbnQgb2YgTWVk
aWNpbmUgQSwgSGVtYXRvbG9neSBhbmQgT25jb2xvZ3ksIFVuaXZlcnNpdHkgb2YgTXVlbnN0ZXIs
IE11ZW5zdGVyLCBHZXJtYW55LiYjeEQ7VW5pdmVyc2l0YXRzbWVkaXppbiBNYW5uaGVpbSwgTWVk
LiBLbGluaWsgSUlJLCBNYW5uaGVpbSwgR2VybWFueS4mI3hEO0NsaW5pYyBmb3IgQm9uZSBNYXJy
b3cgVHJhbnNwbGFudHMsIFVuaXZlcnNpdHkgSG9zcGl0YWwgRXNzZW4sIEVzc2VuLCBHZXJtYW55
LiYjeEQ7VW5pdmVyc2l0eSBIb3NwaXRhbCBCb25uLCBNZWQuIEtsaW5payBJSUksIEJvbm4sIEdl
cm1hbnkuJiN4RDtEZXBhcnRtZW50IG9mIE1lZGljaW5lIElJSSwgS2FybHNydWhlIEhvc3BpdGFs
LCBLYXJsc3J1aGUsIEdlcm1hbnkuJiN4RDtIYW5ub3ZlciBNZWRpY2FsIFNjaG9vbCwgRGVwYXJ0
bWVudCBvZiBIZW1hdG9sb2d5LCBIZW1vc3Rhc2lzLCBPbmNvbG9neSBhbmQgU3RlbSBDZWxsIFRy
YW5zcGxhbnRhdGlvbiwgSGFubm92ZXIsIEdlcm1hbnkuJiN4RDtVbml2ZXJzaXR5IEhvc3BpdGFs
IENhcmwgR3VzdGF2IENhcnVzLCBNZWRpY2FsIENsaW5pYyBhbmQgUG9saWNsaW5pYyBJLCBEcmVz
ZGVuLCBHZXJtYW55LiYjeEQ7Q2hhcml0ZSBDYW1wdXMgQmVuamFtaW4gRnJhbmtsaW4sIE1lZGlj
YWwgQ2xpbmljIEhlbWF0b2xvZ3ksIE9uY29sb2d5IGFuZCBUdW1vcmltbXVub2xvZ3ksIEJlcmxp
biwgR2VybWFueS4mI3hEO0RlcGFydG1lbnQgb2YgTWVkaWNpbmUgViwgVW5pdmVyc2l0eSBIb3Nw
aXRhbCBIZWlkZWxiZXJnLCBIZWlkZWxiZXJnLCBHZXJtYW55LiYjeEQ7VW5pdmVyc2l0eSBIb3Nw
aXRhbCBIYW1idXJnLUVwcGVuZG9yZiwgQ2xpbmljIGZvciBTdGVtIENlbGwgVHJhbnNwbGFudGF0
aW9uLCBIYW1idXJnLCBHZXJtYW55LjwvYXV0aC1hZGRyZXNzPjx0aXRsZXM+PHRpdGxlPlRyZWF0
bWVudCBvZiBhY3V0ZSBteWVsb2lkIGxldWtlbWlhIG9yIG15ZWxvZHlzcGxhc3RpYyBzeW5kcm9t
ZSByZWxhcHNlIGFmdGVyIGFsbG9nZW5laWMgc3RlbSBjZWxsIHRyYW5zcGxhbnRhdGlvbiB3aXRo
IGF6YWNpdGlkaW5lIGFuZCBkb25vciBseW1waG9jeXRlIGluZnVzaW9ucy0tYSByZXRyb3NwZWN0
aXZlIG11bHRpY2VudGVyIGFuYWx5c2lzIGZyb20gdGhlIEdlcm1hbiBDb29wZXJhdGl2ZSBUcmFu
c3BsYW50IFN0dWR5IEdyb3VwPC90aXRsZT48c2Vjb25kYXJ5LXRpdGxlPkJpb2wgQmxvb2QgTWFy
cm93IFRyYW5zcGxhbnQ8L3NlY29uZGFyeS10aXRsZT48YWx0LXRpdGxlPkJpb2xvZ3kgb2YgYmxv
b2QgYW5kIG1hcnJvdyB0cmFuc3BsYW50YXRpb24gOiBqb3VybmFsIG9mIHRoZSBBbWVyaWNhbiBT
b2NpZXR5IGZvciBCbG9vZCBhbmQgTWFycm93IFRyYW5zcGxhbnRhdGlvbjwvYWx0LXRpdGxlPjwv
dGl0bGVzPjxwZXJpb2RpY2FsPjxmdWxsLXRpdGxlPkJpb2xvZ3kgb2YgQmxvb2QgYW5kIE1hcnJv
dyBUcmFuc3BsYW50YXRpb248L2Z1bGwtdGl0bGU+PGFiYnItMT5CaW9sIEJsb29kIE1hcnJvdyBU
cmFuc3BsYW50PC9hYmJyLTE+PC9wZXJpb2RpY2FsPjxhbHQtcGVyaW9kaWNhbD48ZnVsbC10aXRs
ZT5CaW9sb2d5IG9mIGJsb29kIGFuZCBtYXJyb3cgdHJhbnNwbGFudGF0aW9uIDogam91cm5hbCBv
ZiB0aGUgQW1lcmljYW4gU29jaWV0eSBmb3IgQmxvb2QgYW5kIE1hcnJvdyBUcmFuc3BsYW50YXRp
b248L2Z1bGwtdGl0bGU+PGFiYnItMT5CaW9sIEJsb29kIE1hcnJvdyBUcmFuc3BsYW50PC9hYmJy
LTE+PC9hbHQtcGVyaW9kaWNhbD48cGFnZXM+NjUzLTYwPC9wYWdlcz48dm9sdW1lPjIxPC92b2x1
bWU+PG51bWJlcj40PC9udW1iZXI+PGVkaXRpb24+MjAxNC8xMi8zMDwvZWRpdGlvbj48a2V5d29y
ZHM+PGtleXdvcmQ+QWR1bHQ8L2tleXdvcmQ+PGtleXdvcmQ+QWdlZDwva2V5d29yZD48a2V5d29y
ZD5BbGxvZ3JhZnRzPC9rZXl3b3JkPjxrZXl3b3JkPkFudGltZXRhYm9saXRlcywgQW50aW5lb3Bs
YXN0aWMvKmFkbWluaXN0cmF0aW9uICZhbXA7IGRvc2FnZTwva2V5d29yZD48a2V5d29yZD5BemFj
aXRpZGluZS8qYWRtaW5pc3RyYXRpb24gJmFtcDsgZG9zYWdlPC9rZXl3b3JkPjxrZXl3b3JkPkRp
c2Vhc2UtRnJlZSBTdXJ2aXZhbDwva2V5d29yZD48a2V5d29yZD5GZW1hbGU8L2tleXdvcmQ+PGtl
eXdvcmQ+Rm9sbG93LVVwIFN0dWRpZXM8L2tleXdvcmQ+PGtleXdvcmQ+SHVtYW5zPC9rZXl3b3Jk
PjxrZXl3b3JkPipMZXVrZW1pYSwgTXllbG9pZCwgQWN1dGUvbW9ydGFsaXR5L3RoZXJhcHk8L2tl
eXdvcmQ+PGtleXdvcmQ+Kkx5bXBob2N5dGUgVHJhbnNmdXNpb248L2tleXdvcmQ+PGtleXdvcmQ+
TWFsZTwva2V5d29yZD48a2V5d29yZD5NaWRkbGUgQWdlZDwva2V5d29yZD48a2V5d29yZD4qTXll
bG9keXNwbGFzdGljIFN5bmRyb21lcy9tb3J0YWxpdHkvdGhlcmFweTwva2V5d29yZD48a2V5d29y
ZD5Qcm9zcGVjdGl2ZSBTdHVkaWVzPC9rZXl3b3JkPjxrZXl3b3JkPlJlY3VycmVuY2U8L2tleXdv
cmQ+PGtleXdvcmQ+UmV0cm9zcGVjdGl2ZSBTdHVkaWVzPC9rZXl3b3JkPjxrZXl3b3JkPlN1cnZp
dmFsIFJhdGU8L2tleXdvcmQ+PGtleXdvcmQ+QWN1dGUgbXllbG9pZCBsZXVrZW1pYTwva2V5d29y
ZD48a2V5d29yZD5BemFjaXRpZGluZTwva2V5d29yZD48a2V5d29yZD5Eb25vciBseW1waG9jeXRl
IGluZnVzaW9uczwva2V5d29yZD48a2V5d29yZD5NeWVsb2R5c3BsYXN0aWMgc3luZHJvbWVzPC9r
ZXl3b3JkPjxrZXl3b3JkPlJlbGFwc2U8L2tleXdvcmQ+PGtleXdvcmQ+VHJhbnNwbGFudGF0aW9u
PC9rZXl3b3JkPjwva2V5d29yZHM+PGRhdGVzPjx5ZWFyPjIwMTU8L3llYXI+PHB1Yi1kYXRlcz48
ZGF0ZT5BcHI8L2RhdGU+PC9wdWItZGF0ZXM+PC9kYXRlcz48aXNibj4xMDgzLTg3OTE8L2lzYm4+
PGFjY2Vzc2lvbi1udW0+MjU1NDA5Mzc8L2FjY2Vzc2lvbi1udW0+PHVybHM+PC91cmxzPjxlbGVj
dHJvbmljLXJlc291cmNlLW51bT4xMC4xMDE2L2ouYmJtdC4yMDE0LjEyLjAxNjwvZWxlY3Ryb25p
Yy1yZXNvdXJjZS1udW0+PHJlbW90ZS1kYXRhYmFzZS1wcm92aWRlcj5OTE08L3JlbW90ZS1kYXRh
YmFzZS1wcm92aWRlcj48bGFuZ3VhZ2U+ZW5nPC9sYW5ndWFnZT48L3JlY29yZD48L0NpdGU+PC9F
bmROb3RlPn==
</w:fldData>
        </w:fldChar>
      </w:r>
      <w:r w:rsidR="00796D2F">
        <w:instrText xml:space="preserve"> ADDIN EN.CITE </w:instrText>
      </w:r>
      <w:r w:rsidR="00796D2F">
        <w:fldChar w:fldCharType="begin">
          <w:fldData xml:space="preserve">PEVuZE5vdGU+PENpdGU+PEF1dGhvcj5TY2hyb2VkZXI8L0F1dGhvcj48WWVhcj4yMDE1PC9ZZWFy
PjxSZWNOdW0+MzIwPC9SZWNOdW0+PERpc3BsYXlUZXh0Pig2Mik8L0Rpc3BsYXlUZXh0PjxyZWNv
cmQ+PHJlYy1udW1iZXI+MzIwPC9yZWMtbnVtYmVyPjxmb3JlaWduLWtleXM+PGtleSBhcHA9IkVO
IiBkYi1pZD0ic3YyYXd4cnhreHZheDBldzV4ZHBhenRhMjB4OTl0NTAyczAwIiB0aW1lc3RhbXA9
IjE1MzExNDY2MTEiPjMyMDwva2V5PjwvZm9yZWlnbi1rZXlzPjxyZWYtdHlwZSBuYW1lPSJKb3Vy
bmFsIEFydGljbGUiPjE3PC9yZWYtdHlwZT48Y29udHJpYnV0b3JzPjxhdXRob3JzPjxhdXRob3I+
U2Nocm9lZGVyLCBULjwvYXV0aG9yPjxhdXRob3I+UmFjaGxpcywgRS48L2F1dGhvcj48YXV0aG9y
PkJ1ZywgRy48L2F1dGhvcj48YXV0aG9yPlN0ZWxsamVzLCBNLjwvYXV0aG9yPjxhdXRob3I+S2xl
aW4sIFMuPC9hdXRob3I+PGF1dGhvcj5TdGVja2VsLCBOLiBLLjwvYXV0aG9yPjxhdXRob3I+V29s
ZiwgRC48L2F1dGhvcj48YXV0aG9yPlJpbmdob2ZmZXIsIE0uPC9hdXRob3I+PGF1dGhvcj5Demli
ZXJlLCBBLjwvYXV0aG9yPjxhdXRob3I+TmFjaHRrYW1wLCBLLjwvYXV0aG9yPjxhdXRob3I+RGll
bnN0LCBBLjwvYXV0aG9yPjxhdXRob3I+S29uZGFrY2ksIE0uPC9hdXRob3I+PGF1dGhvcj5TdGFk
bGVyLCBNLjwvYXV0aG9yPjxhdXRob3I+UGxhdHpiZWNrZXIsIFUuPC9hdXRob3I+PGF1dGhvcj5V
aGFyZWssIEwuPC9hdXRob3I+PGF1dGhvcj5MdWZ0LCBULjwvYXV0aG9yPjxhdXRob3I+RmVuaywg
Ui48L2F1dGhvcj48YXV0aG9yPkdlcm1pbmcsIFUuPC9hdXRob3I+PGF1dGhvcj5Cb3JuaGF1c2Vy
LCBNLjwvYXV0aG9yPjxhdXRob3I+S3JvZ2VyLCBOLjwvYXV0aG9yPjxhdXRob3I+QmVlbGVuLCBE
LiBXLjwvYXV0aG9yPjxhdXRob3I+SGFhcywgUi48L2F1dGhvcj48YXV0aG9yPktvYmJlLCBHLjwv
YXV0aG9yPjwvYXV0aG9ycz48L2NvbnRyaWJ1dG9ycz48YXV0aC1hZGRyZXNzPkRlcGFydG1lbnQg
b2YgSGVtYXRvbG9neSwgT25jb2xvZ3kgYW5kIENsaW5pY2FsIEltbXVub2xvZ3ksIFVuaXZlcnNp
dHkgb2YgRHVlc3NlbGRvcmYsIE1lZGljYWwgRmFjdWx0eSwgRHVlc3NlbGRvcmYsIEdlcm1hbnku
IEVsZWN0cm9uaWMgYWRkcmVzczogdGhvbWFzLnNjaHJvZWRlckBtZWQudW5pLWR1ZXNzZWxkb3Jm
LmRlLiYjeEQ7RGVwYXJ0bWVudCBvZiBIZW1hdG9sb2d5LCBPbmNvbG9neSBhbmQgQ2xpbmljYWwg
SW1tdW5vbG9neSwgVW5pdmVyc2l0eSBvZiBEdWVzc2VsZG9yZiwgTWVkaWNhbCBGYWN1bHR5LCBE
dWVzc2VsZG9yZiwgR2VybWFueS4mI3hEO0RlcGFydG1lbnQgb2YgTWVkaWNpbmUgSUksIFVuaXZl
cnNpdHkgSG9zcGl0YWwsIEZyYW5rZnVydCwgR2VybWFueS4mI3hEO0RlcGFydG1lbnQgb2YgTWVk
aWNpbmUgQSwgSGVtYXRvbG9neSBhbmQgT25jb2xvZ3ksIFVuaXZlcnNpdHkgb2YgTXVlbnN0ZXIs
IE11ZW5zdGVyLCBHZXJtYW55LiYjeEQ7VW5pdmVyc2l0YXRzbWVkaXppbiBNYW5uaGVpbSwgTWVk
LiBLbGluaWsgSUlJLCBNYW5uaGVpbSwgR2VybWFueS4mI3hEO0NsaW5pYyBmb3IgQm9uZSBNYXJy
b3cgVHJhbnNwbGFudHMsIFVuaXZlcnNpdHkgSG9zcGl0YWwgRXNzZW4sIEVzc2VuLCBHZXJtYW55
LiYjeEQ7VW5pdmVyc2l0eSBIb3NwaXRhbCBCb25uLCBNZWQuIEtsaW5payBJSUksIEJvbm4sIEdl
cm1hbnkuJiN4RDtEZXBhcnRtZW50IG9mIE1lZGljaW5lIElJSSwgS2FybHNydWhlIEhvc3BpdGFs
LCBLYXJsc3J1aGUsIEdlcm1hbnkuJiN4RDtIYW5ub3ZlciBNZWRpY2FsIFNjaG9vbCwgRGVwYXJ0
bWVudCBvZiBIZW1hdG9sb2d5LCBIZW1vc3Rhc2lzLCBPbmNvbG9neSBhbmQgU3RlbSBDZWxsIFRy
YW5zcGxhbnRhdGlvbiwgSGFubm92ZXIsIEdlcm1hbnkuJiN4RDtVbml2ZXJzaXR5IEhvc3BpdGFs
IENhcmwgR3VzdGF2IENhcnVzLCBNZWRpY2FsIENsaW5pYyBhbmQgUG9saWNsaW5pYyBJLCBEcmVz
ZGVuLCBHZXJtYW55LiYjeEQ7Q2hhcml0ZSBDYW1wdXMgQmVuamFtaW4gRnJhbmtsaW4sIE1lZGlj
YWwgQ2xpbmljIEhlbWF0b2xvZ3ksIE9uY29sb2d5IGFuZCBUdW1vcmltbXVub2xvZ3ksIEJlcmxp
biwgR2VybWFueS4mI3hEO0RlcGFydG1lbnQgb2YgTWVkaWNpbmUgViwgVW5pdmVyc2l0eSBIb3Nw
aXRhbCBIZWlkZWxiZXJnLCBIZWlkZWxiZXJnLCBHZXJtYW55LiYjeEQ7VW5pdmVyc2l0eSBIb3Nw
aXRhbCBIYW1idXJnLUVwcGVuZG9yZiwgQ2xpbmljIGZvciBTdGVtIENlbGwgVHJhbnNwbGFudGF0
aW9uLCBIYW1idXJnLCBHZXJtYW55LjwvYXV0aC1hZGRyZXNzPjx0aXRsZXM+PHRpdGxlPlRyZWF0
bWVudCBvZiBhY3V0ZSBteWVsb2lkIGxldWtlbWlhIG9yIG15ZWxvZHlzcGxhc3RpYyBzeW5kcm9t
ZSByZWxhcHNlIGFmdGVyIGFsbG9nZW5laWMgc3RlbSBjZWxsIHRyYW5zcGxhbnRhdGlvbiB3aXRo
IGF6YWNpdGlkaW5lIGFuZCBkb25vciBseW1waG9jeXRlIGluZnVzaW9ucy0tYSByZXRyb3NwZWN0
aXZlIG11bHRpY2VudGVyIGFuYWx5c2lzIGZyb20gdGhlIEdlcm1hbiBDb29wZXJhdGl2ZSBUcmFu
c3BsYW50IFN0dWR5IEdyb3VwPC90aXRsZT48c2Vjb25kYXJ5LXRpdGxlPkJpb2wgQmxvb2QgTWFy
cm93IFRyYW5zcGxhbnQ8L3NlY29uZGFyeS10aXRsZT48YWx0LXRpdGxlPkJpb2xvZ3kgb2YgYmxv
b2QgYW5kIG1hcnJvdyB0cmFuc3BsYW50YXRpb24gOiBqb3VybmFsIG9mIHRoZSBBbWVyaWNhbiBT
b2NpZXR5IGZvciBCbG9vZCBhbmQgTWFycm93IFRyYW5zcGxhbnRhdGlvbjwvYWx0LXRpdGxlPjwv
dGl0bGVzPjxwZXJpb2RpY2FsPjxmdWxsLXRpdGxlPkJpb2xvZ3kgb2YgQmxvb2QgYW5kIE1hcnJv
dyBUcmFuc3BsYW50YXRpb248L2Z1bGwtdGl0bGU+PGFiYnItMT5CaW9sIEJsb29kIE1hcnJvdyBU
cmFuc3BsYW50PC9hYmJyLTE+PC9wZXJpb2RpY2FsPjxhbHQtcGVyaW9kaWNhbD48ZnVsbC10aXRs
ZT5CaW9sb2d5IG9mIGJsb29kIGFuZCBtYXJyb3cgdHJhbnNwbGFudGF0aW9uIDogam91cm5hbCBv
ZiB0aGUgQW1lcmljYW4gU29jaWV0eSBmb3IgQmxvb2QgYW5kIE1hcnJvdyBUcmFuc3BsYW50YXRp
b248L2Z1bGwtdGl0bGU+PGFiYnItMT5CaW9sIEJsb29kIE1hcnJvdyBUcmFuc3BsYW50PC9hYmJy
LTE+PC9hbHQtcGVyaW9kaWNhbD48cGFnZXM+NjUzLTYwPC9wYWdlcz48dm9sdW1lPjIxPC92b2x1
bWU+PG51bWJlcj40PC9udW1iZXI+PGVkaXRpb24+MjAxNC8xMi8zMDwvZWRpdGlvbj48a2V5d29y
ZHM+PGtleXdvcmQ+QWR1bHQ8L2tleXdvcmQ+PGtleXdvcmQ+QWdlZDwva2V5d29yZD48a2V5d29y
ZD5BbGxvZ3JhZnRzPC9rZXl3b3JkPjxrZXl3b3JkPkFudGltZXRhYm9saXRlcywgQW50aW5lb3Bs
YXN0aWMvKmFkbWluaXN0cmF0aW9uICZhbXA7IGRvc2FnZTwva2V5d29yZD48a2V5d29yZD5BemFj
aXRpZGluZS8qYWRtaW5pc3RyYXRpb24gJmFtcDsgZG9zYWdlPC9rZXl3b3JkPjxrZXl3b3JkPkRp
c2Vhc2UtRnJlZSBTdXJ2aXZhbDwva2V5d29yZD48a2V5d29yZD5GZW1hbGU8L2tleXdvcmQ+PGtl
eXdvcmQ+Rm9sbG93LVVwIFN0dWRpZXM8L2tleXdvcmQ+PGtleXdvcmQ+SHVtYW5zPC9rZXl3b3Jk
PjxrZXl3b3JkPipMZXVrZW1pYSwgTXllbG9pZCwgQWN1dGUvbW9ydGFsaXR5L3RoZXJhcHk8L2tl
eXdvcmQ+PGtleXdvcmQ+Kkx5bXBob2N5dGUgVHJhbnNmdXNpb248L2tleXdvcmQ+PGtleXdvcmQ+
TWFsZTwva2V5d29yZD48a2V5d29yZD5NaWRkbGUgQWdlZDwva2V5d29yZD48a2V5d29yZD4qTXll
bG9keXNwbGFzdGljIFN5bmRyb21lcy9tb3J0YWxpdHkvdGhlcmFweTwva2V5d29yZD48a2V5d29y
ZD5Qcm9zcGVjdGl2ZSBTdHVkaWVzPC9rZXl3b3JkPjxrZXl3b3JkPlJlY3VycmVuY2U8L2tleXdv
cmQ+PGtleXdvcmQ+UmV0cm9zcGVjdGl2ZSBTdHVkaWVzPC9rZXl3b3JkPjxrZXl3b3JkPlN1cnZp
dmFsIFJhdGU8L2tleXdvcmQ+PGtleXdvcmQ+QWN1dGUgbXllbG9pZCBsZXVrZW1pYTwva2V5d29y
ZD48a2V5d29yZD5BemFjaXRpZGluZTwva2V5d29yZD48a2V5d29yZD5Eb25vciBseW1waG9jeXRl
IGluZnVzaW9uczwva2V5d29yZD48a2V5d29yZD5NeWVsb2R5c3BsYXN0aWMgc3luZHJvbWVzPC9r
ZXl3b3JkPjxrZXl3b3JkPlJlbGFwc2U8L2tleXdvcmQ+PGtleXdvcmQ+VHJhbnNwbGFudGF0aW9u
PC9rZXl3b3JkPjwva2V5d29yZHM+PGRhdGVzPjx5ZWFyPjIwMTU8L3llYXI+PHB1Yi1kYXRlcz48
ZGF0ZT5BcHI8L2RhdGU+PC9wdWItZGF0ZXM+PC9kYXRlcz48aXNibj4xMDgzLTg3OTE8L2lzYm4+
PGFjY2Vzc2lvbi1udW0+MjU1NDA5Mzc8L2FjY2Vzc2lvbi1udW0+PHVybHM+PC91cmxzPjxlbGVj
dHJvbmljLXJlc291cmNlLW51bT4xMC4xMDE2L2ouYmJtdC4yMDE0LjEyLjAxNjwvZWxlY3Ryb25p
Yy1yZXNvdXJjZS1udW0+PHJlbW90ZS1kYXRhYmFzZS1wcm92aWRlcj5OTE08L3JlbW90ZS1kYXRh
YmFzZS1wcm92aWRlcj48bGFuZ3VhZ2U+ZW5nPC9sYW5ndWFnZT48L3JlY29yZD48L0NpdGU+PC9F
bmROb3RlPn==
</w:fldData>
        </w:fldChar>
      </w:r>
      <w:r w:rsidR="00796D2F">
        <w:instrText xml:space="preserve"> ADDIN EN.CITE.DATA </w:instrText>
      </w:r>
      <w:r w:rsidR="00796D2F">
        <w:fldChar w:fldCharType="end"/>
      </w:r>
      <w:r>
        <w:fldChar w:fldCharType="separate"/>
      </w:r>
      <w:r w:rsidR="00796D2F">
        <w:rPr>
          <w:noProof/>
        </w:rPr>
        <w:t>(62)</w:t>
      </w:r>
      <w:r>
        <w:fldChar w:fldCharType="end"/>
      </w:r>
      <w:r w:rsidRPr="00F63674">
        <w:t xml:space="preserve"> og man gir i denne studien </w:t>
      </w:r>
      <w:r w:rsidR="00D12C00" w:rsidRPr="00F63674">
        <w:t>azacitidine</w:t>
      </w:r>
      <w:r w:rsidRPr="00F63674">
        <w:t xml:space="preserve"> enten som 100 mg/m</w:t>
      </w:r>
      <w:r w:rsidRPr="000B559D">
        <w:rPr>
          <w:rStyle w:val="THevet"/>
          <w:rFonts w:eastAsia="Calibri"/>
        </w:rPr>
        <w:t>2</w:t>
      </w:r>
      <w:r w:rsidRPr="00F63674">
        <w:t xml:space="preserve"> i 5 dager eller 75 mg/m</w:t>
      </w:r>
      <w:r w:rsidRPr="000B559D">
        <w:rPr>
          <w:rStyle w:val="THevet"/>
          <w:rFonts w:eastAsia="Calibri"/>
        </w:rPr>
        <w:t>2</w:t>
      </w:r>
      <w:r w:rsidRPr="00F63674">
        <w:t xml:space="preserve"> i 7 dager med 28 dagers intervall. Denne behandlingen kan kombineres med DLI og i studien gis dette direkte i etter</w:t>
      </w:r>
      <w:r w:rsidR="00BE36F7">
        <w:softHyphen/>
      </w:r>
      <w:r w:rsidRPr="00F63674">
        <w:t>kant av tredje, femte og syvende azacitidinkur. Studiene har vist at omlag 20</w:t>
      </w:r>
      <w:r>
        <w:t> </w:t>
      </w:r>
      <w:r w:rsidRPr="00F63674">
        <w:t>% av pasientene oppnår hematologisk remisjon, men 2-års overlevelse er kun 10</w:t>
      </w:r>
      <w:r>
        <w:t>–</w:t>
      </w:r>
      <w:r w:rsidRPr="00F63674">
        <w:t>15</w:t>
      </w:r>
      <w:r>
        <w:t> </w:t>
      </w:r>
      <w:r w:rsidRPr="00F63674">
        <w:t>%. Kortere overlevelse synes assosiert med tidlig tilbakefall (&lt;6 måneder fra transplantasjonen) og høy prosent AML-blaster i beinmargen. Når DLI gis sammen med azacitidin administreres DLI etter andre behandlingsperiode med azacitidin; DLI infusjonen gis da 48 timer etter siste dose azacitidin.</w:t>
      </w:r>
    </w:p>
    <w:p w14:paraId="04B04203" w14:textId="77777777" w:rsidR="0084549E" w:rsidRPr="00BF7230" w:rsidRDefault="0084549E" w:rsidP="0084549E">
      <w:pPr>
        <w:pStyle w:val="Brdtekst"/>
      </w:pPr>
      <w:r w:rsidRPr="00F63674">
        <w:t>For pasienter som opplever residiv etter langvarig remisjon, men som ikke er aktuelle for retransplantasjon eller DLI, kan ny induksjonskur vurderes etter de samme retningslinjer som for andre residivpasienter (se ovenfor) Disse pasienten vil ikke kunne kureres og intensjonen vil være å forsøke å oppnå en ny langvarig remisjon.</w:t>
      </w:r>
    </w:p>
    <w:p w14:paraId="78E12E33" w14:textId="77777777" w:rsidR="0084549E" w:rsidRPr="00BF7230" w:rsidRDefault="0084549E" w:rsidP="0084549E">
      <w:pPr>
        <w:pStyle w:val="Brdtekst"/>
      </w:pPr>
      <w:r w:rsidRPr="00D5687F">
        <w:rPr>
          <w:rStyle w:val="TFet"/>
        </w:rPr>
        <w:t>Behandling av residiv hos pasienter over 65–70 år</w:t>
      </w:r>
      <w:r w:rsidRPr="00D5687F">
        <w:t xml:space="preserve">. </w:t>
      </w:r>
      <w:r w:rsidRPr="00F63674">
        <w:t xml:space="preserve">Intensiv kjemoterapi vil her ofte ha liten effekt og ofte vil pasienten være best tjent med ikke-intensiv eller palliativ behandling som </w:t>
      </w:r>
      <w:r w:rsidRPr="00F63674">
        <w:lastRenderedPageBreak/>
        <w:t>sikrer best mulig livskvalitet nærmest mulig eller i hjemmet. Unntak kan være pasienter som har vært i remisjon lenger enn ett år, som er i god allmenntilstand uten komorbiditet, og som selv sterkt ønsker forsøk på å indusere ny remisjon etter nøye og nøktern informasjon. Man bør da spesielt vurdere å bruke regimer uten anthracycliner (se ovenfor).</w:t>
      </w:r>
    </w:p>
    <w:tbl>
      <w:tblPr>
        <w:tblStyle w:val="Helsedirtekstboks"/>
        <w:tblW w:w="8504" w:type="dxa"/>
        <w:tblLayout w:type="fixed"/>
        <w:tblLook w:val="0480" w:firstRow="0" w:lastRow="0" w:firstColumn="1" w:lastColumn="0" w:noHBand="0" w:noVBand="1"/>
      </w:tblPr>
      <w:tblGrid>
        <w:gridCol w:w="8504"/>
      </w:tblGrid>
      <w:tr w:rsidR="00BE36F7" w:rsidRPr="00BE36F7" w14:paraId="44094E80" w14:textId="77777777" w:rsidTr="00BE36F7">
        <w:tc>
          <w:tcPr>
            <w:tcW w:w="8504" w:type="dxa"/>
          </w:tcPr>
          <w:p w14:paraId="71B654CF" w14:textId="77777777" w:rsidR="008517EA" w:rsidRDefault="008517EA" w:rsidP="008517EA">
            <w:pPr>
              <w:pStyle w:val="Bokstittel1"/>
            </w:pPr>
            <w:r>
              <w:t>Anbefalinger</w:t>
            </w:r>
          </w:p>
          <w:p w14:paraId="7AE073D2" w14:textId="77777777" w:rsidR="00BE36F7" w:rsidRPr="00BE36F7" w:rsidRDefault="00BE36F7" w:rsidP="00E15783">
            <w:pPr>
              <w:pStyle w:val="Boks"/>
            </w:pPr>
            <w:r w:rsidRPr="00BE36F7">
              <w:t>Anbefalinger for behandling av primært refraktær sykdom og residiv av AML</w:t>
            </w:r>
          </w:p>
          <w:p w14:paraId="0FC82B6A" w14:textId="77777777" w:rsidR="00BE36F7" w:rsidRPr="00BE36F7" w:rsidRDefault="00BE36F7" w:rsidP="00E15783">
            <w:pPr>
              <w:pStyle w:val="Bokslistepunkt1"/>
            </w:pPr>
            <w:r w:rsidRPr="00BE36F7">
              <w:t>Alternativer for behandling av residiv under pågående behandling eller innen 9–12</w:t>
            </w:r>
            <w:r>
              <w:t> </w:t>
            </w:r>
            <w:r w:rsidRPr="00BE36F7">
              <w:t>måneder etter avsluttet behandling:</w:t>
            </w:r>
          </w:p>
          <w:p w14:paraId="0D36392F" w14:textId="77777777" w:rsidR="00BE36F7" w:rsidRPr="00BE36F7" w:rsidRDefault="00BE36F7" w:rsidP="00E15783">
            <w:pPr>
              <w:pStyle w:val="Bokslistepunkt2"/>
            </w:pPr>
            <w:r w:rsidRPr="00BE36F7">
              <w:rPr>
                <w:rStyle w:val="TKursiv"/>
              </w:rPr>
              <w:t>In</w:t>
            </w:r>
            <w:r w:rsidRPr="00BE36F7">
              <w:t>duksjonsbehandling med alternativt kombinasjonsregime av cytostatika.</w:t>
            </w:r>
          </w:p>
          <w:p w14:paraId="743C71F9" w14:textId="77777777" w:rsidR="00BE36F7" w:rsidRPr="00BE36F7" w:rsidRDefault="00BE36F7" w:rsidP="00E15783">
            <w:pPr>
              <w:pStyle w:val="Bokslistepunkt2"/>
            </w:pPr>
            <w:r w:rsidRPr="00BE36F7">
              <w:t>Alternativt allogen stamcelletransplantasjon uten at man har oppnådd komplett remisjon.</w:t>
            </w:r>
          </w:p>
          <w:p w14:paraId="4DED5C9C" w14:textId="77777777" w:rsidR="00BE36F7" w:rsidRPr="00BE36F7" w:rsidRDefault="00BE36F7" w:rsidP="00E15783">
            <w:pPr>
              <w:pStyle w:val="Bokslistepunkt2"/>
            </w:pPr>
            <w:r w:rsidRPr="00BE36F7">
              <w:t>Allogen stamcelletransplantasjon som konsolidering etter oppnådd remisjon.</w:t>
            </w:r>
          </w:p>
          <w:p w14:paraId="2606AFF4" w14:textId="77777777" w:rsidR="00BE36F7" w:rsidRPr="00BE36F7" w:rsidRDefault="00BE36F7" w:rsidP="00E15783">
            <w:pPr>
              <w:pStyle w:val="Bokslistepunkt2"/>
            </w:pPr>
            <w:r w:rsidRPr="00BE36F7">
              <w:t>Palliativ behandling.</w:t>
            </w:r>
          </w:p>
          <w:p w14:paraId="6998F0F7" w14:textId="77777777" w:rsidR="00BE36F7" w:rsidRPr="00BE36F7" w:rsidRDefault="00BE36F7" w:rsidP="00E15783">
            <w:pPr>
              <w:pStyle w:val="Bokslistepunkt1"/>
            </w:pPr>
            <w:r w:rsidRPr="00BE36F7">
              <w:t>Residiv mer enn 9–12 måneder etter avsluttet behandling</w:t>
            </w:r>
          </w:p>
          <w:p w14:paraId="2B611EF4" w14:textId="77777777" w:rsidR="00BE36F7" w:rsidRPr="00BE36F7" w:rsidRDefault="00BE36F7" w:rsidP="00E15783">
            <w:pPr>
              <w:pStyle w:val="Bokslistepunkt2"/>
            </w:pPr>
            <w:r w:rsidRPr="00BE36F7">
              <w:t>Induksjonsbehandling med anthracyklin/cytarabin.</w:t>
            </w:r>
          </w:p>
          <w:p w14:paraId="47ED4DB5" w14:textId="77777777" w:rsidR="00BE36F7" w:rsidRPr="00BE36F7" w:rsidRDefault="00BE36F7" w:rsidP="00E15783">
            <w:pPr>
              <w:pStyle w:val="Bokslistepunkt2"/>
            </w:pPr>
            <w:r w:rsidRPr="00BE36F7">
              <w:t>Allogen SCT som konsolidering ved oppnådd remisjon.</w:t>
            </w:r>
          </w:p>
          <w:p w14:paraId="75CAF523" w14:textId="77777777" w:rsidR="00BE36F7" w:rsidRPr="00BE36F7" w:rsidRDefault="00BE36F7" w:rsidP="00E15783">
            <w:pPr>
              <w:pStyle w:val="Bokslistepunkt2"/>
            </w:pPr>
            <w:r w:rsidRPr="00BE36F7">
              <w:rPr>
                <w:iCs/>
              </w:rPr>
              <w:t>Alternativt vurdere allogen stamcelletransplantasjon uten oppnådd remisjon.</w:t>
            </w:r>
          </w:p>
          <w:p w14:paraId="062B3E7F" w14:textId="77777777" w:rsidR="00BE36F7" w:rsidRPr="00BE36F7" w:rsidRDefault="00BE36F7" w:rsidP="00E15783">
            <w:pPr>
              <w:pStyle w:val="Bokslistepunkt1"/>
            </w:pPr>
            <w:r w:rsidRPr="00BE36F7">
              <w:t>Palliativ behandling.</w:t>
            </w:r>
          </w:p>
        </w:tc>
      </w:tr>
    </w:tbl>
    <w:p w14:paraId="34155F77" w14:textId="77777777" w:rsidR="0084549E" w:rsidRPr="00BF7230" w:rsidRDefault="0084549E" w:rsidP="0084549E">
      <w:pPr>
        <w:pStyle w:val="Overskrift2"/>
      </w:pPr>
      <w:bookmarkStart w:id="133" w:name="_Toc536537273"/>
      <w:bookmarkStart w:id="134" w:name="_Toc41414634"/>
      <w:r>
        <w:t>Sykdomsstabiliserende og palliativ behandling av AML</w:t>
      </w:r>
      <w:bookmarkEnd w:id="133"/>
      <w:bookmarkEnd w:id="134"/>
    </w:p>
    <w:p w14:paraId="32FC1F57" w14:textId="7DBC2F30" w:rsidR="0084549E" w:rsidRPr="00BF7230" w:rsidRDefault="0084549E" w:rsidP="0084549E">
      <w:pPr>
        <w:pStyle w:val="Brdtekst"/>
      </w:pPr>
      <w:r w:rsidRPr="00D5687F">
        <w:rPr>
          <w:rStyle w:val="TFet"/>
        </w:rPr>
        <w:t>AML-rettet terapi</w:t>
      </w:r>
      <w:r w:rsidRPr="00D5687F">
        <w:t xml:space="preserve">. </w:t>
      </w:r>
      <w:r w:rsidRPr="00F63674">
        <w:t xml:space="preserve">Ikke-intensiv behandling er ofte det beste alternativ til eldre pasienter og pasienter som forventes ikke å tåle intensiv behandling, dvs. har en uakseptabelt høy risiko for behandlingsrelatert mortalitet. Med denne type behandling er muligheten for å oppnå remisjon liten, men man kan oppnå en bedret overlevelse. </w:t>
      </w:r>
      <w:r w:rsidRPr="00F63674">
        <w:rPr>
          <w:bCs/>
        </w:rPr>
        <w:t>Demetylerende behandling med Azacitidin er i flere studier vist å være minst likeverdige med beste alternative terapi (primært</w:t>
      </w:r>
      <w:r w:rsidR="00E87E17">
        <w:rPr>
          <w:bCs/>
        </w:rPr>
        <w:t xml:space="preserve"> </w:t>
      </w:r>
      <w:r w:rsidRPr="00F63674">
        <w:rPr>
          <w:bCs/>
        </w:rPr>
        <w:t xml:space="preserve">lavdose cytarabin, LDAC) hos eldre pasienter </w:t>
      </w:r>
      <w:r>
        <w:rPr>
          <w:bCs/>
        </w:rPr>
        <w:fldChar w:fldCharType="begin">
          <w:fldData xml:space="preserve">PEVuZE5vdGU+PENpdGU+PEF1dGhvcj5CdXJuZXR0PC9BdXRob3I+PFllYXI+MjAwNzwvWWVhcj48
UmVjTnVtPjY8L1JlY051bT48RGlzcGxheVRleHQ+KDY1LTY5KTwvRGlzcGxheVRleHQ+PHJlY29y
ZD48cmVjLW51bWJlcj42PC9yZWMtbnVtYmVyPjxmb3JlaWduLWtleXM+PGtleSBhcHA9IkVOIiBk
Yi1pZD0ic3YyYXd4cnhreHZheDBldzV4ZHBhenRhMjB4OTl0NTAyczAwIiB0aW1lc3RhbXA9IjE0
MDMwMDE0ODMiPjY8L2tleT48L2ZvcmVpZ24ta2V5cz48cmVmLXR5cGUgbmFtZT0iSm91cm5hbCBB
cnRpY2xlIj4xNzwvcmVmLXR5cGU+PGNvbnRyaWJ1dG9ycz48YXV0aG9ycz48YXV0aG9yPkJ1cm5l
dHQsQS5LLjwvYXV0aG9yPjxhdXRob3I+TWlsbGlnYW4sRC48L2F1dGhvcj48YXV0aG9yPlByZW50
aWNlLEEuRy48L2F1dGhvcj48YXV0aG9yPkdvbGRzdG9uZSxBLkguPC9hdXRob3I+PGF1dGhvcj5N
Y011bGxpbixNLkYuPC9hdXRob3I+PGF1dGhvcj5IaWxscyxSLksuPC9hdXRob3I+PGF1dGhvcj5X
aGVhdGxleSxLLjwvYXV0aG9yPjwvYXV0aG9ycz48L2NvbnRyaWJ1dG9ycz48YXV0aC1hZGRyZXNz
PkRlcGFydG1lbnQgb2YgSGFlbWF0b2xvZ3ksIFdhbGVzIFNjaG9vbCBvZiBNZWRpY2luZSwgQ2Fy
ZGlmZiBVbml2ZXJzaXR5LCBDYXJkaWZmLCBVbml0ZWQgS2luZ2RvbTwvYXV0aC1hZGRyZXNzPjx0
aXRsZXM+PHRpdGxlPkEgY29tcGFyaXNvbiBvZiBsb3ctZG9zZSBjeXRhcmFiaW5lIGFuZCBoeWRy
b3h5dXJlYSB3aXRoIG9yIHdpdGhvdXQgYWxsLXRyYW5zIHJldGlub2ljIGFjaWQgZm9yIGFjdXRl
IG15ZWxvaWQgbGV1a2VtaWEgYW5kIGhpZ2gtcmlzayBteWVsb2R5c3BsYXN0aWMgc3luZHJvbWUg
aW4gcGF0aWVudHMgbm90IGNvbnNpZGVyZWQgZml0IGZvciBpbnRlbnNpdmUgdHJlYXRtZW50PC90
aXRsZT48c2Vjb25kYXJ5LXRpdGxlPkNhbmNlcjwvc2Vjb25kYXJ5LXRpdGxlPjwvdGl0bGVzPjxw
ZXJpb2RpY2FsPjxmdWxsLXRpdGxlPkNhbmNlcjwvZnVsbC10aXRsZT48L3BlcmlvZGljYWw+PHBh
Z2VzPjExMTQtMTEyNDwvcGFnZXM+PHZvbHVtZT4xMDk8L3ZvbHVtZT48bnVtYmVyPjY8L251bWJl
cj48cmVwcmludC1lZGl0aW9uPk5vdCBpbiBGaWxlPC9yZXByaW50LWVkaXRpb24+PGtleXdvcmRz
PjxrZXl3b3JkPkFjdXRlIERpc2Vhc2U8L2tleXdvcmQ+PGtleXdvcmQ+YWRtaW5pc3RyYXRpb24g
JmFtcDsgZG9zYWdlPC9rZXl3b3JkPjxrZXl3b3JkPmFkdmVyc2UgZWZmZWN0czwva2V5d29yZD48
a2V5d29yZD5BZ2VkPC9rZXl3b3JkPjxrZXl3b3JkPkFudGluZW9wbGFzdGljIENvbWJpbmVkIENo
ZW1vdGhlcmFweSBQcm90b2NvbHM8L2tleXdvcmQ+PGtleXdvcmQ+Q3l0YXJhYmluZTwva2V5d29y
ZD48a2V5d29yZD5kcnVnIHRoZXJhcHk8L2tleXdvcmQ+PGtleXdvcmQ+RmVtYWxlPC9rZXl3b3Jk
PjxrZXl3b3JkPkh1bWFuczwva2V5d29yZD48a2V5d29yZD5IeWRyb3h5dXJlYTwva2V5d29yZD48
a2V5d29yZD5MZXVrZW1pYSxNeWVsb2lkPC9rZXl3b3JkPjxrZXl3b3JkPk1hbGU8L2tleXdvcmQ+
PGtleXdvcmQ+TWlkZGxlIEFnZWQ8L2tleXdvcmQ+PGtleXdvcmQ+bW9ydGFsaXR5PC9rZXl3b3Jk
PjxrZXl3b3JkPk15ZWxvZHlzcGxhc3RpYyBTeW5kcm9tZXM8L2tleXdvcmQ+PGtleXdvcmQ+Umlz
azwva2V5d29yZD48a2V5d29yZD5TdXJ2aXZhbDwva2V5d29yZD48a2V5d29yZD50aGVyYXBldXRp
YyB1c2U8L2tleXdvcmQ+PGtleXdvcmQ+VHJlYXRtZW50IE91dGNvbWU8L2tleXdvcmQ+PGtleXdv
cmQ+VHJldGlub2luPC9rZXl3b3JkPjwva2V5d29yZHM+PGRhdGVzPjx5ZWFyPjIwMDc8L3llYXI+
PHB1Yi1kYXRlcz48ZGF0ZT4zLzE1LzIwMDc8L2RhdGU+PC9wdWItZGF0ZXM+PC9kYXRlcz48bGFi
ZWw+MTM8L2xhYmVsPjx1cmxzPjwvdXJscz48L3JlY29yZD48L0NpdGU+PENpdGU+PEF1dGhvcj5E
b21icmV0PC9BdXRob3I+PFllYXI+MjAxNTwvWWVhcj48UmVjTnVtPjIzNDwvUmVjTnVtPjxyZWNv
cmQ+PHJlYy1udW1iZXI+MjM0PC9yZWMtbnVtYmVyPjxmb3JlaWduLWtleXM+PGtleSBhcHA9IkVO
IiBkYi1pZD0ic3YyYXd4cnhreHZheDBldzV4ZHBhenRhMjB4OTl0NTAyczAwIiB0aW1lc3RhbXA9
IjE0NzQzODEwNTkiPjIzNDwva2V5PjwvZm9yZWlnbi1rZXlzPjxyZWYtdHlwZSBuYW1lPSJKb3Vy
bmFsIEFydGljbGUiPjE3PC9yZWYtdHlwZT48Y29udHJpYnV0b3JzPjxhdXRob3JzPjxhdXRob3I+
RG9tYnJldCwgSC48L2F1dGhvcj48YXV0aG9yPlNleW1vdXIsIEouIEYuPC9hdXRob3I+PGF1dGhv
cj5CdXRyeW0sIEEuPC9hdXRob3I+PGF1dGhvcj5XaWVyemJvd3NrYSwgQS48L2F1dGhvcj48YXV0
aG9yPlNlbGxlc2xhZywgRC48L2F1dGhvcj48YXV0aG9yPkphbmcsIEouIEguPC9hdXRob3I+PGF1
dGhvcj5LdW1hciwgUi48L2F1dGhvcj48YXV0aG9yPkNhdmVuYWdoLCBKLjwvYXV0aG9yPjxhdXRo
b3I+U2NodWgsIEEuIEMuPC9hdXRob3I+PGF1dGhvcj5DYW5kb25pLCBBLjwvYXV0aG9yPjxhdXRo
b3I+UmVjaGVyLCBDLjwvYXV0aG9yPjxhdXRob3I+U2FuZGh1LCBJLjwvYXV0aG9yPjxhdXRob3I+
QmVybmFsIGRlbCBDYXN0aWxsbywgVC48L2F1dGhvcj48YXV0aG9yPkFsLUFsaSwgSC4gSy48L2F1
dGhvcj48YXV0aG9yPk1hcnRpbmVsbGksIEcuPC9hdXRob3I+PGF1dGhvcj5GYWxhbnRlcywgSi48
L2F1dGhvcj48YXV0aG9yPk5vcHBlbmV5LCBSLjwvYXV0aG9yPjxhdXRob3I+U3RvbmUsIFIuIE0u
PC9hdXRob3I+PGF1dGhvcj5NaW5kZW4sIE0uIEQuPC9hdXRob3I+PGF1dGhvcj5NY0ludHlyZSwg
SC48L2F1dGhvcj48YXV0aG9yPlNvbmdlciwgUy48L2F1dGhvcj48YXV0aG9yPkx1Y3ksIEwuIE0u
PC9hdXRob3I+PGF1dGhvcj5CZWFjaCwgQy4gTC48L2F1dGhvcj48YXV0aG9yPkRvaG5lciwgSC48
L2F1dGhvcj48L2F1dGhvcnM+PC9jb250cmlidXRvcnM+PGF1dGgtYWRkcmVzcz5Ib3BpdGFsIFNh
aW50IExvdWlzLCBJbnN0aXR1dCBVbml2ZXJzaXRhaXJlIGQmYXBvcztIZW1hdG9sb2dpZSwgVW5p
dmVyc2l0eSBQYXJpcyBEaWRlcm90LCBQYXJpcywgRnJhbmNlOyYjeEQ7UGV0ZXIgTWFjQ2FsbHVt
IENhbmNlciBDZW50cmUsIEVhc3QgTWVsYm91cm5lLCBBdXN0cmFsaWEsIGFuZCBVbml2ZXJzaXR5
IG9mIE1lbGJvdXJuZSwgUGFya3ZpbGxlLCBBdXN0cmFsaWE7JiN4RDtXcm9jbGF3IE1lZGljYWwg
VW5pdmVyc2l0eSwgV3JvY2xhdywgUG9sYW5kOyYjeEQ7TWVkaWNhbCBVbml2ZXJzaXR5IG9mIExv
ZHosIExvZHosIFBvbGFuZDsmI3hEO0FsZ2VtZWVuIFppZWtlbmh1aXMgU2ludC1KYW4sIEJydWdn
ZSwgQmVsZ2l1bTsmI3hEO1NhbXN1bmcgTWVkaWNhbCBDZW50ZXIsIFNlb3VsLCBSZXB1YmxpYyBv
ZiBLb3JlYTsmI3hEO0NhbmNlciBDYXJlIE1hbml0b2JhLCBXaW5uaXBlZywgQ2FuYWRhOyYjeEQ7
QmFydHMgSGVhbHRoIE5hdGlvbmFsIEhlYWx0aCBTZXJ2aWNlIFRydXN0LCBMb25kb24sIFVuaXRl
ZCBLaW5nZG9tOyYjeEQ7UHJpbmNlc3MgTWFyZ2FyZXQgQ2FuY2VyIENlbnRyZSwgVG9yb250bywg
Q2FuYWRhOyYjeEQ7QXppZW5kYSBPc3BlZGFsaWVybyBVbml2ZXJzaXRhcmlhIFMuIE1hcmlhIGRl
bGxhIE1pc2VyaWNvcmRpYSBkaSBVZGluZSwgVWRpbmUsIEl0YWx5OyYjeEQ7Q2VudHJlIEhvc3Bp
dGFsaWVyIFVuaXZlcnNpdGFpcmUgZGUgVG91bG91c2UsIFRvdWxvdXNlLCBGcmFuY2U7JiN4RDtV
bml2ZXJzaXR5IG9mIEFsYmVydGEgSG9zcGl0YWwsIEVkbW9udG9uLCBDYW5hZGE7JiN4RDtIb3Nw
aXRhbCBDZW50cmFsIGRlIEFzdHVyaWFzLCBPdmllZG8sIFNwYWluOyYjeEQ7VW5pdmVyc2l0YXRz
a2xpbmlrdW0gTGVpcHppZywgTGVpcHppZywgR2VybWFueTsmI3hEO0luc3RpdHV0ZSBvZiBIZW1h
dG9sb2d5IGFuZCBNZWRpY2FsIE9uY29sb2d5ICZxdW90O0wuIGUgQS4gU2VyYWdub2xpLCZxdW90
OyBCb2xvZ25hLCBJdGFseTsmI3hEO0hvc3BpdGFsIFVuaXZlcnNpdGFyaW8gVmlyZ2VuIGRlbCBS
b2Npby9JbnN0aXR1dG8gZGUgQmlvTWVkaWNpbmlhIGRlIFNldmlsbGEsIFNldmlsbGEsIFNwYWlu
OyYjeEQ7VW5pdmVyc2l0YXRza2xpbmlrdW0gRXNzZW4gS2xpbmlrIGZ1ciBIYW1hdG9sb2dpZSwg
RXNzZW4sIEdlcm1hbnk7JiN4RDtEYW5hLUZhcmJlciBDYW5jZXIgSW5zdGl0dXRlLCBCb3N0b24s
IE1BOyYjeEQ7Q2VsZ2VuZSBDb3Jwb3JhdGlvbiwgU3VtbWl0LCBOSjsgYW5kLiYjeEQ7VW5pdmVy
c2l0YXRza2xpbmlrdW0gVWxtLCBVbG0sIEdlcm1hbnkuPC9hdXRoLWFkZHJlc3M+PHRpdGxlcz48
dGl0bGU+SW50ZXJuYXRpb25hbCBwaGFzZSAzIHN0dWR5IG9mIGF6YWNpdGlkaW5lIHZzIGNvbnZl
bnRpb25hbCBjYXJlIHJlZ2ltZW5zIGluIG9sZGVyIHBhdGllbnRzIHdpdGggbmV3bHkgZGlhZ25v
c2VkIEFNTCB3aXRoICZndDszMCUgYmxhc3RzPC90aXRsZT48c2Vjb25kYXJ5LXRpdGxlPkJsb29k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bD48cGFnZXM+MjkxLTk8L3BhZ2VzPjx2b2x1bWU+MTI2PC92b2x1bWU+PG51bWJlcj4zPC9udW1i
ZXI+PGVkaXRpb24+MjAxNS8wNS8yMDwvZWRpdGlvbj48a2V5d29yZHM+PGtleXdvcmQ+QWdlZDwv
a2V5d29yZD48a2V5d29yZD5BZ2VkLCA4MCBhbmQgb3Zlcjwva2V5d29yZD48a2V5d29yZD5BbnRp
bWV0YWJvbGl0ZXMsIEFudGluZW9wbGFzdGljLyp0aGVyYXBldXRpYyB1c2U8L2tleXdvcmQ+PGtl
eXdvcmQ+QW50aW5lb3BsYXN0aWMgQ29tYmluZWQgQ2hlbW90aGVyYXB5IFByb3RvY29scy8qdGhl
cmFwZXV0aWMgdXNlPC9rZXl3b3JkPjxrZXl3b3JkPkF6YWNpdGlkaW5lLyp0aGVyYXBldXRpYyB1
c2U8L2tleXdvcmQ+PGtleXdvcmQ+Qmxhc3QgQ3Jpc2lzLypkcnVnIHRoZXJhcHkvcGF0aG9sb2d5
PC9rZXl3b3JkPjxrZXl3b3JkPkZlbWFsZTwva2V5d29yZD48a2V5d29yZD5Gb2xsb3ctVXAgU3R1
ZGllczwva2V5d29yZD48a2V5d29yZD5IdW1hbnM8L2tleXdvcmQ+PGtleXdvcmQ+SW50ZXJuYXRp
b25hbCBBZ2VuY2llczwva2V5d29yZD48a2V5d29yZD5MZXVrZW1pYSwgTXllbG9pZCwgQWN1dGUv
KmRydWcgdGhlcmFweS8qbW9ydGFsaXR5L3BhdGhvbG9neTwva2V5d29yZD48a2V5d29yZD5NYWxl
PC9rZXl3b3JkPjxrZXl3b3JkPk5lb3BsYXNtIFN0YWdpbmc8L2tleXdvcmQ+PGtleXdvcmQ+UHJv
Z25vc2lzPC9rZXl3b3JkPjxrZXl3b3JkPlByb3NwZWN0aXZlIFN0dWRpZXM8L2tleXdvcmQ+PGtl
eXdvcmQ+U3Vydml2YWwgUmF0ZTwva2V5d29yZD48L2tleXdvcmRzPjxkYXRlcz48eWVhcj4yMDE1
PC95ZWFyPjxwdWItZGF0ZXM+PGRhdGU+SnVsIDE2PC9kYXRlPjwvcHViLWRhdGVzPjwvZGF0ZXM+
PGlzYm4+MDAwNi00OTcxPC9pc2JuPjxhY2Nlc3Npb24tbnVtPjI1OTg3NjU5PC9hY2Nlc3Npb24t
bnVtPjx1cmxzPjwvdXJscz48Y3VzdG9tMj5QbWM0NTA0OTQ1PC9jdXN0b20yPjxlbGVjdHJvbmlj
LXJlc291cmNlLW51bT4xMC4xMTgyL2Jsb29kLTIwMTUtMDEtNjIxNjY0PC9lbGVjdHJvbmljLXJl
c291cmNlLW51bT48cmVtb3RlLWRhdGFiYXNlLXByb3ZpZGVyPk5MTTwvcmVtb3RlLWRhdGFiYXNl
LXByb3ZpZGVyPjxsYW5ndWFnZT5lbmc8L2xhbmd1YWdlPjwvcmVjb3JkPjwvQ2l0ZT48Q2l0ZT48
QXV0aG9yPkZlbmF1eDwvQXV0aG9yPjxZZWFyPjIwMDk8L1llYXI+PFJlY051bT4yNTwvUmVjTnVt
PjxyZWNvcmQ+PHJlYy1udW1iZXI+MjU8L3JlYy1udW1iZXI+PGZvcmVpZ24ta2V5cz48a2V5IGFw
cD0iRU4iIGRiLWlkPSJzdjJhd3hyeGt4dmF4MGV3NXhkcGF6dGEyMHg5OXQ1MDJzMDAiIHRpbWVz
dGFtcD0iMTQwMzAwMTQ4MyI+MjU8L2tleT48L2ZvcmVpZ24ta2V5cz48cmVmLXR5cGUgbmFtZT0i
Sm91cm5hbCBBcnRpY2xlIj4xNzwvcmVmLXR5cGU+PGNvbnRyaWJ1dG9ycz48YXV0aG9ycz48YXV0
aG9yPkZlbmF1eCxQLjwvYXV0aG9yPjxhdXRob3I+TXVmdGksRy5KLjwvYXV0aG9yPjxhdXRob3I+
SGVsbHN0csO2bS1MaW5kYmVyZyxFLjwvYXV0aG9yPjxhdXRob3I+U2FudGluaSxWLjwvYXV0aG9y
PjxhdXRob3I+RmluZWxsaSxDLjwvYXV0aG9yPjxhdXRob3I+R2lhZ291bmlkaXMsQS48L2F1dGhv
cj48YXV0aG9yPlNjaG9jaCxSLjwvYXV0aG9yPjxhdXRob3I+R2F0dGVybWFubixOLjwvYXV0aG9y
PjxhdXRob3I+U2FueixHLjwvYXV0aG9yPjxhdXRob3I+TGlzdCxBLjwvYXV0aG9yPjxhdXRob3I+
R29yZSxTLkQuPC9hdXRob3I+PGF1dGhvcj5TZXltb3VyLEouRi48L2F1dGhvcj48YXV0aG9yPkJl
bm5ldHQsSi5NLjwvYXV0aG9yPjxhdXRob3I+QnlyZCxKLjwvYXV0aG9yPjxhdXRob3I+QmFja3N0
cm9tLEouPC9hdXRob3I+PGF1dGhvcj5aaW1tZXJtYW4sTC48L2F1dGhvcj48YXV0aG9yPk1jS2Vu
emllLEQuPC9hdXRob3I+PGF1dGhvcj5CZWFjaCxDLjwvYXV0aG9yPjxhdXRob3I+U2lsdmVybWFu
LEwuUi48L2F1dGhvcj48YXV0aG9yPkludGVybmF0aW9uYWwgVmlkYXphIEhpZ2gtUmlzayBNRFMg
U3Vydml2YWwgU3R1ZHkgR3JvdXA8L2F1dGhvcj48L2F1dGhvcnM+PC9jb250cmlidXRvcnM+PHRp
dGxlcz48dGl0bGU+RWZmaWNhY3kgb2YgYXphY2l0aWRpbmUgY29tcGFyZWQgd2l0aCB0aGF0IG9m
IGNvbnZlbnRpb25hbCBjYXJlIHJlZ2ltZW5zIGluIHRoZSB0cmVhdG1lbnQgb2YgaGlnaGVyLXJp
c2sgbXllbG9keXNwbGFzdGljIHN5bmRyb21lczogYSByYW5kb21pc2VkLCBvcGVuLWxhYmVsLCBw
aGFzZSBJSUkgc3R1ZHk8L3RpdGxlPjxzZWNvbmRhcnktdGl0bGU+TGFuY2V0IE9uY29sb2d5PC9z
ZWNvbmRhcnktdGl0bGU+PC90aXRsZXM+PHBlcmlvZGljYWw+PGZ1bGwtdGl0bGU+TGFuY2V0IE9u
Y29sb2d5PC9mdWxsLXRpdGxlPjxhYmJyLTE+TGFuY2V0IE9uY29sPC9hYmJyLTE+PC9wZXJpb2Rp
Y2FsPjxwYWdlcz4yMjMtMjMyPC9wYWdlcz48dm9sdW1lPjEwPC92b2x1bWU+PG51bWJlcj4zPC9u
dW1iZXI+PHJlcHJpbnQtZWRpdGlvbj5Ob3QgaW4gRmlsZTwvcmVwcmludC1lZGl0aW9uPjxrZXl3
b3Jkcz48a2V5d29yZD4qQW50aW1ldGFib2xpdGVzLEFudGluZW9wbGFzdGljL3R1IFtUaGVyYXBl
dXRpYyBVc2VdPC9rZXl3b3JkPjxrZXl3b3JkPipBemFjaXRpZGluZS90dSBbVGhlcmFwZXV0aWMg
VXNlXTwva2V5d29yZD48a2V5d29yZD4qTXllbG9keXNwbGFzdGljIFN5bmRyb21lcy9kdCBbRHJ1
ZyBUaGVyYXB5XTwva2V5d29yZD48a2V5d29yZD4wIChBbnRpbWV0YWJvbGl0ZXMsQW50aW5lb3Bs
YXN0aWMpPC9rZXl3b3JkPjxrZXl3b3JkPjMyMC02Ny0yIChBemFjaXRpZGluZSk8L2tleXdvcmQ+
PGtleXdvcmQ+QWR1bHQ8L2tleXdvcmQ+PGtleXdvcmQ+QWdlZDwva2V5d29yZD48a2V5d29yZD5B
Z2VkLDgwIGFuZCBvdmVyPC9rZXl3b3JkPjxrZXl3b3JkPmFuYWx5c2lzPC9rZXl3b3JkPjxrZXl3
b3JkPmFydGljbGU8L2tleXdvcmQ+PGtleXdvcmQ+QXphY2l0aWRpbmUvYWUgW0FkdmVyc2UgRWZm
ZWN0c108L2tleXdvcmQ+PGtleXdvcmQ+Y2xhc3NpZmljYXRpb248L2tleXdvcmQ+PGtleXdvcmQ+
Y2xpbmljYWwgdHJpYWw8L2tleXdvcmQ+PGtleXdvcmQ+Q3l0YXJhYmluZTwva2V5d29yZD48a2V5
d29yZD5GZW1hbGU8L2tleXdvcmQ+PGtleXdvcmQ+SHVtYW5zPC9rZXl3b3JkPjxrZXl3b3JkPk1h
bGU8L2tleXdvcmQ+PGtleXdvcmQ+bWV0aG9kczwva2V5d29yZD48a2V5d29yZD5NaWRkbGUgQWdl
ZDwva2V5d29yZD48a2V5d29yZD5tdWx0aWNlbnRlciBzdHVkeTwva2V5d29yZD48a2V5d29yZD5N
eWVsb2R5c3BsYXN0aWMgU3luZHJvbWVzPC9rZXl3b3JkPjxrZXl3b3JkPk15ZWxvZHlzcGxhc3Rp
YyBTeW5kcm9tZXMvbW8gW01vcnRhbGl0eV08L2tleXdvcmQ+PGtleXdvcmQ+b3ZlcmFsbCBzdXJ2
aXZhbDwva2V5d29yZD48a2V5d29yZD5Qcm9wb3J0aW9uYWwgSGF6YXJkcyBNb2RlbHM8L2tleXdv
cmQ+PGtleXdvcmQ+cmFuZG9taXplZCBjb250cm9sbGVkIHRyaWFsPC9rZXl3b3JkPjxrZXl3b3Jk
PnNjb3Jpbmcgc3lzdGVtPC9rZXl3b3JkPjxrZXl3b3JkPlN1cnZpdmFsPC9rZXl3b3JkPjwva2V5
d29yZHM+PGRhdGVzPjx5ZWFyPjIwMDk8L3llYXI+PHB1Yi1kYXRlcz48ZGF0ZT4yMDA5PC9kYXRl
PjwvcHViLWRhdGVzPjwvZGF0ZXM+PGxhYmVsPjE5MzwvbGFiZWw+PHVybHM+PC91cmxzPjwvcmVj
b3JkPjwvQ2l0ZT48Q2l0ZT48QXV0aG9yPkZlbmF1eDwvQXV0aG9yPjxZZWFyPjIwMTA8L1llYXI+
PFJlY051bT4yNDwvUmVjTnVtPjxyZWNvcmQ+PHJlYy1udW1iZXI+MjQ8L3JlYy1udW1iZXI+PGZv
cmVpZ24ta2V5cz48a2V5IGFwcD0iRU4iIGRiLWlkPSJzdjJhd3hyeGt4dmF4MGV3NXhkcGF6dGEy
MHg5OXQ1MDJzMDAiIHRpbWVzdGFtcD0iMTQwMzAwMTQ4MyI+MjQ8L2tleT48L2ZvcmVpZ24ta2V5
cz48cmVmLXR5cGUgbmFtZT0iSm91cm5hbCBBcnRpY2xlIj4xNzwvcmVmLXR5cGU+PGNvbnRyaWJ1
dG9ycz48YXV0aG9ycz48YXV0aG9yPkZlbmF1eCxQLjwvYXV0aG9yPjxhdXRob3I+TXVmdGksRy5K
LjwvYXV0aG9yPjxhdXRob3I+SGVsbHN0csO2bS1MaW5kYmVyZyxFLjwvYXV0aG9yPjxhdXRob3I+
U2FudGluaSxWLjwvYXV0aG9yPjxhdXRob3I+R2F0dGVybWFubixOLjwvYXV0aG9yPjxhdXRob3I+
R2VybWluZyxVLjwvYXV0aG9yPjxhdXRob3I+U2FueixHLjwvYXV0aG9yPjxhdXRob3I+TGlzdCxB
LkYuPC9hdXRob3I+PGF1dGhvcj5Hb3JlLFMuPC9hdXRob3I+PGF1dGhvcj5TZXltb3VyLEouRi48
L2F1dGhvcj48YXV0aG9yPkRvbWJyZXQsSC48L2F1dGhvcj48YXV0aG9yPkJhY2tzdHJvbSxKLjwv
YXV0aG9yPjxhdXRob3I+WmltbWVybWFuLEwuPC9hdXRob3I+PGF1dGhvcj5NY0tlbnppZSxELjwv
YXV0aG9yPjxhdXRob3I+QmVhY2gsQy5MLjwvYXV0aG9yPjxhdXRob3I+U2lsdmVybWFuLEwuUi48
L2F1dGhvcj48L2F1dGhvcnM+PC9jb250cmlidXRvcnM+PHRpdGxlcz48dGl0bGU+QXphY2l0aWRp
bmUgcHJvbG9uZ3Mgb3ZlcmFsbCBzdXJ2aXZhbCBjb21wYXJlZCB3aXRoIGNvbnZlbnRpb25hbCBj
YXJlIHJlZ2ltZW5zIGluIGVsZGVybHkgcGF0aWVudHMgd2l0aCBsb3cgYm9uZSBtYXJyb3cgYmxh
c3QgY291bnQgYWN1dGUgbXllbG9pZCBsZXVrZW1pYTwvdGl0bGU+PHNlY29uZGFyeS10aXRsZT5K
b3VybmFsIG9mIENsaW5pY2FsIE9uY29sb2d5PC9zZWNvbmRhcnktdGl0bGU+PC90aXRsZXM+PHBl
cmlvZGljYWw+PGZ1bGwtdGl0bGU+Sm91cm5hbCBvZiBDbGluaWNhbCBPbmNvbG9neTwvZnVsbC10
aXRsZT48YWJici0xPkogQ2xpbiBPbmNvbDwvYWJici0xPjwvcGVyaW9kaWNhbD48cGFnZXM+NTYy
LTU2OTwvcGFnZXM+PHZvbHVtZT4yODwvdm9sdW1lPjxudW1iZXI+NDwvbnVtYmVyPjxyZXByaW50
LWVkaXRpb24+Tm90IGluIEZpbGU8L3JlcHJpbnQtZWRpdGlvbj48a2V5d29yZHM+PGtleXdvcmQ+
KkFudGltZXRhYm9saXRlcyxBbnRpbmVvcGxhc3RpYy90dSBbVGhlcmFwZXV0aWMgVXNlXTwva2V5
d29yZD48a2V5d29yZD4qQXphY2l0aWRpbmUvdHUgW1RoZXJhcGV1dGljIFVzZV08L2tleXdvcmQ+
PGtleXdvcmQ+KkJsYXN0IENyaXNpcy9wYSBbUGF0aG9sb2d5XTwva2V5d29yZD48a2V5d29yZD4q
Qm9uZSBNYXJyb3cgQ2VsbHMvcGEgW1BhdGhvbG9neV08L2tleXdvcmQ+PGtleXdvcmQ+KkxldWtl
bWlhLE15ZWxvaWQsQWN1dGUvZHQgW0RydWcgVGhlcmFweV08L2tleXdvcmQ+PGtleXdvcmQ+Kkxl
dWtlbWlhLE15ZWxvaWQsQWN1dGUvbW8gW01vcnRhbGl0eV08L2tleXdvcmQ+PGtleXdvcmQ+MCAo
QW50aW1ldGFib2xpdGVzLEFudGluZW9wbGFzdGljKTwva2V5d29yZD48a2V5d29yZD4zMjAtNjct
MiAoQXphY2l0aWRpbmUpPC9rZXl3b3JkPjxrZXl3b3JkPkFkdWx0PC9rZXl3b3JkPjxrZXl3b3Jk
PmFnZTwva2V5d29yZD48a2V5d29yZD5BZ2VkPC9rZXl3b3JkPjxrZXl3b3JkPkFnZWQsODAgYW5k
IG92ZXI8L2tleXdvcmQ+PGtleXdvcmQ+YW5hbHlzaXM8L2tleXdvcmQ+PGtleXdvcmQ+QW50aW5l
b3BsYXN0aWMgQ29tYmluZWQgQ2hlbW90aGVyYXB5IFByb3RvY29scy90dSBbVGhlcmFwZXV0aWMg
VXNlXTwva2V5d29yZD48a2V5d29yZD5hcnRpY2xlPC9rZXl3b3JkPjxrZXl3b3JkPmNsaW5pY2Fs
IHRyaWFsPC9rZXl3b3JkPjxrZXl3b3JkPkN5dGFyYWJpbmU8L2tleXdvcmQ+PGtleXdvcmQ+RmVt
YWxlPC9rZXl3b3JkPjxrZXl3b3JkPkZvbGxvdy1VcCBTdHVkaWVzPC9rZXl3b3JkPjxrZXl3b3Jk
Pkh1bWFuczwva2V5d29yZD48a2V5d29yZD5JbnRlcm5hdGlvbmFsIEFnZW5jaWVzPC9rZXl3b3Jk
PjxrZXl3b3JkPkxldWtvY3l0ZSBDb3VudDwva2V5d29yZD48a2V5d29yZD5NYWxlPC9rZXl3b3Jk
PjxrZXl3b3JkPk1heGltdW0gVG9sZXJhdGVkIERvc2U8L2tleXdvcmQ+PGtleXdvcmQ+bWV0aG9k
czwva2V5d29yZD48a2V5d29yZD5NaWRkbGUgQWdlZDwva2V5d29yZD48a2V5d29yZD5tdWx0aWNl
bnRlciBzdHVkeTwva2V5d29yZD48a2V5d29yZD5NeWVsb2R5c3BsYXN0aWMgU3luZHJvbWVzPC9r
ZXl3b3JkPjxrZXl3b3JkPk5lb3BsYXNtIFN0YWdpbmc8L2tleXdvcmQ+PGtleXdvcmQ+b3ZlcmFs
bCBzdXJ2aXZhbDwva2V5d29yZD48a2V5d29yZD5Qcm9nbm9zaXM8L2tleXdvcmQ+PGtleXdvcmQ+
cmFuZG9taXplZCBjb250cm9sbGVkIHRyaWFsPC9rZXl3b3JkPjxrZXl3b3JkPlN1cnZpdmFsPC9r
ZXl3b3JkPjxrZXl3b3JkPlN1cnZpdmFsIFJhdGU8L2tleXdvcmQ+PGtleXdvcmQ+VHJlYXRtZW50
IE91dGNvbWU8L2tleXdvcmQ+PC9rZXl3b3Jkcz48ZGF0ZXM+PHllYXI+MjAxMDwveWVhcj48cHVi
LWRhdGVzPjxkYXRlPjIwMTA8L2RhdGU+PC9wdWItZGF0ZXM+PC9kYXRlcz48bGFiZWw+MTkyPC9s
YWJlbD48dXJscz48L3VybHM+PC9yZWNvcmQ+PC9DaXRlPjxDaXRlPjxBdXRob3I+S2FudGFyamlh
bjwvQXV0aG9yPjxZZWFyPjIwMTI8L1llYXI+PFJlY051bT4yMzU8L1JlY051bT48cmVjb3JkPjxy
ZWMtbnVtYmVyPjIzNTwvcmVjLW51bWJlcj48Zm9yZWlnbi1rZXlzPjxrZXkgYXBwPSJFTiIgZGIt
aWQ9InN2MmF3eHJ4a3h2YXgwZXc1eGRwYXp0YTIweDk5dDUwMnMwMCIgdGltZXN0YW1wPSIxNDc0
MzgxMDU5Ij4yMzU8L2tleT48L2ZvcmVpZ24ta2V5cz48cmVmLXR5cGUgbmFtZT0iSm91cm5hbCBB
cnRpY2xlIj4xNzwvcmVmLXR5cGU+PGNvbnRyaWJ1dG9ycz48YXV0aG9ycz48YXV0aG9yPkthbnRh
cmppYW4sIEguIE0uPC9hdXRob3I+PGF1dGhvcj5UaG9tYXMsIFguIEcuPC9hdXRob3I+PGF1dGhv
cj5EbW9zenluc2thLCBBLjwvYXV0aG9yPjxhdXRob3I+V2llcnpib3dza2EsIEEuPC9hdXRob3I+
PGF1dGhvcj5NYXp1ciwgRy48L2F1dGhvcj48YXV0aG9yPk1heWVyLCBKLjwvYXV0aG9yPjxhdXRo
b3I+R2F1LCBKLiBQLjwvYXV0aG9yPjxhdXRob3I+Q2hvdSwgVy4gQy48L2F1dGhvcj48YXV0aG9y
PkJ1Y2tzdGVpbiwgUi48L2F1dGhvcj48YXV0aG9yPkNlcm1haywgSi48L2F1dGhvcj48YXV0aG9y
Pkt1bywgQy4gWS48L2F1dGhvcj48YXV0aG9yPk9yaW9sLCBBLjwvYXV0aG9yPjxhdXRob3I+UmF2
YW5kaSwgRi48L2F1dGhvcj48YXV0aG9yPkZhZGVybCwgUy48L2F1dGhvcj48YXV0aG9yPkRlbGF1
bmF5LCBKLjwvYXV0aG9yPjxhdXRob3I+THlzYWssIEQuPC9hdXRob3I+PGF1dGhvcj5NaW5kZW4s
IE0uPC9hdXRob3I+PGF1dGhvcj5BcnRodXIsIEMuPC9hdXRob3I+PC9hdXRob3JzPjwvY29udHJp
YnV0b3JzPjxhdXRoLWFkZHJlc3M+RGVwYXJ0bWVudCBvZiBMZXVrZW1pYSwgRGl2aXNpb24gb2Yg
Q2FuY2VyIE1lZGljaW5lLCBVbml2ZXJzaXR5IG9mIFRleGFzIE1EIEFuZGVyc29uIENhbmNlciBD
ZW50ZXIsIDE1MTUgSG9sY29tYmUgQmx2ZCwgSG91c3RvbiwgVFggNzcwMzAsIFVTQS4gaGthbnRh
cmpAbWRhbmRlcnNvbi5vcmc8L2F1dGgtYWRkcmVzcz48dGl0bGVzPjx0aXRsZT5NdWx0aWNlbnRl
ciwgcmFuZG9taXplZCwgb3Blbi1sYWJlbCwgcGhhc2UgSUlJIHRyaWFsIG9mIGRlY2l0YWJpbmUg
dmVyc3VzIHBhdGllbnQgY2hvaWNlLCB3aXRoIHBoeXNpY2lhbiBhZHZpY2UsIG9mIGVpdGhlciBz
dXBwb3J0aXZlIGNhcmUgb3IgbG93LWRvc2UgY3l0YXJhYmluZSBmb3IgdGhlIHRyZWF0bWVudCBv
ZiBvbGRlciBwYXRpZW50cyB3aXRoIG5ld2x5IGRpYWdub3NlZCBhY3V0ZSBteWVsb2lkIGxldWtl
bWlhPC90aXRsZT48c2Vjb25kYXJ5LXRpdGxlPkogQ2xpbiBPbmNvbDwvc2Vjb25kYXJ5LXRpdGxl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bGU+PC9wZXJpb2RpY2FsPjxwYWdlcz4yNjcwLTc8L3BhZ2VzPjx2b2x1bWU+MzA8L3ZvbHVtZT48
bnVtYmVyPjIxPC9udW1iZXI+PGVkaXRpb24+MjAxMi8wNi8xMzwvZWRpdGlvbj48a2V5d29yZHM+
PGtleXdvcmQ+QWdlZDwva2V5d29yZD48a2V5d29yZD5BZ2VkLCA4MCBhbmQgb3Zlcjwva2V5d29y
ZD48a2V5d29yZD5BbnRpbWV0YWJvbGl0ZXMsIEFudGluZW9wbGFzdGljL2FkbWluaXN0cmF0aW9u
ICZhbXA7IGRvc2FnZS9hZHZlcnNlPC9rZXl3b3JkPjxrZXl3b3JkPmVmZmVjdHMvKnRoZXJhcGV1
dGljIHVzZTwva2V5d29yZD48a2V5d29yZD5BemFjaXRpZGluZS9hZG1pbmlzdHJhdGlvbiAmYW1w
OyBkb3NhZ2UvYWR2ZXJzZSBlZmZlY3RzLyphbmFsb2dzICZhbXA7PC9rZXl3b3JkPjxrZXl3b3Jk
PmRlcml2YXRpdmVzL3RoZXJhcGV1dGljIHVzZTwva2V5d29yZD48a2V5d29yZD4qQ2hvaWNlIEJl
aGF2aW9yPC9rZXl3b3JkPjxrZXl3b3JkPkN5dGFyYWJpbmUvYWRtaW5pc3RyYXRpb24gJmFtcDsg
ZG9zYWdlL2FkdmVyc2UgZWZmZWN0cy8qdGhlcmFwZXV0aWMgdXNlPC9rZXl3b3JkPjxrZXl3b3Jk
PkRlY2lzaW9uIE1ha2luZzwva2V5d29yZD48a2V5d29yZD5EcnVnIEFkbWluaXN0cmF0aW9uIFNj
aGVkdWxlPC9rZXl3b3JkPjxrZXl3b3JkPkZlbWFsZTwva2V5d29yZD48a2V5d29yZD5IdW1hbnM8
L2tleXdvcmQ+PGtleXdvcmQ+S2FwbGFuLU1laWVyIEVzdGltYXRlPC9rZXl3b3JkPjxrZXl3b3Jk
PkxldWtlbWlhLCBNeWVsb2lkLCBBY3V0ZS9kcnVnIHRoZXJhcHkvKnRoZXJhcHk8L2tleXdvcmQ+
PGtleXdvcmQ+TWFsZTwva2V5d29yZD48a2V5d29yZD5OZXV0cm9wZW5pYS9jaGVtaWNhbGx5IGlu
ZHVjZWQ8L2tleXdvcmQ+PGtleXdvcmQ+KlBhbGxpYXRpdmUgQ2FyZS9tZXRob2RzPC9rZXl3b3Jk
PjxrZXl3b3JkPipQYXRpZW50IFBhcnRpY2lwYXRpb248L2tleXdvcmQ+PGtleXdvcmQ+UmVtaXNz
aW9uIEluZHVjdGlvbjwva2V5d29yZD48a2V5d29yZD5SaXNrIEFzc2Vzc21lbnQ8L2tleXdvcmQ+
PGtleXdvcmQ+UmlzayBGYWN0b3JzPC9rZXl3b3JkPjxrZXl3b3JkPlRocm9tYm9jeXRvcGVuaWEv
Y2hlbWljYWxseSBpbmR1Y2VkPC9rZXl3b3JkPjxrZXl3b3JkPlRyZWF0bWVudCBPdXRjb21lPC9r
ZXl3b3JkPjwva2V5d29yZHM+PGRhdGVzPjx5ZWFyPjIwMTI8L3llYXI+PHB1Yi1kYXRlcz48ZGF0
ZT5KdWwgMjA8L2RhdGU+PC9wdWItZGF0ZXM+PC9kYXRlcz48aXNibj4wNzMyLTE4M3g8L2lzYm4+
PGFjY2Vzc2lvbi1udW0+MjI2ODk4MDU8L2FjY2Vzc2lvbi1udW0+PHVybHM+PC91cmxzPjxjdXN0
b20yPlBtYzQ4NzQxNDg8L2N1c3RvbTI+PGVsZWN0cm9uaWMtcmVzb3VyY2UtbnVtPjEwLjEyMDAv
amNvLjIwMTEuMzguOTQyOTwvZWxlY3Ryb25pYy1yZXNvdXJjZS1udW0+PHJlbW90ZS1kYXRhYmFz
ZS1wcm92aWRlcj5OTE08L3JlbW90ZS1kYXRhYmFzZS1wcm92aWRlcj48bGFuZ3VhZ2U+ZW5nPC9s
YW5ndWFnZT48L3JlY29yZD48L0NpdGU+PC9FbmROb3RlPgB=
</w:fldData>
        </w:fldChar>
      </w:r>
      <w:r w:rsidR="000302ED">
        <w:rPr>
          <w:bCs/>
        </w:rPr>
        <w:instrText xml:space="preserve"> ADDIN EN.CITE </w:instrText>
      </w:r>
      <w:r w:rsidR="000302ED">
        <w:rPr>
          <w:bCs/>
        </w:rPr>
        <w:fldChar w:fldCharType="begin">
          <w:fldData xml:space="preserve">PEVuZE5vdGU+PENpdGU+PEF1dGhvcj5CdXJuZXR0PC9BdXRob3I+PFllYXI+MjAwNzwvWWVhcj48
UmVjTnVtPjY8L1JlY051bT48RGlzcGxheVRleHQ+KDY1LTY5KTwvRGlzcGxheVRleHQ+PHJlY29y
ZD48cmVjLW51bWJlcj42PC9yZWMtbnVtYmVyPjxmb3JlaWduLWtleXM+PGtleSBhcHA9IkVOIiBk
Yi1pZD0ic3YyYXd4cnhreHZheDBldzV4ZHBhenRhMjB4OTl0NTAyczAwIiB0aW1lc3RhbXA9IjE0
MDMwMDE0ODMiPjY8L2tleT48L2ZvcmVpZ24ta2V5cz48cmVmLXR5cGUgbmFtZT0iSm91cm5hbCBB
cnRpY2xlIj4xNzwvcmVmLXR5cGU+PGNvbnRyaWJ1dG9ycz48YXV0aG9ycz48YXV0aG9yPkJ1cm5l
dHQsQS5LLjwvYXV0aG9yPjxhdXRob3I+TWlsbGlnYW4sRC48L2F1dGhvcj48YXV0aG9yPlByZW50
aWNlLEEuRy48L2F1dGhvcj48YXV0aG9yPkdvbGRzdG9uZSxBLkguPC9hdXRob3I+PGF1dGhvcj5N
Y011bGxpbixNLkYuPC9hdXRob3I+PGF1dGhvcj5IaWxscyxSLksuPC9hdXRob3I+PGF1dGhvcj5X
aGVhdGxleSxLLjwvYXV0aG9yPjwvYXV0aG9ycz48L2NvbnRyaWJ1dG9ycz48YXV0aC1hZGRyZXNz
PkRlcGFydG1lbnQgb2YgSGFlbWF0b2xvZ3ksIFdhbGVzIFNjaG9vbCBvZiBNZWRpY2luZSwgQ2Fy
ZGlmZiBVbml2ZXJzaXR5LCBDYXJkaWZmLCBVbml0ZWQgS2luZ2RvbTwvYXV0aC1hZGRyZXNzPjx0
aXRsZXM+PHRpdGxlPkEgY29tcGFyaXNvbiBvZiBsb3ctZG9zZSBjeXRhcmFiaW5lIGFuZCBoeWRy
b3h5dXJlYSB3aXRoIG9yIHdpdGhvdXQgYWxsLXRyYW5zIHJldGlub2ljIGFjaWQgZm9yIGFjdXRl
IG15ZWxvaWQgbGV1a2VtaWEgYW5kIGhpZ2gtcmlzayBteWVsb2R5c3BsYXN0aWMgc3luZHJvbWUg
aW4gcGF0aWVudHMgbm90IGNvbnNpZGVyZWQgZml0IGZvciBpbnRlbnNpdmUgdHJlYXRtZW50PC90
aXRsZT48c2Vjb25kYXJ5LXRpdGxlPkNhbmNlcjwvc2Vjb25kYXJ5LXRpdGxlPjwvdGl0bGVzPjxw
ZXJpb2RpY2FsPjxmdWxsLXRpdGxlPkNhbmNlcjwvZnVsbC10aXRsZT48L3BlcmlvZGljYWw+PHBh
Z2VzPjExMTQtMTEyNDwvcGFnZXM+PHZvbHVtZT4xMDk8L3ZvbHVtZT48bnVtYmVyPjY8L251bWJl
cj48cmVwcmludC1lZGl0aW9uPk5vdCBpbiBGaWxlPC9yZXByaW50LWVkaXRpb24+PGtleXdvcmRz
PjxrZXl3b3JkPkFjdXRlIERpc2Vhc2U8L2tleXdvcmQ+PGtleXdvcmQ+YWRtaW5pc3RyYXRpb24g
JmFtcDsgZG9zYWdlPC9rZXl3b3JkPjxrZXl3b3JkPmFkdmVyc2UgZWZmZWN0czwva2V5d29yZD48
a2V5d29yZD5BZ2VkPC9rZXl3b3JkPjxrZXl3b3JkPkFudGluZW9wbGFzdGljIENvbWJpbmVkIENo
ZW1vdGhlcmFweSBQcm90b2NvbHM8L2tleXdvcmQ+PGtleXdvcmQ+Q3l0YXJhYmluZTwva2V5d29y
ZD48a2V5d29yZD5kcnVnIHRoZXJhcHk8L2tleXdvcmQ+PGtleXdvcmQ+RmVtYWxlPC9rZXl3b3Jk
PjxrZXl3b3JkPkh1bWFuczwva2V5d29yZD48a2V5d29yZD5IeWRyb3h5dXJlYTwva2V5d29yZD48
a2V5d29yZD5MZXVrZW1pYSxNeWVsb2lkPC9rZXl3b3JkPjxrZXl3b3JkPk1hbGU8L2tleXdvcmQ+
PGtleXdvcmQ+TWlkZGxlIEFnZWQ8L2tleXdvcmQ+PGtleXdvcmQ+bW9ydGFsaXR5PC9rZXl3b3Jk
PjxrZXl3b3JkPk15ZWxvZHlzcGxhc3RpYyBTeW5kcm9tZXM8L2tleXdvcmQ+PGtleXdvcmQ+Umlz
azwva2V5d29yZD48a2V5d29yZD5TdXJ2aXZhbDwva2V5d29yZD48a2V5d29yZD50aGVyYXBldXRp
YyB1c2U8L2tleXdvcmQ+PGtleXdvcmQ+VHJlYXRtZW50IE91dGNvbWU8L2tleXdvcmQ+PGtleXdv
cmQ+VHJldGlub2luPC9rZXl3b3JkPjwva2V5d29yZHM+PGRhdGVzPjx5ZWFyPjIwMDc8L3llYXI+
PHB1Yi1kYXRlcz48ZGF0ZT4zLzE1LzIwMDc8L2RhdGU+PC9wdWItZGF0ZXM+PC9kYXRlcz48bGFi
ZWw+MTM8L2xhYmVsPjx1cmxzPjwvdXJscz48L3JlY29yZD48L0NpdGU+PENpdGU+PEF1dGhvcj5E
b21icmV0PC9BdXRob3I+PFllYXI+MjAxNTwvWWVhcj48UmVjTnVtPjIzNDwvUmVjTnVtPjxyZWNv
cmQ+PHJlYy1udW1iZXI+MjM0PC9yZWMtbnVtYmVyPjxmb3JlaWduLWtleXM+PGtleSBhcHA9IkVO
IiBkYi1pZD0ic3YyYXd4cnhreHZheDBldzV4ZHBhenRhMjB4OTl0NTAyczAwIiB0aW1lc3RhbXA9
IjE0NzQzODEwNTkiPjIzNDwva2V5PjwvZm9yZWlnbi1rZXlzPjxyZWYtdHlwZSBuYW1lPSJKb3Vy
bmFsIEFydGljbGUiPjE3PC9yZWYtdHlwZT48Y29udHJpYnV0b3JzPjxhdXRob3JzPjxhdXRob3I+
RG9tYnJldCwgSC48L2F1dGhvcj48YXV0aG9yPlNleW1vdXIsIEouIEYuPC9hdXRob3I+PGF1dGhv
cj5CdXRyeW0sIEEuPC9hdXRob3I+PGF1dGhvcj5XaWVyemJvd3NrYSwgQS48L2F1dGhvcj48YXV0
aG9yPlNlbGxlc2xhZywgRC48L2F1dGhvcj48YXV0aG9yPkphbmcsIEouIEguPC9hdXRob3I+PGF1
dGhvcj5LdW1hciwgUi48L2F1dGhvcj48YXV0aG9yPkNhdmVuYWdoLCBKLjwvYXV0aG9yPjxhdXRo
b3I+U2NodWgsIEEuIEMuPC9hdXRob3I+PGF1dGhvcj5DYW5kb25pLCBBLjwvYXV0aG9yPjxhdXRo
b3I+UmVjaGVyLCBDLjwvYXV0aG9yPjxhdXRob3I+U2FuZGh1LCBJLjwvYXV0aG9yPjxhdXRob3I+
QmVybmFsIGRlbCBDYXN0aWxsbywgVC48L2F1dGhvcj48YXV0aG9yPkFsLUFsaSwgSC4gSy48L2F1
dGhvcj48YXV0aG9yPk1hcnRpbmVsbGksIEcuPC9hdXRob3I+PGF1dGhvcj5GYWxhbnRlcywgSi48
L2F1dGhvcj48YXV0aG9yPk5vcHBlbmV5LCBSLjwvYXV0aG9yPjxhdXRob3I+U3RvbmUsIFIuIE0u
PC9hdXRob3I+PGF1dGhvcj5NaW5kZW4sIE0uIEQuPC9hdXRob3I+PGF1dGhvcj5NY0ludHlyZSwg
SC48L2F1dGhvcj48YXV0aG9yPlNvbmdlciwgUy48L2F1dGhvcj48YXV0aG9yPkx1Y3ksIEwuIE0u
PC9hdXRob3I+PGF1dGhvcj5CZWFjaCwgQy4gTC48L2F1dGhvcj48YXV0aG9yPkRvaG5lciwgSC48
L2F1dGhvcj48L2F1dGhvcnM+PC9jb250cmlidXRvcnM+PGF1dGgtYWRkcmVzcz5Ib3BpdGFsIFNh
aW50IExvdWlzLCBJbnN0aXR1dCBVbml2ZXJzaXRhaXJlIGQmYXBvcztIZW1hdG9sb2dpZSwgVW5p
dmVyc2l0eSBQYXJpcyBEaWRlcm90LCBQYXJpcywgRnJhbmNlOyYjeEQ7UGV0ZXIgTWFjQ2FsbHVt
IENhbmNlciBDZW50cmUsIEVhc3QgTWVsYm91cm5lLCBBdXN0cmFsaWEsIGFuZCBVbml2ZXJzaXR5
IG9mIE1lbGJvdXJuZSwgUGFya3ZpbGxlLCBBdXN0cmFsaWE7JiN4RDtXcm9jbGF3IE1lZGljYWwg
VW5pdmVyc2l0eSwgV3JvY2xhdywgUG9sYW5kOyYjeEQ7TWVkaWNhbCBVbml2ZXJzaXR5IG9mIExv
ZHosIExvZHosIFBvbGFuZDsmI3hEO0FsZ2VtZWVuIFppZWtlbmh1aXMgU2ludC1KYW4sIEJydWdn
ZSwgQmVsZ2l1bTsmI3hEO1NhbXN1bmcgTWVkaWNhbCBDZW50ZXIsIFNlb3VsLCBSZXB1YmxpYyBv
ZiBLb3JlYTsmI3hEO0NhbmNlciBDYXJlIE1hbml0b2JhLCBXaW5uaXBlZywgQ2FuYWRhOyYjeEQ7
QmFydHMgSGVhbHRoIE5hdGlvbmFsIEhlYWx0aCBTZXJ2aWNlIFRydXN0LCBMb25kb24sIFVuaXRl
ZCBLaW5nZG9tOyYjeEQ7UHJpbmNlc3MgTWFyZ2FyZXQgQ2FuY2VyIENlbnRyZSwgVG9yb250bywg
Q2FuYWRhOyYjeEQ7QXppZW5kYSBPc3BlZGFsaWVybyBVbml2ZXJzaXRhcmlhIFMuIE1hcmlhIGRl
bGxhIE1pc2VyaWNvcmRpYSBkaSBVZGluZSwgVWRpbmUsIEl0YWx5OyYjeEQ7Q2VudHJlIEhvc3Bp
dGFsaWVyIFVuaXZlcnNpdGFpcmUgZGUgVG91bG91c2UsIFRvdWxvdXNlLCBGcmFuY2U7JiN4RDtV
bml2ZXJzaXR5IG9mIEFsYmVydGEgSG9zcGl0YWwsIEVkbW9udG9uLCBDYW5hZGE7JiN4RDtIb3Nw
aXRhbCBDZW50cmFsIGRlIEFzdHVyaWFzLCBPdmllZG8sIFNwYWluOyYjeEQ7VW5pdmVyc2l0YXRz
a2xpbmlrdW0gTGVpcHppZywgTGVpcHppZywgR2VybWFueTsmI3hEO0luc3RpdHV0ZSBvZiBIZW1h
dG9sb2d5IGFuZCBNZWRpY2FsIE9uY29sb2d5ICZxdW90O0wuIGUgQS4gU2VyYWdub2xpLCZxdW90
OyBCb2xvZ25hLCBJdGFseTsmI3hEO0hvc3BpdGFsIFVuaXZlcnNpdGFyaW8gVmlyZ2VuIGRlbCBS
b2Npby9JbnN0aXR1dG8gZGUgQmlvTWVkaWNpbmlhIGRlIFNldmlsbGEsIFNldmlsbGEsIFNwYWlu
OyYjeEQ7VW5pdmVyc2l0YXRza2xpbmlrdW0gRXNzZW4gS2xpbmlrIGZ1ciBIYW1hdG9sb2dpZSwg
RXNzZW4sIEdlcm1hbnk7JiN4RDtEYW5hLUZhcmJlciBDYW5jZXIgSW5zdGl0dXRlLCBCb3N0b24s
IE1BOyYjeEQ7Q2VsZ2VuZSBDb3Jwb3JhdGlvbiwgU3VtbWl0LCBOSjsgYW5kLiYjeEQ7VW5pdmVy
c2l0YXRza2xpbmlrdW0gVWxtLCBVbG0sIEdlcm1hbnkuPC9hdXRoLWFkZHJlc3M+PHRpdGxlcz48
dGl0bGU+SW50ZXJuYXRpb25hbCBwaGFzZSAzIHN0dWR5IG9mIGF6YWNpdGlkaW5lIHZzIGNvbnZl
bnRpb25hbCBjYXJlIHJlZ2ltZW5zIGluIG9sZGVyIHBhdGllbnRzIHdpdGggbmV3bHkgZGlhZ25v
c2VkIEFNTCB3aXRoICZndDszMCUgYmxhc3RzPC90aXRsZT48c2Vjb25kYXJ5LXRpdGxlPkJsb29k
PC9zZWNvbmRhcnktdGl0bGU+PGFsdC10aXRsZT5CbG9vZDwvYWx0LXRpdGxlPjwvdGl0bGVzPjxw
ZXJpb2RpY2FsPjxmdWxsLXRpdGxlPkJsb29kPC9mdWxsLXRpdGxlPjwvcGVyaW9kaWNhbD48YWx0
LXBlcmlvZGljYWw+PGZ1bGwtdGl0bGU+Qmxvb2Q8L2Z1bGwtdGl0bGU+PC9hbHQtcGVyaW9kaWNh
bD48cGFnZXM+MjkxLTk8L3BhZ2VzPjx2b2x1bWU+MTI2PC92b2x1bWU+PG51bWJlcj4zPC9udW1i
ZXI+PGVkaXRpb24+MjAxNS8wNS8yMDwvZWRpdGlvbj48a2V5d29yZHM+PGtleXdvcmQ+QWdlZDwv
a2V5d29yZD48a2V5d29yZD5BZ2VkLCA4MCBhbmQgb3Zlcjwva2V5d29yZD48a2V5d29yZD5BbnRp
bWV0YWJvbGl0ZXMsIEFudGluZW9wbGFzdGljLyp0aGVyYXBldXRpYyB1c2U8L2tleXdvcmQ+PGtl
eXdvcmQ+QW50aW5lb3BsYXN0aWMgQ29tYmluZWQgQ2hlbW90aGVyYXB5IFByb3RvY29scy8qdGhl
cmFwZXV0aWMgdXNlPC9rZXl3b3JkPjxrZXl3b3JkPkF6YWNpdGlkaW5lLyp0aGVyYXBldXRpYyB1
c2U8L2tleXdvcmQ+PGtleXdvcmQ+Qmxhc3QgQ3Jpc2lzLypkcnVnIHRoZXJhcHkvcGF0aG9sb2d5
PC9rZXl3b3JkPjxrZXl3b3JkPkZlbWFsZTwva2V5d29yZD48a2V5d29yZD5Gb2xsb3ctVXAgU3R1
ZGllczwva2V5d29yZD48a2V5d29yZD5IdW1hbnM8L2tleXdvcmQ+PGtleXdvcmQ+SW50ZXJuYXRp
b25hbCBBZ2VuY2llczwva2V5d29yZD48a2V5d29yZD5MZXVrZW1pYSwgTXllbG9pZCwgQWN1dGUv
KmRydWcgdGhlcmFweS8qbW9ydGFsaXR5L3BhdGhvbG9neTwva2V5d29yZD48a2V5d29yZD5NYWxl
PC9rZXl3b3JkPjxrZXl3b3JkPk5lb3BsYXNtIFN0YWdpbmc8L2tleXdvcmQ+PGtleXdvcmQ+UHJv
Z25vc2lzPC9rZXl3b3JkPjxrZXl3b3JkPlByb3NwZWN0aXZlIFN0dWRpZXM8L2tleXdvcmQ+PGtl
eXdvcmQ+U3Vydml2YWwgUmF0ZTwva2V5d29yZD48L2tleXdvcmRzPjxkYXRlcz48eWVhcj4yMDE1
PC95ZWFyPjxwdWItZGF0ZXM+PGRhdGU+SnVsIDE2PC9kYXRlPjwvcHViLWRhdGVzPjwvZGF0ZXM+
PGlzYm4+MDAwNi00OTcxPC9pc2JuPjxhY2Nlc3Npb24tbnVtPjI1OTg3NjU5PC9hY2Nlc3Npb24t
bnVtPjx1cmxzPjwvdXJscz48Y3VzdG9tMj5QbWM0NTA0OTQ1PC9jdXN0b20yPjxlbGVjdHJvbmlj
LXJlc291cmNlLW51bT4xMC4xMTgyL2Jsb29kLTIwMTUtMDEtNjIxNjY0PC9lbGVjdHJvbmljLXJl
c291cmNlLW51bT48cmVtb3RlLWRhdGFiYXNlLXByb3ZpZGVyPk5MTTwvcmVtb3RlLWRhdGFiYXNl
LXByb3ZpZGVyPjxsYW5ndWFnZT5lbmc8L2xhbmd1YWdlPjwvcmVjb3JkPjwvQ2l0ZT48Q2l0ZT48
QXV0aG9yPkZlbmF1eDwvQXV0aG9yPjxZZWFyPjIwMDk8L1llYXI+PFJlY051bT4yNTwvUmVjTnVt
PjxyZWNvcmQ+PHJlYy1udW1iZXI+MjU8L3JlYy1udW1iZXI+PGZvcmVpZ24ta2V5cz48a2V5IGFw
cD0iRU4iIGRiLWlkPSJzdjJhd3hyeGt4dmF4MGV3NXhkcGF6dGEyMHg5OXQ1MDJzMDAiIHRpbWVz
dGFtcD0iMTQwMzAwMTQ4MyI+MjU8L2tleT48L2ZvcmVpZ24ta2V5cz48cmVmLXR5cGUgbmFtZT0i
Sm91cm5hbCBBcnRpY2xlIj4xNzwvcmVmLXR5cGU+PGNvbnRyaWJ1dG9ycz48YXV0aG9ycz48YXV0
aG9yPkZlbmF1eCxQLjwvYXV0aG9yPjxhdXRob3I+TXVmdGksRy5KLjwvYXV0aG9yPjxhdXRob3I+
SGVsbHN0csO2bS1MaW5kYmVyZyxFLjwvYXV0aG9yPjxhdXRob3I+U2FudGluaSxWLjwvYXV0aG9y
PjxhdXRob3I+RmluZWxsaSxDLjwvYXV0aG9yPjxhdXRob3I+R2lhZ291bmlkaXMsQS48L2F1dGhv
cj48YXV0aG9yPlNjaG9jaCxSLjwvYXV0aG9yPjxhdXRob3I+R2F0dGVybWFubixOLjwvYXV0aG9y
PjxhdXRob3I+U2FueixHLjwvYXV0aG9yPjxhdXRob3I+TGlzdCxBLjwvYXV0aG9yPjxhdXRob3I+
R29yZSxTLkQuPC9hdXRob3I+PGF1dGhvcj5TZXltb3VyLEouRi48L2F1dGhvcj48YXV0aG9yPkJl
bm5ldHQsSi5NLjwvYXV0aG9yPjxhdXRob3I+QnlyZCxKLjwvYXV0aG9yPjxhdXRob3I+QmFja3N0
cm9tLEouPC9hdXRob3I+PGF1dGhvcj5aaW1tZXJtYW4sTC48L2F1dGhvcj48YXV0aG9yPk1jS2Vu
emllLEQuPC9hdXRob3I+PGF1dGhvcj5CZWFjaCxDLjwvYXV0aG9yPjxhdXRob3I+U2lsdmVybWFu
LEwuUi48L2F1dGhvcj48YXV0aG9yPkludGVybmF0aW9uYWwgVmlkYXphIEhpZ2gtUmlzayBNRFMg
U3Vydml2YWwgU3R1ZHkgR3JvdXA8L2F1dGhvcj48L2F1dGhvcnM+PC9jb250cmlidXRvcnM+PHRp
dGxlcz48dGl0bGU+RWZmaWNhY3kgb2YgYXphY2l0aWRpbmUgY29tcGFyZWQgd2l0aCB0aGF0IG9m
IGNvbnZlbnRpb25hbCBjYXJlIHJlZ2ltZW5zIGluIHRoZSB0cmVhdG1lbnQgb2YgaGlnaGVyLXJp
c2sgbXllbG9keXNwbGFzdGljIHN5bmRyb21lczogYSByYW5kb21pc2VkLCBvcGVuLWxhYmVsLCBw
aGFzZSBJSUkgc3R1ZHk8L3RpdGxlPjxzZWNvbmRhcnktdGl0bGU+TGFuY2V0IE9uY29sb2d5PC9z
ZWNvbmRhcnktdGl0bGU+PC90aXRsZXM+PHBlcmlvZGljYWw+PGZ1bGwtdGl0bGU+TGFuY2V0IE9u
Y29sb2d5PC9mdWxsLXRpdGxlPjxhYmJyLTE+TGFuY2V0IE9uY29sPC9hYmJyLTE+PC9wZXJpb2Rp
Y2FsPjxwYWdlcz4yMjMtMjMyPC9wYWdlcz48dm9sdW1lPjEwPC92b2x1bWU+PG51bWJlcj4zPC9u
dW1iZXI+PHJlcHJpbnQtZWRpdGlvbj5Ob3QgaW4gRmlsZTwvcmVwcmludC1lZGl0aW9uPjxrZXl3
b3Jkcz48a2V5d29yZD4qQW50aW1ldGFib2xpdGVzLEFudGluZW9wbGFzdGljL3R1IFtUaGVyYXBl
dXRpYyBVc2VdPC9rZXl3b3JkPjxrZXl3b3JkPipBemFjaXRpZGluZS90dSBbVGhlcmFwZXV0aWMg
VXNlXTwva2V5d29yZD48a2V5d29yZD4qTXllbG9keXNwbGFzdGljIFN5bmRyb21lcy9kdCBbRHJ1
ZyBUaGVyYXB5XTwva2V5d29yZD48a2V5d29yZD4wIChBbnRpbWV0YWJvbGl0ZXMsQW50aW5lb3Bs
YXN0aWMpPC9rZXl3b3JkPjxrZXl3b3JkPjMyMC02Ny0yIChBemFjaXRpZGluZSk8L2tleXdvcmQ+
PGtleXdvcmQ+QWR1bHQ8L2tleXdvcmQ+PGtleXdvcmQ+QWdlZDwva2V5d29yZD48a2V5d29yZD5B
Z2VkLDgwIGFuZCBvdmVyPC9rZXl3b3JkPjxrZXl3b3JkPmFuYWx5c2lzPC9rZXl3b3JkPjxrZXl3
b3JkPmFydGljbGU8L2tleXdvcmQ+PGtleXdvcmQ+QXphY2l0aWRpbmUvYWUgW0FkdmVyc2UgRWZm
ZWN0c108L2tleXdvcmQ+PGtleXdvcmQ+Y2xhc3NpZmljYXRpb248L2tleXdvcmQ+PGtleXdvcmQ+
Y2xpbmljYWwgdHJpYWw8L2tleXdvcmQ+PGtleXdvcmQ+Q3l0YXJhYmluZTwva2V5d29yZD48a2V5
d29yZD5GZW1hbGU8L2tleXdvcmQ+PGtleXdvcmQ+SHVtYW5zPC9rZXl3b3JkPjxrZXl3b3JkPk1h
bGU8L2tleXdvcmQ+PGtleXdvcmQ+bWV0aG9kczwva2V5d29yZD48a2V5d29yZD5NaWRkbGUgQWdl
ZDwva2V5d29yZD48a2V5d29yZD5tdWx0aWNlbnRlciBzdHVkeTwva2V5d29yZD48a2V5d29yZD5N
eWVsb2R5c3BsYXN0aWMgU3luZHJvbWVzPC9rZXl3b3JkPjxrZXl3b3JkPk15ZWxvZHlzcGxhc3Rp
YyBTeW5kcm9tZXMvbW8gW01vcnRhbGl0eV08L2tleXdvcmQ+PGtleXdvcmQ+b3ZlcmFsbCBzdXJ2
aXZhbDwva2V5d29yZD48a2V5d29yZD5Qcm9wb3J0aW9uYWwgSGF6YXJkcyBNb2RlbHM8L2tleXdv
cmQ+PGtleXdvcmQ+cmFuZG9taXplZCBjb250cm9sbGVkIHRyaWFsPC9rZXl3b3JkPjxrZXl3b3Jk
PnNjb3Jpbmcgc3lzdGVtPC9rZXl3b3JkPjxrZXl3b3JkPlN1cnZpdmFsPC9rZXl3b3JkPjwva2V5
d29yZHM+PGRhdGVzPjx5ZWFyPjIwMDk8L3llYXI+PHB1Yi1kYXRlcz48ZGF0ZT4yMDA5PC9kYXRl
PjwvcHViLWRhdGVzPjwvZGF0ZXM+PGxhYmVsPjE5MzwvbGFiZWw+PHVybHM+PC91cmxzPjwvcmVj
b3JkPjwvQ2l0ZT48Q2l0ZT48QXV0aG9yPkZlbmF1eDwvQXV0aG9yPjxZZWFyPjIwMTA8L1llYXI+
PFJlY051bT4yNDwvUmVjTnVtPjxyZWNvcmQ+PHJlYy1udW1iZXI+MjQ8L3JlYy1udW1iZXI+PGZv
cmVpZ24ta2V5cz48a2V5IGFwcD0iRU4iIGRiLWlkPSJzdjJhd3hyeGt4dmF4MGV3NXhkcGF6dGEy
MHg5OXQ1MDJzMDAiIHRpbWVzdGFtcD0iMTQwMzAwMTQ4MyI+MjQ8L2tleT48L2ZvcmVpZ24ta2V5
cz48cmVmLXR5cGUgbmFtZT0iSm91cm5hbCBBcnRpY2xlIj4xNzwvcmVmLXR5cGU+PGNvbnRyaWJ1
dG9ycz48YXV0aG9ycz48YXV0aG9yPkZlbmF1eCxQLjwvYXV0aG9yPjxhdXRob3I+TXVmdGksRy5K
LjwvYXV0aG9yPjxhdXRob3I+SGVsbHN0csO2bS1MaW5kYmVyZyxFLjwvYXV0aG9yPjxhdXRob3I+
U2FudGluaSxWLjwvYXV0aG9yPjxhdXRob3I+R2F0dGVybWFubixOLjwvYXV0aG9yPjxhdXRob3I+
R2VybWluZyxVLjwvYXV0aG9yPjxhdXRob3I+U2FueixHLjwvYXV0aG9yPjxhdXRob3I+TGlzdCxB
LkYuPC9hdXRob3I+PGF1dGhvcj5Hb3JlLFMuPC9hdXRob3I+PGF1dGhvcj5TZXltb3VyLEouRi48
L2F1dGhvcj48YXV0aG9yPkRvbWJyZXQsSC48L2F1dGhvcj48YXV0aG9yPkJhY2tzdHJvbSxKLjwv
YXV0aG9yPjxhdXRob3I+WmltbWVybWFuLEwuPC9hdXRob3I+PGF1dGhvcj5NY0tlbnppZSxELjwv
YXV0aG9yPjxhdXRob3I+QmVhY2gsQy5MLjwvYXV0aG9yPjxhdXRob3I+U2lsdmVybWFuLEwuUi48
L2F1dGhvcj48L2F1dGhvcnM+PC9jb250cmlidXRvcnM+PHRpdGxlcz48dGl0bGU+QXphY2l0aWRp
bmUgcHJvbG9uZ3Mgb3ZlcmFsbCBzdXJ2aXZhbCBjb21wYXJlZCB3aXRoIGNvbnZlbnRpb25hbCBj
YXJlIHJlZ2ltZW5zIGluIGVsZGVybHkgcGF0aWVudHMgd2l0aCBsb3cgYm9uZSBtYXJyb3cgYmxh
c3QgY291bnQgYWN1dGUgbXllbG9pZCBsZXVrZW1pYTwvdGl0bGU+PHNlY29uZGFyeS10aXRsZT5K
b3VybmFsIG9mIENsaW5pY2FsIE9uY29sb2d5PC9zZWNvbmRhcnktdGl0bGU+PC90aXRsZXM+PHBl
cmlvZGljYWw+PGZ1bGwtdGl0bGU+Sm91cm5hbCBvZiBDbGluaWNhbCBPbmNvbG9neTwvZnVsbC10
aXRsZT48YWJici0xPkogQ2xpbiBPbmNvbDwvYWJici0xPjwvcGVyaW9kaWNhbD48cGFnZXM+NTYy
LTU2OTwvcGFnZXM+PHZvbHVtZT4yODwvdm9sdW1lPjxudW1iZXI+NDwvbnVtYmVyPjxyZXByaW50
LWVkaXRpb24+Tm90IGluIEZpbGU8L3JlcHJpbnQtZWRpdGlvbj48a2V5d29yZHM+PGtleXdvcmQ+
KkFudGltZXRhYm9saXRlcyxBbnRpbmVvcGxhc3RpYy90dSBbVGhlcmFwZXV0aWMgVXNlXTwva2V5
d29yZD48a2V5d29yZD4qQXphY2l0aWRpbmUvdHUgW1RoZXJhcGV1dGljIFVzZV08L2tleXdvcmQ+
PGtleXdvcmQ+KkJsYXN0IENyaXNpcy9wYSBbUGF0aG9sb2d5XTwva2V5d29yZD48a2V5d29yZD4q
Qm9uZSBNYXJyb3cgQ2VsbHMvcGEgW1BhdGhvbG9neV08L2tleXdvcmQ+PGtleXdvcmQ+KkxldWtl
bWlhLE15ZWxvaWQsQWN1dGUvZHQgW0RydWcgVGhlcmFweV08L2tleXdvcmQ+PGtleXdvcmQ+Kkxl
dWtlbWlhLE15ZWxvaWQsQWN1dGUvbW8gW01vcnRhbGl0eV08L2tleXdvcmQ+PGtleXdvcmQ+MCAo
QW50aW1ldGFib2xpdGVzLEFudGluZW9wbGFzdGljKTwva2V5d29yZD48a2V5d29yZD4zMjAtNjct
MiAoQXphY2l0aWRpbmUpPC9rZXl3b3JkPjxrZXl3b3JkPkFkdWx0PC9rZXl3b3JkPjxrZXl3b3Jk
PmFnZTwva2V5d29yZD48a2V5d29yZD5BZ2VkPC9rZXl3b3JkPjxrZXl3b3JkPkFnZWQsODAgYW5k
IG92ZXI8L2tleXdvcmQ+PGtleXdvcmQ+YW5hbHlzaXM8L2tleXdvcmQ+PGtleXdvcmQ+QW50aW5l
b3BsYXN0aWMgQ29tYmluZWQgQ2hlbW90aGVyYXB5IFByb3RvY29scy90dSBbVGhlcmFwZXV0aWMg
VXNlXTwva2V5d29yZD48a2V5d29yZD5hcnRpY2xlPC9rZXl3b3JkPjxrZXl3b3JkPmNsaW5pY2Fs
IHRyaWFsPC9rZXl3b3JkPjxrZXl3b3JkPkN5dGFyYWJpbmU8L2tleXdvcmQ+PGtleXdvcmQ+RmVt
YWxlPC9rZXl3b3JkPjxrZXl3b3JkPkZvbGxvdy1VcCBTdHVkaWVzPC9rZXl3b3JkPjxrZXl3b3Jk
Pkh1bWFuczwva2V5d29yZD48a2V5d29yZD5JbnRlcm5hdGlvbmFsIEFnZW5jaWVzPC9rZXl3b3Jk
PjxrZXl3b3JkPkxldWtvY3l0ZSBDb3VudDwva2V5d29yZD48a2V5d29yZD5NYWxlPC9rZXl3b3Jk
PjxrZXl3b3JkPk1heGltdW0gVG9sZXJhdGVkIERvc2U8L2tleXdvcmQ+PGtleXdvcmQ+bWV0aG9k
czwva2V5d29yZD48a2V5d29yZD5NaWRkbGUgQWdlZDwva2V5d29yZD48a2V5d29yZD5tdWx0aWNl
bnRlciBzdHVkeTwva2V5d29yZD48a2V5d29yZD5NeWVsb2R5c3BsYXN0aWMgU3luZHJvbWVzPC9r
ZXl3b3JkPjxrZXl3b3JkPk5lb3BsYXNtIFN0YWdpbmc8L2tleXdvcmQ+PGtleXdvcmQ+b3ZlcmFs
bCBzdXJ2aXZhbDwva2V5d29yZD48a2V5d29yZD5Qcm9nbm9zaXM8L2tleXdvcmQ+PGtleXdvcmQ+
cmFuZG9taXplZCBjb250cm9sbGVkIHRyaWFsPC9rZXl3b3JkPjxrZXl3b3JkPlN1cnZpdmFsPC9r
ZXl3b3JkPjxrZXl3b3JkPlN1cnZpdmFsIFJhdGU8L2tleXdvcmQ+PGtleXdvcmQ+VHJlYXRtZW50
IE91dGNvbWU8L2tleXdvcmQ+PC9rZXl3b3Jkcz48ZGF0ZXM+PHllYXI+MjAxMDwveWVhcj48cHVi
LWRhdGVzPjxkYXRlPjIwMTA8L2RhdGU+PC9wdWItZGF0ZXM+PC9kYXRlcz48bGFiZWw+MTkyPC9s
YWJlbD48dXJscz48L3VybHM+PC9yZWNvcmQ+PC9DaXRlPjxDaXRlPjxBdXRob3I+S2FudGFyamlh
bjwvQXV0aG9yPjxZZWFyPjIwMTI8L1llYXI+PFJlY051bT4yMzU8L1JlY051bT48cmVjb3JkPjxy
ZWMtbnVtYmVyPjIzNTwvcmVjLW51bWJlcj48Zm9yZWlnbi1rZXlzPjxrZXkgYXBwPSJFTiIgZGIt
aWQ9InN2MmF3eHJ4a3h2YXgwZXc1eGRwYXp0YTIweDk5dDUwMnMwMCIgdGltZXN0YW1wPSIxNDc0
MzgxMDU5Ij4yMzU8L2tleT48L2ZvcmVpZ24ta2V5cz48cmVmLXR5cGUgbmFtZT0iSm91cm5hbCBB
cnRpY2xlIj4xNzwvcmVmLXR5cGU+PGNvbnRyaWJ1dG9ycz48YXV0aG9ycz48YXV0aG9yPkthbnRh
cmppYW4sIEguIE0uPC9hdXRob3I+PGF1dGhvcj5UaG9tYXMsIFguIEcuPC9hdXRob3I+PGF1dGhv
cj5EbW9zenluc2thLCBBLjwvYXV0aG9yPjxhdXRob3I+V2llcnpib3dza2EsIEEuPC9hdXRob3I+
PGF1dGhvcj5NYXp1ciwgRy48L2F1dGhvcj48YXV0aG9yPk1heWVyLCBKLjwvYXV0aG9yPjxhdXRo
b3I+R2F1LCBKLiBQLjwvYXV0aG9yPjxhdXRob3I+Q2hvdSwgVy4gQy48L2F1dGhvcj48YXV0aG9y
PkJ1Y2tzdGVpbiwgUi48L2F1dGhvcj48YXV0aG9yPkNlcm1haywgSi48L2F1dGhvcj48YXV0aG9y
Pkt1bywgQy4gWS48L2F1dGhvcj48YXV0aG9yPk9yaW9sLCBBLjwvYXV0aG9yPjxhdXRob3I+UmF2
YW5kaSwgRi48L2F1dGhvcj48YXV0aG9yPkZhZGVybCwgUy48L2F1dGhvcj48YXV0aG9yPkRlbGF1
bmF5LCBKLjwvYXV0aG9yPjxhdXRob3I+THlzYWssIEQuPC9hdXRob3I+PGF1dGhvcj5NaW5kZW4s
IE0uPC9hdXRob3I+PGF1dGhvcj5BcnRodXIsIEMuPC9hdXRob3I+PC9hdXRob3JzPjwvY29udHJp
YnV0b3JzPjxhdXRoLWFkZHJlc3M+RGVwYXJ0bWVudCBvZiBMZXVrZW1pYSwgRGl2aXNpb24gb2Yg
Q2FuY2VyIE1lZGljaW5lLCBVbml2ZXJzaXR5IG9mIFRleGFzIE1EIEFuZGVyc29uIENhbmNlciBD
ZW50ZXIsIDE1MTUgSG9sY29tYmUgQmx2ZCwgSG91c3RvbiwgVFggNzcwMzAsIFVTQS4gaGthbnRh
cmpAbWRhbmRlcnNvbi5vcmc8L2F1dGgtYWRkcmVzcz48dGl0bGVzPjx0aXRsZT5NdWx0aWNlbnRl
ciwgcmFuZG9taXplZCwgb3Blbi1sYWJlbCwgcGhhc2UgSUlJIHRyaWFsIG9mIGRlY2l0YWJpbmUg
dmVyc3VzIHBhdGllbnQgY2hvaWNlLCB3aXRoIHBoeXNpY2lhbiBhZHZpY2UsIG9mIGVpdGhlciBz
dXBwb3J0aXZlIGNhcmUgb3IgbG93LWRvc2UgY3l0YXJhYmluZSBmb3IgdGhlIHRyZWF0bWVudCBv
ZiBvbGRlciBwYXRpZW50cyB3aXRoIG5ld2x5IGRpYWdub3NlZCBhY3V0ZSBteWVsb2lkIGxldWtl
bWlhPC90aXRsZT48c2Vjb25kYXJ5LXRpdGxlPkogQ2xpbiBPbmNvbDwvc2Vjb25kYXJ5LXRpdGxl
PjxhbHQtdGl0bGU+Sm91cm5hbCBvZiBjbGluaWNhbCBvbmNvbG9neSA6IG9mZmljaWFsIGpvdXJu
YWwgb2YgdGhlIEFtZXJpY2FuIFNvY2lldHkgb2YgQ2xpbmljYWwgT25jb2xvZ3k8L2FsdC10aXRs
ZT48L3RpdGxlcz48cGVyaW9kaWNhbD48ZnVsbC10aXRsZT5KIENsaW4gT25jb2w8L2Z1bGwtdGl0
bGU+PC9wZXJpb2RpY2FsPjxwYWdlcz4yNjcwLTc8L3BhZ2VzPjx2b2x1bWU+MzA8L3ZvbHVtZT48
bnVtYmVyPjIxPC9udW1iZXI+PGVkaXRpb24+MjAxMi8wNi8xMzwvZWRpdGlvbj48a2V5d29yZHM+
PGtleXdvcmQ+QWdlZDwva2V5d29yZD48a2V5d29yZD5BZ2VkLCA4MCBhbmQgb3Zlcjwva2V5d29y
ZD48a2V5d29yZD5BbnRpbWV0YWJvbGl0ZXMsIEFudGluZW9wbGFzdGljL2FkbWluaXN0cmF0aW9u
ICZhbXA7IGRvc2FnZS9hZHZlcnNlPC9rZXl3b3JkPjxrZXl3b3JkPmVmZmVjdHMvKnRoZXJhcGV1
dGljIHVzZTwva2V5d29yZD48a2V5d29yZD5BemFjaXRpZGluZS9hZG1pbmlzdHJhdGlvbiAmYW1w
OyBkb3NhZ2UvYWR2ZXJzZSBlZmZlY3RzLyphbmFsb2dzICZhbXA7PC9rZXl3b3JkPjxrZXl3b3Jk
PmRlcml2YXRpdmVzL3RoZXJhcGV1dGljIHVzZTwva2V5d29yZD48a2V5d29yZD4qQ2hvaWNlIEJl
aGF2aW9yPC9rZXl3b3JkPjxrZXl3b3JkPkN5dGFyYWJpbmUvYWRtaW5pc3RyYXRpb24gJmFtcDsg
ZG9zYWdlL2FkdmVyc2UgZWZmZWN0cy8qdGhlcmFwZXV0aWMgdXNlPC9rZXl3b3JkPjxrZXl3b3Jk
PkRlY2lzaW9uIE1ha2luZzwva2V5d29yZD48a2V5d29yZD5EcnVnIEFkbWluaXN0cmF0aW9uIFNj
aGVkdWxlPC9rZXl3b3JkPjxrZXl3b3JkPkZlbWFsZTwva2V5d29yZD48a2V5d29yZD5IdW1hbnM8
L2tleXdvcmQ+PGtleXdvcmQ+S2FwbGFuLU1laWVyIEVzdGltYXRlPC9rZXl3b3JkPjxrZXl3b3Jk
PkxldWtlbWlhLCBNeWVsb2lkLCBBY3V0ZS9kcnVnIHRoZXJhcHkvKnRoZXJhcHk8L2tleXdvcmQ+
PGtleXdvcmQ+TWFsZTwva2V5d29yZD48a2V5d29yZD5OZXV0cm9wZW5pYS9jaGVtaWNhbGx5IGlu
ZHVjZWQ8L2tleXdvcmQ+PGtleXdvcmQ+KlBhbGxpYXRpdmUgQ2FyZS9tZXRob2RzPC9rZXl3b3Jk
PjxrZXl3b3JkPipQYXRpZW50IFBhcnRpY2lwYXRpb248L2tleXdvcmQ+PGtleXdvcmQ+UmVtaXNz
aW9uIEluZHVjdGlvbjwva2V5d29yZD48a2V5d29yZD5SaXNrIEFzc2Vzc21lbnQ8L2tleXdvcmQ+
PGtleXdvcmQ+UmlzayBGYWN0b3JzPC9rZXl3b3JkPjxrZXl3b3JkPlRocm9tYm9jeXRvcGVuaWEv
Y2hlbWljYWxseSBpbmR1Y2VkPC9rZXl3b3JkPjxrZXl3b3JkPlRyZWF0bWVudCBPdXRjb21lPC9r
ZXl3b3JkPjwva2V5d29yZHM+PGRhdGVzPjx5ZWFyPjIwMTI8L3llYXI+PHB1Yi1kYXRlcz48ZGF0
ZT5KdWwgMjA8L2RhdGU+PC9wdWItZGF0ZXM+PC9kYXRlcz48aXNibj4wNzMyLTE4M3g8L2lzYm4+
PGFjY2Vzc2lvbi1udW0+MjI2ODk4MDU8L2FjY2Vzc2lvbi1udW0+PHVybHM+PC91cmxzPjxjdXN0
b20yPlBtYzQ4NzQxNDg8L2N1c3RvbTI+PGVsZWN0cm9uaWMtcmVzb3VyY2UtbnVtPjEwLjEyMDAv
amNvLjIwMTEuMzguOTQyOTwvZWxlY3Ryb25pYy1yZXNvdXJjZS1udW0+PHJlbW90ZS1kYXRhYmFz
ZS1wcm92aWRlcj5OTE08L3JlbW90ZS1kYXRhYmFzZS1wcm92aWRlcj48bGFuZ3VhZ2U+ZW5nPC9s
YW5ndWFnZT48L3JlY29yZD48L0NpdGU+PC9FbmROb3RlPgB=
</w:fldData>
        </w:fldChar>
      </w:r>
      <w:r w:rsidR="000302ED">
        <w:rPr>
          <w:bCs/>
        </w:rPr>
        <w:instrText xml:space="preserve"> ADDIN EN.CITE.DATA </w:instrText>
      </w:r>
      <w:r w:rsidR="000302ED">
        <w:rPr>
          <w:bCs/>
        </w:rPr>
      </w:r>
      <w:r w:rsidR="000302ED">
        <w:rPr>
          <w:bCs/>
        </w:rPr>
        <w:fldChar w:fldCharType="end"/>
      </w:r>
      <w:r>
        <w:rPr>
          <w:bCs/>
        </w:rPr>
      </w:r>
      <w:r>
        <w:rPr>
          <w:bCs/>
        </w:rPr>
        <w:fldChar w:fldCharType="separate"/>
      </w:r>
      <w:r w:rsidR="000302ED">
        <w:rPr>
          <w:bCs/>
          <w:noProof/>
        </w:rPr>
        <w:t>(65-69)</w:t>
      </w:r>
      <w:r>
        <w:rPr>
          <w:bCs/>
        </w:rPr>
        <w:fldChar w:fldCharType="end"/>
      </w:r>
      <w:r w:rsidRPr="00F63674">
        <w:rPr>
          <w:bCs/>
        </w:rPr>
        <w:t>, s</w:t>
      </w:r>
      <w:r w:rsidRPr="00F63674">
        <w:t xml:space="preserve">pesielt pasienter med høyrisiko cytogenetikk eller multilineær dysplasi i henhold til WHO klassifikasjon har bedre overlevelse med denne type behandling enn med lavdose cytarabin </w:t>
      </w:r>
      <w: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instrText xml:space="preserve"> ADDIN EN.CITE </w:instrText>
      </w:r>
      <w:r w:rsidR="00466EFD">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instrText xml:space="preserve"> ADDIN EN.CITE.DATA </w:instrText>
      </w:r>
      <w:r w:rsidR="00466EFD">
        <w:fldChar w:fldCharType="end"/>
      </w:r>
      <w:r>
        <w:fldChar w:fldCharType="separate"/>
      </w:r>
      <w:r w:rsidR="00466EFD">
        <w:rPr>
          <w:noProof/>
        </w:rPr>
        <w:t>(66)</w:t>
      </w:r>
      <w:r>
        <w:fldChar w:fldCharType="end"/>
      </w:r>
      <w:r w:rsidRPr="00F63674">
        <w:t>.</w:t>
      </w:r>
    </w:p>
    <w:p w14:paraId="0D4B0E8C" w14:textId="77777777" w:rsidR="0084549E" w:rsidRPr="00BF7230" w:rsidRDefault="0084549E" w:rsidP="0084549E">
      <w:pPr>
        <w:pStyle w:val="Brdtekst"/>
      </w:pPr>
      <w:r w:rsidRPr="0020240F">
        <w:rPr>
          <w:rStyle w:val="TFet"/>
        </w:rPr>
        <w:t>Azacitidin</w:t>
      </w:r>
      <w:r w:rsidRPr="00355466">
        <w:t xml:space="preserve"> </w:t>
      </w:r>
      <w:r w:rsidRPr="00F63674">
        <w:rPr>
          <w:bCs/>
        </w:rPr>
        <w:t>(75 mg/m</w:t>
      </w:r>
      <w:r w:rsidRPr="000B559D">
        <w:rPr>
          <w:rStyle w:val="THevet"/>
          <w:rFonts w:eastAsia="Calibri"/>
        </w:rPr>
        <w:t>2</w:t>
      </w:r>
      <w:r w:rsidRPr="00F63674">
        <w:rPr>
          <w:bCs/>
        </w:rPr>
        <w:t>/dag sc., daglig i 7 dager dag 1</w:t>
      </w:r>
      <w:r>
        <w:rPr>
          <w:bCs/>
        </w:rPr>
        <w:t>–</w:t>
      </w:r>
      <w:r w:rsidRPr="00F63674">
        <w:rPr>
          <w:bCs/>
        </w:rPr>
        <w:t>7, sykluslengde 28 dager) regnes som førstevalg i forhold til lavdose cytarabin spesielt ved hvite i perifert blod ≤15 x 10</w:t>
      </w:r>
      <w:r w:rsidRPr="000B559D">
        <w:rPr>
          <w:rStyle w:val="THevet"/>
          <w:rFonts w:eastAsia="Calibri"/>
        </w:rPr>
        <w:t>9</w:t>
      </w:r>
      <w:r w:rsidRPr="00F63674">
        <w:rPr>
          <w:bCs/>
        </w:rPr>
        <w:t xml:space="preserve">/L, høyrisiko cytogenetikk eller multilineær dysplasi forhold til WHO-klassifiseringen </w:t>
      </w:r>
      <w:r>
        <w:rPr>
          <w:bCs/>
        </w:rP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rPr>
          <w:bCs/>
        </w:rPr>
        <w:instrText xml:space="preserve"> ADDIN EN.CITE </w:instrText>
      </w:r>
      <w:r w:rsidR="00466EFD">
        <w:rPr>
          <w:bCs/>
        </w:rPr>
        <w:fldChar w:fldCharType="begin">
          <w:fldData xml:space="preserve">PEVuZE5vdGU+PENpdGU+PEF1dGhvcj5Eb21icmV0PC9BdXRob3I+PFllYXI+MjAxNTwvWWVhcj48
UmVjTnVtPjIzNDwvUmVjTnVtPjxEaXNwbGF5VGV4dD4oNjYpPC9EaXNwbGF5VGV4dD48cmVjb3Jk
PjxyZWMtbnVtYmVyPjIzNDwvcmVjLW51bWJlcj48Zm9yZWlnbi1rZXlzPjxrZXkgYXBwPSJFTiIg
ZGItaWQ9InN2MmF3eHJ4a3h2YXgwZXc1eGRwYXp0YTIweDk5dDUwMnMwMCIgdGltZXN0YW1wPSIx
NDc0MzgxMDU5Ij4yMzQ8L2tleT48L2ZvcmVpZ24ta2V5cz48cmVmLXR5cGUgbmFtZT0iSm91cm5h
bCBBcnRpY2xlIj4xNzwvcmVmLXR5cGU+PGNvbnRyaWJ1dG9ycz48YXV0aG9ycz48YXV0aG9yPkRv
bWJyZXQsIEguPC9hdXRob3I+PGF1dGhvcj5TZXltb3VyLCBKLiBGLjwvYXV0aG9yPjxhdXRob3I+
QnV0cnltLCBBLjwvYXV0aG9yPjxhdXRob3I+V2llcnpib3dza2EsIEEuPC9hdXRob3I+PGF1dGhv
cj5TZWxsZXNsYWcsIEQuPC9hdXRob3I+PGF1dGhvcj5KYW5nLCBKLiBILjwvYXV0aG9yPjxhdXRo
b3I+S3VtYXIsIFIuPC9hdXRob3I+PGF1dGhvcj5DYXZlbmFnaCwgSi48L2F1dGhvcj48YXV0aG9y
PlNjaHVoLCBBLiBDLjwvYXV0aG9yPjxhdXRob3I+Q2FuZG9uaSwgQS48L2F1dGhvcj48YXV0aG9y
PlJlY2hlciwgQy48L2F1dGhvcj48YXV0aG9yPlNhbmRodSwgSS48L2F1dGhvcj48YXV0aG9yPkJl
cm5hbCBkZWwgQ2FzdGlsbG8sIFQuPC9hdXRob3I+PGF1dGhvcj5BbC1BbGksIEguIEsuPC9hdXRo
b3I+PGF1dGhvcj5NYXJ0aW5lbGxpLCBHLjwvYXV0aG9yPjxhdXRob3I+RmFsYW50ZXMsIEouPC9h
dXRob3I+PGF1dGhvcj5Ob3BwZW5leSwgUi48L2F1dGhvcj48YXV0aG9yPlN0b25lLCBSLiBNLjwv
YXV0aG9yPjxhdXRob3I+TWluZGVuLCBNLiBELjwvYXV0aG9yPjxhdXRob3I+TWNJbnR5cmUsIEgu
PC9hdXRob3I+PGF1dGhvcj5Tb25nZXIsIFMuPC9hdXRob3I+PGF1dGhvcj5MdWN5LCBMLiBNLjwv
YXV0aG9yPjxhdXRob3I+QmVhY2gsIEMuIEwuPC9hdXRob3I+PGF1dGhvcj5Eb2huZXIsIEguPC9h
dXRob3I+PC9hdXRob3JzPjwvY29udHJpYnV0b3JzPjxhdXRoLWFkZHJlc3M+SG9waXRhbCBTYWlu
dCBMb3VpcywgSW5zdGl0dXQgVW5pdmVyc2l0YWlyZSBkJmFwb3M7SGVtYXRvbG9naWUsIFVuaXZl
cnNpdHkgUGFyaXMgRGlkZXJvdCwgUGFyaXMsIEZyYW5jZTsmI3hEO1BldGVyIE1hY0NhbGx1bSBD
YW5jZXIgQ2VudHJlLCBFYXN0IE1lbGJvdXJuZSwgQXVzdHJhbGlhLCBhbmQgVW5pdmVyc2l0eSBv
ZiBNZWxib3VybmUsIFBhcmt2aWxsZSwgQXVzdHJhbGlhOyYjeEQ7V3JvY2xhdyBNZWRpY2FsIFVu
aXZlcnNpdHksIFdyb2NsYXcsIFBvbGFuZDsmI3hEO01lZGljYWwgVW5pdmVyc2l0eSBvZiBMb2R6
LCBMb2R6LCBQb2xhbmQ7JiN4RDtBbGdlbWVlbiBaaWVrZW5odWlzIFNpbnQtSmFuLCBCcnVnZ2Us
IEJlbGdpdW07JiN4RDtTYW1zdW5nIE1lZGljYWwgQ2VudGVyLCBTZW91bCwgUmVwdWJsaWMgb2Yg
S29yZWE7JiN4RDtDYW5jZXIgQ2FyZSBNYW5pdG9iYSwgV2lubmlwZWcsIENhbmFkYTsmI3hEO0Jh
cnRzIEhlYWx0aCBOYXRpb25hbCBIZWFsdGggU2VydmljZSBUcnVzdCwgTG9uZG9uLCBVbml0ZWQg
S2luZ2RvbTsmI3hEO1ByaW5jZXNzIE1hcmdhcmV0IENhbmNlciBDZW50cmUsIFRvcm9udG8sIENh
bmFkYTsmI3hEO0F6aWVuZGEgT3NwZWRhbGllcm8gVW5pdmVyc2l0YXJpYSBTLiBNYXJpYSBkZWxs
YSBNaXNlcmljb3JkaWEgZGkgVWRpbmUsIFVkaW5lLCBJdGFseTsmI3hEO0NlbnRyZSBIb3NwaXRh
bGllciBVbml2ZXJzaXRhaXJlIGRlIFRvdWxvdXNlLCBUb3Vsb3VzZSwgRnJhbmNlOyYjeEQ7VW5p
dmVyc2l0eSBvZiBBbGJlcnRhIEhvc3BpdGFsLCBFZG1vbnRvbiwgQ2FuYWRhOyYjeEQ7SG9zcGl0
YWwgQ2VudHJhbCBkZSBBc3R1cmlhcywgT3ZpZWRvLCBTcGFpbjsmI3hEO1VuaXZlcnNpdGF0c2ts
aW5pa3VtIExlaXB6aWcsIExlaXB6aWcsIEdlcm1hbnk7JiN4RDtJbnN0aXR1dGUgb2YgSGVtYXRv
bG9neSBhbmQgTWVkaWNhbCBPbmNvbG9neSAmcXVvdDtMLiBlIEEuIFNlcmFnbm9saSwmcXVvdDsg
Qm9sb2duYSwgSXRhbHk7JiN4RDtIb3NwaXRhbCBVbml2ZXJzaXRhcmlvIFZpcmdlbiBkZWwgUm9j
aW8vSW5zdGl0dXRvIGRlIEJpb01lZGljaW5pYSBkZSBTZXZpbGxhLCBTZXZpbGxhLCBTcGFpbjsm
I3hEO1VuaXZlcnNpdGF0c2tsaW5pa3VtIEVzc2VuIEtsaW5payBmdXIgSGFtYXRvbG9naWUsIEVz
c2VuLCBHZXJtYW55OyYjeEQ7RGFuYS1GYXJiZXIgQ2FuY2VyIEluc3RpdHV0ZSwgQm9zdG9uLCBN
QTsmI3hEO0NlbGdlbmUgQ29ycG9yYXRpb24sIFN1bW1pdCwgTko7IGFuZC4mI3hEO1VuaXZlcnNp
dGF0c2tsaW5pa3VtIFVsbSwgVWxtLCBHZXJtYW55LjwvYXV0aC1hZGRyZXNzPjx0aXRsZXM+PHRp
dGxlPkludGVybmF0aW9uYWwgcGhhc2UgMyBzdHVkeSBvZiBhemFjaXRpZGluZSB2cyBjb252ZW50
aW9uYWwgY2FyZSByZWdpbWVucyBpbiBvbGRlciBwYXRpZW50cyB3aXRoIG5ld2x5IGRpYWdub3Nl
ZCBBTUwgd2l0aCAmZ3Q7MzAlIGJsYXN0czwvdGl0bGU+PHNlY29uZGFyeS10aXRsZT5CbG9vZDwv
c2Vjb25kYXJ5LXRpdGxlPjxhbHQtdGl0bGU+Qmxvb2Q8L2FsdC10aXRsZT48L3RpdGxlcz48cGVy
aW9kaWNhbD48ZnVsbC10aXRsZT5CbG9vZDwvZnVsbC10aXRsZT48L3BlcmlvZGljYWw+PGFsdC1w
ZXJpb2RpY2FsPjxmdWxsLXRpdGxlPkJsb29kPC9mdWxsLXRpdGxlPjwvYWx0LXBlcmlvZGljYWw+
PHBhZ2VzPjI5MS05PC9wYWdlcz48dm9sdW1lPjEyNjwvdm9sdW1lPjxudW1iZXI+MzwvbnVtYmVy
PjxlZGl0aW9uPjIwMTUvMDUvMjA8L2VkaXRpb24+PGtleXdvcmRzPjxrZXl3b3JkPkFnZWQ8L2tl
eXdvcmQ+PGtleXdvcmQ+QWdlZCwgODAgYW5kIG92ZXI8L2tleXdvcmQ+PGtleXdvcmQ+QW50aW1l
dGFib2xpdGVzLCBBbnRpbmVvcGxhc3RpYy8qdGhlcmFwZXV0aWMgdXNlPC9rZXl3b3JkPjxrZXl3
b3JkPkFudGluZW9wbGFzdGljIENvbWJpbmVkIENoZW1vdGhlcmFweSBQcm90b2NvbHMvKnRoZXJh
cGV1dGljIHVzZTwva2V5d29yZD48a2V5d29yZD5BemFjaXRpZGluZS8qdGhlcmFwZXV0aWMgdXNl
PC9rZXl3b3JkPjxrZXl3b3JkPkJsYXN0IENyaXNpcy8qZHJ1ZyB0aGVyYXB5L3BhdGhvbG9neTwv
a2V5d29yZD48a2V5d29yZD5GZW1hbGU8L2tleXdvcmQ+PGtleXdvcmQ+Rm9sbG93LVVwIFN0dWRp
ZXM8L2tleXdvcmQ+PGtleXdvcmQ+SHVtYW5zPC9rZXl3b3JkPjxrZXl3b3JkPkludGVybmF0aW9u
YWwgQWdlbmNpZXM8L2tleXdvcmQ+PGtleXdvcmQ+TGV1a2VtaWEsIE15ZWxvaWQsIEFjdXRlLypk
cnVnIHRoZXJhcHkvKm1vcnRhbGl0eS9wYXRob2xvZ3k8L2tleXdvcmQ+PGtleXdvcmQ+TWFsZTwv
a2V5d29yZD48a2V5d29yZD5OZW9wbGFzbSBTdGFnaW5nPC9rZXl3b3JkPjxrZXl3b3JkPlByb2du
b3Npczwva2V5d29yZD48a2V5d29yZD5Qcm9zcGVjdGl2ZSBTdHVkaWVzPC9rZXl3b3JkPjxrZXl3
b3JkPlN1cnZpdmFsIFJhdGU8L2tleXdvcmQ+PC9rZXl3b3Jkcz48ZGF0ZXM+PHllYXI+MjAxNTwv
eWVhcj48cHViLWRhdGVzPjxkYXRlPkp1bCAxNjwvZGF0ZT48L3B1Yi1kYXRlcz48L2RhdGVzPjxp
c2JuPjAwMDYtNDk3MTwvaXNibj48YWNjZXNzaW9uLW51bT4yNTk4NzY1OTwvYWNjZXNzaW9uLW51
bT48dXJscz48L3VybHM+PGN1c3RvbTI+UG1jNDUwNDk0NTwvY3VzdG9tMj48ZWxlY3Ryb25pYy1y
ZXNvdXJjZS1udW0+MTAuMTE4Mi9ibG9vZC0yMDE1LTAxLTYyMTY2NDwvZWxlY3Ryb25pYy1yZXNv
dXJjZS1udW0+PHJlbW90ZS1kYXRhYmFzZS1wcm92aWRlcj5OTE08L3JlbW90ZS1kYXRhYmFzZS1w
cm92aWRlcj48bGFuZ3VhZ2U+ZW5nPC9sYW5ndWFnZT48L3JlY29yZD48L0NpdGU+PC9FbmROb3Rl
PgB=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(66)</w:t>
      </w:r>
      <w:r>
        <w:rPr>
          <w:bCs/>
        </w:rPr>
        <w:fldChar w:fldCharType="end"/>
      </w:r>
      <w:r w:rsidRPr="00F63674">
        <w:rPr>
          <w:bCs/>
        </w:rPr>
        <w:t>.</w:t>
      </w:r>
    </w:p>
    <w:p w14:paraId="1379BE58" w14:textId="77777777" w:rsidR="00566A49" w:rsidRPr="00245EB1" w:rsidRDefault="00D12C00" w:rsidP="0084549E">
      <w:pPr>
        <w:pStyle w:val="Brdtekst"/>
        <w:rPr>
          <w:rStyle w:val="TFet"/>
          <w:b w:val="0"/>
        </w:rPr>
      </w:pPr>
      <w:r w:rsidRPr="00D12C00">
        <w:rPr>
          <w:rStyle w:val="TFet"/>
        </w:rPr>
        <w:t>Azacitidine</w:t>
      </w:r>
      <w:r w:rsidR="00566A49" w:rsidRPr="00D12C00">
        <w:rPr>
          <w:rStyle w:val="TFet"/>
        </w:rPr>
        <w:t>/Venetoclax</w:t>
      </w:r>
      <w:r w:rsidR="00566A49" w:rsidRPr="00245EB1">
        <w:rPr>
          <w:rStyle w:val="TFet"/>
          <w:b w:val="0"/>
        </w:rPr>
        <w:t xml:space="preserve"> har i en studie vist høyere andel komplette remisjoner og bedre overlevelse enn </w:t>
      </w:r>
      <w:r w:rsidRPr="00D12C00">
        <w:rPr>
          <w:rStyle w:val="TFet"/>
          <w:b w:val="0"/>
        </w:rPr>
        <w:t>azacitidine</w:t>
      </w:r>
      <w:r w:rsidR="00566A49" w:rsidRPr="00245EB1">
        <w:rPr>
          <w:rStyle w:val="TFet"/>
          <w:b w:val="0"/>
        </w:rPr>
        <w:t xml:space="preserve"> alene. Behandlingen gir ikke kurasjon og er så langt svært kostbar. </w:t>
      </w:r>
      <w:r w:rsidRPr="00D12C00">
        <w:rPr>
          <w:rStyle w:val="TFet"/>
          <w:b w:val="0"/>
        </w:rPr>
        <w:t>Azacitidine</w:t>
      </w:r>
      <w:r w:rsidR="00566A49" w:rsidRPr="00245EB1">
        <w:rPr>
          <w:rStyle w:val="TFet"/>
          <w:b w:val="0"/>
        </w:rPr>
        <w:t>/</w:t>
      </w:r>
      <w:r>
        <w:rPr>
          <w:rStyle w:val="TFet"/>
          <w:b w:val="0"/>
        </w:rPr>
        <w:t xml:space="preserve">Venetoklax </w:t>
      </w:r>
      <w:r w:rsidRPr="00D12C00">
        <w:rPr>
          <w:rStyle w:val="TFet"/>
          <w:b w:val="0"/>
        </w:rPr>
        <w:t>s</w:t>
      </w:r>
      <w:r w:rsidR="00566A49" w:rsidRPr="00245EB1">
        <w:rPr>
          <w:rStyle w:val="TFet"/>
          <w:b w:val="0"/>
        </w:rPr>
        <w:t xml:space="preserve"> er så langt ikke vurdert av Nye Metoder.</w:t>
      </w:r>
      <w:r w:rsidR="00A2389F" w:rsidRPr="00245EB1">
        <w:rPr>
          <w:rStyle w:val="TFet"/>
          <w:b w:val="0"/>
        </w:rPr>
        <w:t xml:space="preserve"> Frem til kombinasjonsbehandlingen er vurdert av Nye Metoder anbefales ikke denne behandlingen hos pasienter der behandlingen ikke har kurativt potensiale.</w:t>
      </w:r>
    </w:p>
    <w:p w14:paraId="4087F343" w14:textId="77777777" w:rsidR="0084549E" w:rsidRPr="00BF7230" w:rsidRDefault="0084549E" w:rsidP="0084549E">
      <w:pPr>
        <w:pStyle w:val="Brdtekst"/>
      </w:pPr>
      <w:r w:rsidRPr="0020240F">
        <w:rPr>
          <w:rStyle w:val="TFet"/>
        </w:rPr>
        <w:t>Decitabine</w:t>
      </w:r>
      <w:r w:rsidRPr="00F63674">
        <w:t xml:space="preserve"> (20 mg/m</w:t>
      </w:r>
      <w:r w:rsidRPr="000B559D">
        <w:rPr>
          <w:rStyle w:val="THevet"/>
          <w:rFonts w:eastAsia="Calibri"/>
        </w:rPr>
        <w:t>2</w:t>
      </w:r>
      <w:r w:rsidRPr="00F63674">
        <w:t>/dag, daglig i 10 påfølgende dager dag 1</w:t>
      </w:r>
      <w:r>
        <w:t>–</w:t>
      </w:r>
      <w:r w:rsidRPr="00F63674">
        <w:t xml:space="preserve">10, sykluslengde 28 dager) viste i en studie å ha en stabiliserende effekt spesielt hos pasienter med høyrisiko karyotype og hos pasienter med TP53 mutasjon; denne behandlingen kan derfor være et alternativ for denne pasientgruppen </w:t>
      </w:r>
      <w:r>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466EFD">
        <w:instrText xml:space="preserve"> ADDIN EN.CITE </w:instrText>
      </w:r>
      <w:r w:rsidR="00466EFD">
        <w:fldChar w:fldCharType="begin">
          <w:fldData xml:space="preserve">PEVuZE5vdGU+PENpdGU+PEF1dGhvcj5XZWxjaDwvQXV0aG9yPjxZZWFyPjIwMTY8L1llYXI+PFJl
Y051bT4zMjc8L1JlY051bT48RGlzcGxheVRleHQ+KDcwKTwvRGlzcGxheVRleHQ+PHJlY29yZD48
cmVjLW51bWJlcj4zMjc8L3JlYy1udW1iZXI+PGZvcmVpZ24ta2V5cz48a2V5IGFwcD0iRU4iIGRi
LWlkPSJzdjJhd3hyeGt4dmF4MGV3NXhkcGF6dGEyMHg5OXQ1MDJzMDAiIHRpbWVzdGFtcD0iMTUz
MTE0NjYxMSI+MzI3PC9rZXk+PC9mb3JlaWduLWtleXM+PHJlZi10eXBlIG5hbWU9IkpvdXJuYWwg
QXJ0aWNsZSI+MTc8L3JlZi10eXBlPjxjb250cmlidXRvcnM+PGF1dGhvcnM+PGF1dGhvcj5XZWxj
aCwgSi4gUy48L2F1dGhvcj48YXV0aG9yPlBldHRpLCBBLiBBLjwvYXV0aG9yPjxhdXRob3I+TWls
bGVyLCBDLiBBLjwvYXV0aG9yPjxhdXRob3I+RnJvbmljaywgQy4gQy48L2F1dGhvcj48YXV0aG9y
Pk8mYXBvcztMYXVnaGxpbiwgTS48L2F1dGhvcj48YXV0aG9yPkZ1bHRvbiwgUi4gUy48L2F1dGhv
cj48YXV0aG9yPldpbHNvbiwgUi4gSy48L2F1dGhvcj48YXV0aG9yPkJhdHksIEouIEQuPC9hdXRo
b3I+PGF1dGhvcj5EdW5jYXZhZ2UsIEUuIEouPC9hdXRob3I+PGF1dGhvcj5UYW5kb24sIEIuPC9h
dXRob3I+PGF1dGhvcj5MZWUsIFkuIFMuPC9hdXRob3I+PGF1dGhvcj5XYXJ0bWFuLCBMLiBELjwv
YXV0aG9yPjxhdXRob3I+VXksIEcuIEwuPC9hdXRob3I+PGF1dGhvcj5HaG9iYWRpLCBBLjwvYXV0
aG9yPjxhdXRob3I+VG9tYXNzb24sIE0uIEguPC9hdXRob3I+PGF1dGhvcj5QdXNpYywgSS48L2F1
dGhvcj48YXV0aG9yPlJvbWVlLCBSLjwvYXV0aG9yPjxhdXRob3I+RmVobmlnZXIsIFQuIEEuPC9h
dXRob3I+PGF1dGhvcj5TdG9ja2VybC1Hb2xkc3RlaW4sIEsuIEUuPC9hdXRob3I+PGF1dGhvcj5W
aWosIFIuPC9hdXRob3I+PGF1dGhvcj5PaCwgUy4gVC48L2F1dGhvcj48YXV0aG9yPkFiYm91ZCwg
Qy4gTi48L2F1dGhvcj48YXV0aG9yPkNhc2hlbiwgQS4gRi48L2F1dGhvcj48YXV0aG9yPlNjaHJv
ZWRlciwgTS4gQS48L2F1dGhvcj48YXV0aG9yPkphY29ieSwgTS4gQS48L2F1dGhvcj48YXV0aG9y
PkhlYXRoLCBTLiBFLjwvYXV0aG9yPjxhdXRob3I+THViZXIsIEsuPC9hdXRob3I+PGF1dGhvcj5K
YW5rZSwgTS4gUi48L2F1dGhvcj48YXV0aG9yPkhhbnRlbCwgQS48L2F1dGhvcj48YXV0aG9yPkto
YW4sIE4uPC9hdXRob3I+PGF1dGhvcj5TdWtoYW5vdmEsIE0uIEouPC9hdXRob3I+PGF1dGhvcj5L
bm9lYmVsLCBSLiBXLjwvYXV0aG9yPjxhdXRob3I+U3RvY2ssIFcuPC9hdXRob3I+PGF1dGhvcj5H
cmF1YmVydCwgVC4gQS48L2F1dGhvcj48YXV0aG9yPldhbHRlciwgTS4gSi48L2F1dGhvcj48YXV0
aG9yPldlc3RlcnZlbHQsIFAuPC9hdXRob3I+PGF1dGhvcj5MaW5rLCBELiBDLjwvYXV0aG9yPjxh
dXRob3I+RGlQZXJzaW8sIEouIEYuPC9hdXRob3I+PGF1dGhvcj5MZXksIFQuIEouPC9hdXRob3I+
PC9hdXRob3JzPjwvY29udHJpYnV0b3JzPjxhdXRoLWFkZHJlc3M+dGhlIERlcGFydG1lbnQgb2Yg
SW50ZXJuYWwgTWVkaWNpbmUsIERpdmlzaW9uIG9mIE9uY29sb2d5IChKLlMuVy4sIEwuRC5XLiwg
Ry5MLlUuLCBBLkcuLCBNLkguVC4sIEkuUC4sIFIuUi4sIFQuQS5GLiwgSy5FLlMuLUcuLCBSLlYu
LCBTLlQuTy4sIEMuTi5BLiwgQS5GLkMuLCBNLkEuUy4sIE0uQS5KLiwgUy5FLkguLCBLLkwuLCBN
LlIuSi4sIE0uSi5XLiwgUC5XLiwgRC5DLkwuLCBKLkYuRC4sIFQuSi5MLiksIGFuZCB0aGUgRGl2
aXNpb24gb2YgQmlvc3RhdGlzdGljcyAoSi5ELkIuKSwgYW5kIHRoZSBEZXBhcnRtZW50IG9mIFBh
dGhvbG9neSBhbmQgSW1tdW5vbG9neSAoRS5KLkQuLCBCLlQuLCBZLi1TLkwuKSwgV2FzaGluZ3Rv
biBVbml2ZXJzaXR5IFNjaG9vbCBvZiBNZWRpY2luZSwgYW5kIE1jRG9ubmVsbCBHZW5vbWUgSW5z
dGl0dXRlLCBXYXNoaW5ndG9uIFVuaXZlcnNpdHkgaW4gU3QuIExvdWlzIChBLkEuUC4sIEMuQS5N
LiwgQy5DLkYuLCBNLk8uLCBSLlMuRi4sIFIuSy5XLiwgTC5ELlcuLCBULkouTC4pIC0gYm90aCBp
biBTdC4gTG91aXM7IHRoZSBEZXBhcnRtZW50cyBvZiBJbnRlcm5hbCBNZWRpY2luZSAoQS5ILiwg
Ti5LLiwgTS5KLlMuLCBXLlMuKSBhbmQgUGhhcm1hY3kgKFIuVy5LLiksIFVuaXZlcnNpdHkgb2Yg
Q2hpY2FnbywgQ2hpY2FnbzsgYW5kIHRoZSBEZXBhcnRtZW50IG9mIEludGVybmFsIE1lZGljaW5l
IChULkEuRy4pLCBNYXNzYWNodXNldHRzIEdlbmVyYWwgSG9zcGl0YWwsIEJvc3Rvbi48L2F1dGgt
YWRkcmVzcz48dGl0bGVzPjx0aXRsZT5UUDUzIGFuZCBEZWNpdGFiaW5lIGluIEFjdXRlIE15ZWxv
aWQgTGV1a2VtaWEgYW5kIE15ZWxvZHlzcGxhc3RpYyBTeW5kcm9tZXM8L3RpdGxlPjxzZWNvbmRh
cnktdGl0bGU+TiBFbmdsIEogTWVkPC9zZWNvbmRhcnktdGl0bGU+PGFsdC10aXRsZT5UaGUgTmV3
IEVuZ2xhbmQgam91cm5hbCBvZiBtZWRpY2luZTwvYWx0LXRpdGxlPjwvdGl0bGVzPjxwZXJpb2Rp
Y2FsPjxmdWxsLXRpdGxlPk4gRW5nbCBKIE1lZDwvZnVsbC10aXRsZT48L3BlcmlvZGljYWw+PGFs
dC1wZXJpb2RpY2FsPjxmdWxsLXRpdGxlPlRoZSBOZXcgRW5nbGFuZCBqb3VybmFsIG9mIG1lZGlj
aW5lPC9mdWxsLXRpdGxlPjxhYmJyLTE+TiBFbmdsIEogTWVkPC9hYmJyLTE+PC9hbHQtcGVyaW9k
aWNhbD48cGFnZXM+MjAyMy0yMDM2PC9wYWdlcz48dm9sdW1lPjM3NTwvdm9sdW1lPjxudW1iZXI+
MjE8L251bWJlcj48ZWRpdGlvbj4yMDE2LzEyLzE0PC9lZGl0aW9uPjxrZXl3b3Jkcz48a2V5d29y
ZD41LU1ldGh5bGN5dG9zaW5lL2FuYWx5c2lzPC9rZXl3b3JkPjxrZXl3b3JkPkFkdWx0PC9rZXl3
b3JkPjxrZXl3b3JkPkFnZWQ8L2tleXdvcmQ+PGtleXdvcmQ+QWdlZCwgODAgYW5kIG92ZXI8L2tl
eXdvcmQ+PGtleXdvcmQ+QW50aW1ldGFib2xpdGVzLCBBbnRpbmVvcGxhc3RpYy8qYWRtaW5pc3Ry
YXRpb24gJmFtcDsgZG9zYWdlL2FkdmVyc2UgZWZmZWN0czwva2V5d29yZD48a2V5d29yZD5BemFj
aXRpZGluZS9hZG1pbmlzdHJhdGlvbiAmYW1wOyBkb3NhZ2UvYWR2ZXJzZSBlZmZlY3RzLyphbmFs
b2dzICZhbXA7IGRlcml2YXRpdmVzPC9rZXl3b3JkPjxrZXl3b3JkPkJpb21hcmtlcnMsIFR1bW9y
L2FuYWx5c2lzPC9rZXl3b3JkPjxrZXl3b3JkPkJvbmUgTWFycm93L2NoZW1pc3RyeS8qcGF0aG9s
b2d5PC9rZXl3b3JkPjxrZXl3b3JkPkV4b21lPC9rZXl3b3JkPjxrZXl3b3JkPkZlbWFsZTwva2V5
d29yZD48a2V5d29yZD5IdW1hbnM8L2tleXdvcmQ+PGtleXdvcmQ+TGV1a2VtaWEsIE15ZWxvaWQs
IEFjdXRlLypkcnVnIHRoZXJhcHkvZ2VuZXRpY3MvbW9ydGFsaXR5PC9rZXl3b3JkPjxrZXl3b3Jk
Pk1hbGU8L2tleXdvcmQ+PGtleXdvcmQ+TWlkZGxlIEFnZWQ8L2tleXdvcmQ+PGtleXdvcmQ+Kk11
dGF0aW9uPC9rZXl3b3JkPjxrZXl3b3JkPk15ZWxvZHlzcGxhc3RpYyBTeW5kcm9tZXMvKmRydWcg
dGhlcmFweS9nZW5ldGljcy9tb3J0YWxpdHk8L2tleXdvcmQ+PGtleXdvcmQ+UHJvc3BlY3RpdmUg
U3R1ZGllczwva2V5d29yZD48a2V5d29yZD5SaXNrIEZhY3RvcnM8L2tleXdvcmQ+PGtleXdvcmQ+
U3Vydml2YWwgUmF0ZTwva2V5d29yZD48a2V5d29yZD5UdW1vciBTdXBwcmVzc29yIFByb3RlaW4g
cDUzLypnZW5ldGljczwva2V5d29yZD48L2tleXdvcmRzPjxkYXRlcz48eWVhcj4yMDE2PC95ZWFy
PjxwdWItZGF0ZXM+PGRhdGU+Tm92IDI0PC9kYXRlPjwvcHViLWRhdGVzPjwvZGF0ZXM+PGlzYm4+
MDAyOC00NzkzPC9pc2JuPjxhY2Nlc3Npb24tbnVtPjI3OTU5NzMxPC9hY2Nlc3Npb24tbnVtPjx1
cmxzPjwvdXJscz48Y3VzdG9tMj5QTUM1MjE3NTMyPC9jdXN0b20yPjxjdXN0b202Pk5JSE1TODM2
NDIxPC9jdXN0b202PjxlbGVjdHJvbmljLXJlc291cmNlLW51bT4xMC4xMDU2L05FSk1vYTE2MDU5
NDk8L2VsZWN0cm9uaWMtcmVzb3VyY2UtbnVtPjxyZW1vdGUtZGF0YWJhc2UtcHJvdmlkZXI+TkxN
PC9yZW1vdGUtZGF0YWJhc2UtcHJvdmlkZXI+PGxhbmd1YWdlPmVuZzwvbGFuZ3VhZ2U+PC9yZWNv
cmQ+PC9DaXRlPjwvRW5kTm90ZT4A
</w:fldData>
        </w:fldChar>
      </w:r>
      <w:r w:rsidR="00466EFD">
        <w:instrText xml:space="preserve"> ADDIN EN.CITE.DATA </w:instrText>
      </w:r>
      <w:r w:rsidR="00466EFD">
        <w:fldChar w:fldCharType="end"/>
      </w:r>
      <w:r>
        <w:fldChar w:fldCharType="separate"/>
      </w:r>
      <w:r w:rsidR="00466EFD">
        <w:rPr>
          <w:noProof/>
        </w:rPr>
        <w:t>(70)</w:t>
      </w:r>
      <w:r>
        <w:fldChar w:fldCharType="end"/>
      </w:r>
      <w:r w:rsidRPr="00F63674">
        <w:t>.</w:t>
      </w:r>
    </w:p>
    <w:p w14:paraId="3A8C1B25" w14:textId="77777777" w:rsidR="0084549E" w:rsidRPr="00BF7230" w:rsidRDefault="0084549E" w:rsidP="0084549E">
      <w:pPr>
        <w:pStyle w:val="Brdtekst"/>
      </w:pPr>
      <w:r w:rsidRPr="0020240F">
        <w:rPr>
          <w:rStyle w:val="TFet"/>
        </w:rPr>
        <w:t>Lavdose cytarabin</w:t>
      </w:r>
      <w:r w:rsidRPr="00F63674">
        <w:t xml:space="preserve"> gir inntil 20</w:t>
      </w:r>
      <w:r>
        <w:t> </w:t>
      </w:r>
      <w:r w:rsidRPr="00F63674">
        <w:t>% komplett remisjon, men forventet 1-års overlevelse ligger bare på omlag 25</w:t>
      </w:r>
      <w:r>
        <w:t> </w:t>
      </w:r>
      <w:r w:rsidRPr="00F63674">
        <w:t>% og 8 ukers overlevelse er 60</w:t>
      </w:r>
      <w:r>
        <w:t> </w:t>
      </w:r>
      <w:r w:rsidRPr="00F63674">
        <w:t xml:space="preserve">%. Behandlingen må regnes å være uten </w:t>
      </w:r>
      <w:r w:rsidRPr="00F63674">
        <w:lastRenderedPageBreak/>
        <w:t>effekt hos pasienter med høyrisiko cytogenetikk. Behandlingen tolereres oftest bra og kan gis poliklinisk. Det kan være hensiktsmessig at pasientene utstyres med tunnelert sentralt venekateter pga. muligheten for alvorlig infeksjon i aplasifasen med behov for i.v. væske, antibiotika og transfusjon.</w:t>
      </w:r>
    </w:p>
    <w:p w14:paraId="2BFA310F" w14:textId="77777777" w:rsidR="0084549E" w:rsidRPr="00BF7230" w:rsidRDefault="0084549E" w:rsidP="0084549E">
      <w:pPr>
        <w:pStyle w:val="Brdtekst"/>
      </w:pPr>
      <w:r w:rsidRPr="00355466">
        <w:rPr>
          <w:rStyle w:val="TKursiv"/>
        </w:rPr>
        <w:t>Subkutane injeksjoner</w:t>
      </w:r>
      <w:r w:rsidRPr="00355466">
        <w:t xml:space="preserve"> </w:t>
      </w:r>
      <w:r w:rsidRPr="00355466">
        <w:rPr>
          <w:rStyle w:val="TKursiv"/>
        </w:rPr>
        <w:t>med</w:t>
      </w:r>
      <w:r w:rsidRPr="00355466">
        <w:t xml:space="preserve"> </w:t>
      </w:r>
      <w:r w:rsidRPr="00F63674">
        <w:rPr>
          <w:bCs/>
        </w:rPr>
        <w:t>lavdosert cytarabin (LDAC),</w:t>
      </w:r>
      <w:r w:rsidRPr="00355466">
        <w:t xml:space="preserve"> </w:t>
      </w:r>
      <w:r w:rsidRPr="00355466">
        <w:rPr>
          <w:rStyle w:val="TKursiv"/>
        </w:rPr>
        <w:t xml:space="preserve">20 mg x 2 sc. daglig i 10 dager, eventuelt gjentatt hver 4–6 uke (evidensgrad A) </w:t>
      </w:r>
      <w:r w:rsidRPr="00355466">
        <w:rPr>
          <w:rStyle w:val="TKursiv"/>
        </w:rPr>
        <w:fldChar w:fldCharType="begin"/>
      </w:r>
      <w:r w:rsidR="00466EFD">
        <w:rPr>
          <w:rStyle w:val="TKursiv"/>
        </w:rPr>
        <w:instrText xml:space="preserve"> ADDIN EN.CITE &lt;EndNote&gt;&lt;Cite&gt;&lt;Author&gt;Burnett&lt;/Author&gt;&lt;Year&gt;2007&lt;/Year&gt;&lt;RecNum&gt;6&lt;/RecNum&gt;&lt;DisplayText&gt;(65)&lt;/DisplayText&gt;&lt;record&gt;&lt;rec-number&gt;6&lt;/rec-number&gt;&lt;foreign-keys&gt;&lt;key app="EN" db-id="sv2awxrxkxvax0ew5xdpazta20x99t502s00" timestamp="1403001483"&gt;6&lt;/key&gt;&lt;/foreign-keys&gt;&lt;ref-type name="Journal Article"&gt;17&lt;/ref-type&gt;&lt;contributors&gt;&lt;authors&gt;&lt;author&gt;Burnett,A.K.&lt;/author&gt;&lt;author&gt;Milligan,D.&lt;/author&gt;&lt;author&gt;Prentice,A.G.&lt;/author&gt;&lt;author&gt;Goldstone,A.H.&lt;/author&gt;&lt;author&gt;McMullin,M.F.&lt;/author&gt;&lt;author&gt;Hills,R.K.&lt;/author&gt;&lt;author&gt;Wheatley,K.&lt;/author&gt;&lt;/authors&gt;&lt;/contributors&gt;&lt;auth-address&gt;Department of Haematology, Wales School of Medicine, Cardiff University, Cardiff, United Kingdom&lt;/auth-address&gt;&lt;titles&gt;&lt;title&gt;A comparison of low-dose cytarabine and hydroxyurea with or without all-trans retinoic acid for acute myeloid leukemia and high-risk myelodysplastic syndrome in patients not considered fit for intensive treatment&lt;/title&gt;&lt;secondary-title&gt;Cancer&lt;/secondary-title&gt;&lt;/titles&gt;&lt;periodical&gt;&lt;full-title&gt;Cancer&lt;/full-title&gt;&lt;/periodical&gt;&lt;pages&gt;1114-1124&lt;/pages&gt;&lt;volume&gt;109&lt;/volume&gt;&lt;number&gt;6&lt;/number&gt;&lt;reprint-edition&gt;Not in File&lt;/reprint-edition&gt;&lt;keywords&gt;&lt;keyword&gt;Acute Disease&lt;/keyword&gt;&lt;keyword&gt;administration &amp;amp; dosage&lt;/keyword&gt;&lt;keyword&gt;adverse effects&lt;/keyword&gt;&lt;keyword&gt;Aged&lt;/keyword&gt;&lt;keyword&gt;Antineoplastic Combined Chemotherapy Protocols&lt;/keyword&gt;&lt;keyword&gt;Cytarabine&lt;/keyword&gt;&lt;keyword&gt;drug therapy&lt;/keyword&gt;&lt;keyword&gt;Female&lt;/keyword&gt;&lt;keyword&gt;Humans&lt;/keyword&gt;&lt;keyword&gt;Hydroxyurea&lt;/keyword&gt;&lt;keyword&gt;Leukemia,Myeloid&lt;/keyword&gt;&lt;keyword&gt;Male&lt;/keyword&gt;&lt;keyword&gt;Middle Aged&lt;/keyword&gt;&lt;keyword&gt;mortality&lt;/keyword&gt;&lt;keyword&gt;Myelodysplastic Syndromes&lt;/keyword&gt;&lt;keyword&gt;Risk&lt;/keyword&gt;&lt;keyword&gt;Survival&lt;/keyword&gt;&lt;keyword&gt;therapeutic use&lt;/keyword&gt;&lt;keyword&gt;Treatment Outcome&lt;/keyword&gt;&lt;keyword&gt;Tretinoin&lt;/keyword&gt;&lt;/keywords&gt;&lt;dates&gt;&lt;year&gt;2007&lt;/year&gt;&lt;pub-dates&gt;&lt;date&gt;3/15/2007&lt;/date&gt;&lt;/pub-dates&gt;&lt;/dates&gt;&lt;label&gt;13&lt;/label&gt;&lt;urls&gt;&lt;/urls&gt;&lt;/record&gt;&lt;/Cite&gt;&lt;/EndNote&gt;</w:instrText>
      </w:r>
      <w:r w:rsidRPr="00355466">
        <w:rPr>
          <w:rStyle w:val="TKursiv"/>
        </w:rPr>
        <w:fldChar w:fldCharType="separate"/>
      </w:r>
      <w:r w:rsidR="00466EFD">
        <w:rPr>
          <w:rStyle w:val="TKursiv"/>
          <w:noProof/>
        </w:rPr>
        <w:t>(65)</w:t>
      </w:r>
      <w:r w:rsidRPr="00355466">
        <w:rPr>
          <w:rStyle w:val="TKursiv"/>
        </w:rPr>
        <w:fldChar w:fldCharType="end"/>
      </w:r>
      <w:r w:rsidRPr="00355466">
        <w:t>.</w:t>
      </w:r>
    </w:p>
    <w:p w14:paraId="3838E564" w14:textId="77777777" w:rsidR="0084549E" w:rsidRDefault="0084549E" w:rsidP="0084549E">
      <w:pPr>
        <w:pStyle w:val="Brdtekst"/>
        <w:rPr>
          <w:bCs/>
        </w:rPr>
      </w:pPr>
      <w:r w:rsidRPr="00F63674">
        <w:rPr>
          <w:bCs/>
        </w:rPr>
        <w:t xml:space="preserve">Ved svikt av azacitidin kan noen pasienter ha nytte av decitabine; de publiserte erfaringene er imidlertid at de fleste pasienter får ingen respons, rapporterte responser i litteraturen er ofte kortvarige og tvilsomme, og alvorlige bivirkninger er relativt hyppige </w:t>
      </w:r>
      <w:r>
        <w:rPr>
          <w:bCs/>
        </w:rPr>
        <w:fldChar w:fldCharType="begin">
          <w:fldData xml:space="preserve">PEVuZE5vdGU+PENpdGU+PEF1dGhvcj5EdW9uZzwvQXV0aG9yPjxZZWFyPjIwMTU8L1llYXI+PFJl
Y051bT4zMjg8L1JlY051bT48RGlzcGxheVRleHQ+KDcxKTwvRGlzcGxheVRleHQ+PHJlY29yZD48
cmVjLW51bWJlcj4zMjg8L3JlYy1udW1iZXI+PGZvcmVpZ24ta2V5cz48a2V5IGFwcD0iRU4iIGRi
LWlkPSJzdjJhd3hyeGt4dmF4MGV3NXhkcGF6dGEyMHg5OXQ1MDJzMDAiIHRpbWVzdGFtcD0iMTUz
MTE0NjYxMSI+MzI4PC9rZXk+PC9mb3JlaWduLWtleXM+PHJlZi10eXBlIG5hbWU9IkpvdXJuYWwg
QXJ0aWNsZSI+MTc8L3JlZi10eXBlPjxjb250cmlidXRvcnM+PGF1dGhvcnM+PGF1dGhvcj5EdW9u
ZywgVi4gSC48L2F1dGhvcj48YXV0aG9yPkJoYXRuYWdhciwgQi48L2F1dGhvcj48YXV0aG9yPlph
bmRiZXJnLCBELiBQLjwvYXV0aG9yPjxhdXRob3I+VmFubm9yc2RhbGwsIEUuIEouPC9hdXRob3I+
PGF1dGhvcj5UaWR3ZWxsLCBNLiBMLjwvYXV0aG9yPjxhdXRob3I+Q2hlbiwgUS48L2F1dGhvcj48
YXV0aG9yPkJhZXIsIE0uIFIuPC9hdXRob3I+PC9hdXRob3JzPjwvY29udHJpYnV0b3JzPjxhdXRo
LWFkZHJlc3M+VW5pdmVyc2l0eSBvZiBNYXJ5bGFuZCBHcmVlbmViYXVtIENhbmNlciBDZW50ZXIu
PC9hdXRoLWFkZHJlc3M+PHRpdGxlcz48dGl0bGU+TGFjayBvZiBvYmplY3RpdmUgcmVzcG9uc2Ug
b2YgbXllbG9keXNwbGFzdGljIHN5bmRyb21lcyBhbmQgYWN1dGUgbXllbG9pZCBsZXVrZW1pYSB0
byBkZWNpdGFiaW5lIGFmdGVyIGZhaWx1cmUgb2YgYXphY2l0aWRpbmU8L3RpdGxlPjxzZWNvbmRh
cnktdGl0bGU+TGV1ayBMeW1waG9tYTwvc2Vjb25kYXJ5LXRpdGxlPjxhbHQtdGl0bGU+TGV1a2Vt
aWEgJmFtcDsgbHltcGhvbWE8L2FsdC10aXRsZT48L3RpdGxlcz48cGVyaW9kaWNhbD48ZnVsbC10
aXRsZT5MZXVrZW1pYSBhbmQgTHltcGhvbWE8L2Z1bGwtdGl0bGU+PGFiYnItMT5MZXVrIEx5bXBo
b21hPC9hYmJyLTE+PC9wZXJpb2RpY2FsPjxwYWdlcz4xNzE4LTIyPC9wYWdlcz48dm9sdW1lPjU2
PC92b2x1bWU+PG51bWJlcj42PC9udW1iZXI+PGVkaXRpb24+MjAxNC8wOS8zMDwvZWRpdGlvbj48
a2V5d29yZHM+PGtleXdvcmQ+QWR1bHQ8L2tleXdvcmQ+PGtleXdvcmQ+QWdlZDwva2V5d29yZD48
a2V5d29yZD5BbnRpbWV0YWJvbGl0ZXMsIEFudGluZW9wbGFzdGljLyp0aGVyYXBldXRpYyB1c2U8
L2tleXdvcmQ+PGtleXdvcmQ+QXphY2l0aWRpbmUvKmFuYWxvZ3MgJmFtcDsgZGVyaXZhdGl2ZXMv
KnRoZXJhcGV1dGljIHVzZTwva2V5d29yZD48a2V5d29yZD5GZW1hbGU8L2tleXdvcmQ+PGtleXdv
cmQ+SHVtYW5zPC9rZXl3b3JkPjxrZXl3b3JkPkxldWtlbWlhLCBNeWVsb2lkLCBBY3V0ZS8qZHJ1
ZyB0aGVyYXB5L21vcnRhbGl0eTwva2V5d29yZD48a2V5d29yZD5NYWxlPC9rZXl3b3JkPjxrZXl3
b3JkPk1pZGRsZSBBZ2VkPC9rZXl3b3JkPjxrZXl3b3JkPk15ZWxvZHlzcGxhc3RpYyBTeW5kcm9t
ZXMvKmRydWcgdGhlcmFweS9tb3J0YWxpdHk8L2tleXdvcmQ+PGtleXdvcmQ+UmV0cm9zcGVjdGl2
ZSBTdHVkaWVzPC9rZXl3b3JkPjxrZXl3b3JkPlN1cnZpdmFsIFJhdGU8L2tleXdvcmQ+PGtleXdv
cmQ+VHJlYXRtZW50IEZhaWx1cmU8L2tleXdvcmQ+PGtleXdvcmQ+TXllbG9keXNwbGFzdGljIHN5
bmRyb21lczwva2V5d29yZD48a2V5d29yZD5hY3V0ZSBteWVsb2lkIGxldWtlbWlhPC9rZXl3b3Jk
PjxrZXl3b3JkPmF6YWNpdGlkaW5lPC9rZXl3b3JkPjxrZXl3b3JkPmRlY2l0YWJpbmU8L2tleXdv
cmQ+PC9rZXl3b3Jkcz48ZGF0ZXM+PHllYXI+MjAxNTwveWVhcj48cHViLWRhdGVzPjxkYXRlPkp1
bjwvZGF0ZT48L3B1Yi1kYXRlcz48L2RhdGVzPjxpc2JuPjEwMjYtODAyMjwvaXNibj48YWNjZXNz
aW9uLW51bT4yNTI2MzMyMDwvYWNjZXNzaW9uLW51bT48dXJscz48L3VybHM+PGVsZWN0cm9uaWMt
cmVzb3VyY2UtbnVtPjEwLjMxMDkvMTA0MjgxOTQuMjAxNC45NjY3MDg8L2VsZWN0cm9uaWMtcmVz
b3VyY2UtbnVtPjxyZW1vdGUtZGF0YWJhc2UtcHJvdmlkZXI+TkxNPC9yZW1vdGUtZGF0YWJhc2Ut
cHJvdmlkZXI+PGxhbmd1YWdlPmVuZzwvbGFuZ3VhZ2U+PC9yZWNvcmQ+PC9DaXRlPjwvRW5kTm90
ZT4A
</w:fldData>
        </w:fldChar>
      </w:r>
      <w:r w:rsidR="00466EFD">
        <w:rPr>
          <w:bCs/>
        </w:rPr>
        <w:instrText xml:space="preserve"> ADDIN EN.CITE </w:instrText>
      </w:r>
      <w:r w:rsidR="00466EFD">
        <w:rPr>
          <w:bCs/>
        </w:rPr>
        <w:fldChar w:fldCharType="begin">
          <w:fldData xml:space="preserve">PEVuZE5vdGU+PENpdGU+PEF1dGhvcj5EdW9uZzwvQXV0aG9yPjxZZWFyPjIwMTU8L1llYXI+PFJl
Y051bT4zMjg8L1JlY051bT48RGlzcGxheVRleHQ+KDcxKTwvRGlzcGxheVRleHQ+PHJlY29yZD48
cmVjLW51bWJlcj4zMjg8L3JlYy1udW1iZXI+PGZvcmVpZ24ta2V5cz48a2V5IGFwcD0iRU4iIGRi
LWlkPSJzdjJhd3hyeGt4dmF4MGV3NXhkcGF6dGEyMHg5OXQ1MDJzMDAiIHRpbWVzdGFtcD0iMTUz
MTE0NjYxMSI+MzI4PC9rZXk+PC9mb3JlaWduLWtleXM+PHJlZi10eXBlIG5hbWU9IkpvdXJuYWwg
QXJ0aWNsZSI+MTc8L3JlZi10eXBlPjxjb250cmlidXRvcnM+PGF1dGhvcnM+PGF1dGhvcj5EdW9u
ZywgVi4gSC48L2F1dGhvcj48YXV0aG9yPkJoYXRuYWdhciwgQi48L2F1dGhvcj48YXV0aG9yPlph
bmRiZXJnLCBELiBQLjwvYXV0aG9yPjxhdXRob3I+VmFubm9yc2RhbGwsIEUuIEouPC9hdXRob3I+
PGF1dGhvcj5UaWR3ZWxsLCBNLiBMLjwvYXV0aG9yPjxhdXRob3I+Q2hlbiwgUS48L2F1dGhvcj48
YXV0aG9yPkJhZXIsIE0uIFIuPC9hdXRob3I+PC9hdXRob3JzPjwvY29udHJpYnV0b3JzPjxhdXRo
LWFkZHJlc3M+VW5pdmVyc2l0eSBvZiBNYXJ5bGFuZCBHcmVlbmViYXVtIENhbmNlciBDZW50ZXIu
PC9hdXRoLWFkZHJlc3M+PHRpdGxlcz48dGl0bGU+TGFjayBvZiBvYmplY3RpdmUgcmVzcG9uc2Ug
b2YgbXllbG9keXNwbGFzdGljIHN5bmRyb21lcyBhbmQgYWN1dGUgbXllbG9pZCBsZXVrZW1pYSB0
byBkZWNpdGFiaW5lIGFmdGVyIGZhaWx1cmUgb2YgYXphY2l0aWRpbmU8L3RpdGxlPjxzZWNvbmRh
cnktdGl0bGU+TGV1ayBMeW1waG9tYTwvc2Vjb25kYXJ5LXRpdGxlPjxhbHQtdGl0bGU+TGV1a2Vt
aWEgJmFtcDsgbHltcGhvbWE8L2FsdC10aXRsZT48L3RpdGxlcz48cGVyaW9kaWNhbD48ZnVsbC10
aXRsZT5MZXVrZW1pYSBhbmQgTHltcGhvbWE8L2Z1bGwtdGl0bGU+PGFiYnItMT5MZXVrIEx5bXBo
b21hPC9hYmJyLTE+PC9wZXJpb2RpY2FsPjxwYWdlcz4xNzE4LTIyPC9wYWdlcz48dm9sdW1lPjU2
PC92b2x1bWU+PG51bWJlcj42PC9udW1iZXI+PGVkaXRpb24+MjAxNC8wOS8zMDwvZWRpdGlvbj48
a2V5d29yZHM+PGtleXdvcmQ+QWR1bHQ8L2tleXdvcmQ+PGtleXdvcmQ+QWdlZDwva2V5d29yZD48
a2V5d29yZD5BbnRpbWV0YWJvbGl0ZXMsIEFudGluZW9wbGFzdGljLyp0aGVyYXBldXRpYyB1c2U8
L2tleXdvcmQ+PGtleXdvcmQ+QXphY2l0aWRpbmUvKmFuYWxvZ3MgJmFtcDsgZGVyaXZhdGl2ZXMv
KnRoZXJhcGV1dGljIHVzZTwva2V5d29yZD48a2V5d29yZD5GZW1hbGU8L2tleXdvcmQ+PGtleXdv
cmQ+SHVtYW5zPC9rZXl3b3JkPjxrZXl3b3JkPkxldWtlbWlhLCBNeWVsb2lkLCBBY3V0ZS8qZHJ1
ZyB0aGVyYXB5L21vcnRhbGl0eTwva2V5d29yZD48a2V5d29yZD5NYWxlPC9rZXl3b3JkPjxrZXl3
b3JkPk1pZGRsZSBBZ2VkPC9rZXl3b3JkPjxrZXl3b3JkPk15ZWxvZHlzcGxhc3RpYyBTeW5kcm9t
ZXMvKmRydWcgdGhlcmFweS9tb3J0YWxpdHk8L2tleXdvcmQ+PGtleXdvcmQ+UmV0cm9zcGVjdGl2
ZSBTdHVkaWVzPC9rZXl3b3JkPjxrZXl3b3JkPlN1cnZpdmFsIFJhdGU8L2tleXdvcmQ+PGtleXdv
cmQ+VHJlYXRtZW50IEZhaWx1cmU8L2tleXdvcmQ+PGtleXdvcmQ+TXllbG9keXNwbGFzdGljIHN5
bmRyb21lczwva2V5d29yZD48a2V5d29yZD5hY3V0ZSBteWVsb2lkIGxldWtlbWlhPC9rZXl3b3Jk
PjxrZXl3b3JkPmF6YWNpdGlkaW5lPC9rZXl3b3JkPjxrZXl3b3JkPmRlY2l0YWJpbmU8L2tleXdv
cmQ+PC9rZXl3b3Jkcz48ZGF0ZXM+PHllYXI+MjAxNTwveWVhcj48cHViLWRhdGVzPjxkYXRlPkp1
bjwvZGF0ZT48L3B1Yi1kYXRlcz48L2RhdGVzPjxpc2JuPjEwMjYtODAyMjwvaXNibj48YWNjZXNz
aW9uLW51bT4yNTI2MzMyMDwvYWNjZXNzaW9uLW51bT48dXJscz48L3VybHM+PGVsZWN0cm9uaWMt
cmVzb3VyY2UtbnVtPjEwLjMxMDkvMTA0MjgxOTQuMjAxNC45NjY3MDg8L2VsZWN0cm9uaWMtcmVz
b3VyY2UtbnVtPjxyZW1vdGUtZGF0YWJhc2UtcHJvdmlkZXI+TkxNPC9yZW1vdGUtZGF0YWJhc2Ut
cHJvdmlkZXI+PGxhbmd1YWdlPmVuZzwvbGFuZ3VhZ2U+PC9yZWNvcmQ+PC9DaXRlPjwvRW5kTm90
ZT4A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(71)</w:t>
      </w:r>
      <w:r>
        <w:rPr>
          <w:bCs/>
        </w:rPr>
        <w:fldChar w:fldCharType="end"/>
      </w:r>
      <w:r w:rsidRPr="00F63674">
        <w:rPr>
          <w:bCs/>
        </w:rPr>
        <w:t>.</w:t>
      </w:r>
    </w:p>
    <w:p w14:paraId="79C4F81A" w14:textId="77777777" w:rsidR="00566A49" w:rsidRPr="00BF7230" w:rsidRDefault="00566A49" w:rsidP="0084549E">
      <w:pPr>
        <w:pStyle w:val="Brdtekst"/>
      </w:pPr>
    </w:p>
    <w:p w14:paraId="146F084A" w14:textId="77777777" w:rsidR="0084549E" w:rsidRPr="00BF7230" w:rsidRDefault="0084549E" w:rsidP="0084549E">
      <w:pPr>
        <w:pStyle w:val="Brdtekst"/>
      </w:pPr>
      <w:r w:rsidRPr="00D5687F">
        <w:rPr>
          <w:rStyle w:val="TFet"/>
        </w:rPr>
        <w:t>Understøttende/palliativ behandling alene</w:t>
      </w:r>
      <w:r w:rsidRPr="00D5687F">
        <w:t xml:space="preserve">. </w:t>
      </w:r>
      <w:r w:rsidRPr="00F63674">
        <w:t>En del av pasientene vil ut fra en helhetlig vurdering ikke være aktuelle for verken intensiv eller non-intensiv behandling. Forventet levetid vil være kort. Pasientene bør kunne tilbringe mest mulig tid hjemme, delvis følges av fastlege/hjemmebaserte tjenester, og få behandling poliklinisk med blodprodukter og antibiotika.</w:t>
      </w:r>
    </w:p>
    <w:p w14:paraId="029DC8B1" w14:textId="77777777" w:rsidR="0084549E" w:rsidRPr="00BF7230" w:rsidRDefault="0084549E" w:rsidP="0084549E">
      <w:pPr>
        <w:pStyle w:val="Brdtekst"/>
      </w:pPr>
      <w:r w:rsidRPr="00F63674">
        <w:t xml:space="preserve">Kliniske studier har vist at lavdose cytarabin, hydroxyurea eller 6-merkaptopurin kombinert med valproat og ATRA kan gi en stabilisering av sykdom vurdert etter MDS kriteriene med stigning spesielt av trombocytter også hos pasienter med høyrisiko sykdom etter konvensjonelle kriterier. Behandlingen gir lite bivirkninger og kan følges poliklinisk, den kan derfor være et supplement til annen palliativ terapi </w:t>
      </w:r>
      <w:r>
        <w:fldChar w:fldCharType="begin">
          <w:fldData xml:space="preserve">PEVuZE5vdGU+PENpdGU+PEF1dGhvcj5GcmVkbHk8L0F1dGhvcj48WWVhcj4yMDEzPC9ZZWFyPjxS
ZWNOdW0+MzI5PC9SZWNOdW0+PERpc3BsYXlUZXh0Pig3Mjs3Myk8L0Rpc3BsYXlUZXh0PjxyZWNv
cmQ+PHJlYy1udW1iZXI+MzI5PC9yZWMtbnVtYmVyPjxmb3JlaWduLWtleXM+PGtleSBhcHA9IkVO
IiBkYi1pZD0ic3YyYXd4cnhreHZheDBldzV4ZHBhenRhMjB4OTl0NTAyczAwIiB0aW1lc3RhbXA9
IjE1MzExNDY2MTEiPjMyOTwva2V5PjwvZm9yZWlnbi1rZXlzPjxyZWYtdHlwZSBuYW1lPSJKb3Vy
bmFsIEFydGljbGUiPjE3PC9yZWYtdHlwZT48Y29udHJpYnV0b3JzPjxhdXRob3JzPjxhdXRob3I+
RnJlZGx5LCBILjwvYXV0aG9yPjxhdXRob3I+RXJzdsOmciwgRS48L2F1dGhvcj48YXV0aG9yPktp
dHRhbmcsIEEuIE8uPC9hdXRob3I+PGF1dGhvcj5Uc3lrdW5vdmEsIEcuPC9hdXRob3I+PGF1dGhv
cj5HamVydHNlbiwgQi4gVC48L2F1dGhvcj48YXV0aG9yPkJydXNlcnVkLCBPLjwvYXV0aG9yPjwv
YXV0aG9ycz48L2NvbnRyaWJ1dG9ycz48YXV0aC1hZGRyZXNzPlNlY3Rpb24gZm9yIEhlbWF0b2xv
Z3ksIEluc3RpdHV0ZSBvZiBNZWRpY2luZSwgVW5pdmVyc2l0eSBvZiBCZXJnZW4sIEJlcmdlbiwg
Tm9yd2F5LiBoYW5uZS5mcmVkbHlAbWVkLnVpYi5uby48L2F1dGgtYWRkcmVzcz48dGl0bGVzPjx0
aXRsZT5UaGUgY29tYmluYXRpb24gb2YgdmFscHJvaWMgYWNpZCwgYWxsLXRyYW5zIHJldGlub2lj
IGFjaWQgYW5kIGxvdy1kb3NlIGN5dGFyYWJpbmUgYXMgZGlzZWFzZS1zdGFiaWxpemluZyB0cmVh
dG1lbnQgaW4gYWN1dGUgbXllbG9pZCBsZXVrZW1pYTwvdGl0bGU+PHNlY29uZGFyeS10aXRsZT5D
bGluIEVwaWdlbmV0aWNzPC9zZWNvbmRhcnktdGl0bGU+PGFsdC10aXRsZT5DbGluaWNhbCBlcGln
ZW5ldGljczwvYWx0LXRpdGxlPjwvdGl0bGVzPjxwZXJpb2RpY2FsPjxmdWxsLXRpdGxlPkNsaW5p
Y2FsIGVwaWdlbmV0aWNzPC9mdWxsLXRpdGxlPjxhYmJyLTE+Q2xpbiBFcGlnZW5ldGljczwvYWJi
ci0xPjwvcGVyaW9kaWNhbD48YWx0LXBlcmlvZGljYWw+PGZ1bGwtdGl0bGU+Q2xpbmljYWwgZXBp
Z2VuZXRpY3M8L2Z1bGwtdGl0bGU+PGFiYnItMT5DbGluIEVwaWdlbmV0aWNzPC9hYmJyLTE+PC9h
bHQtcGVyaW9kaWNhbD48cGFnZXM+MTM8L3BhZ2VzPjx2b2x1bWU+NTwvdm9sdW1lPjxudW1iZXI+
MTwvbnVtYmVyPjxlZGl0aW9uPjIwMTMvMDgvMDc8L2VkaXRpb24+PGRhdGVzPjx5ZWFyPjIwMTM8
L3llYXI+PHB1Yi1kYXRlcz48ZGF0ZT5BdWcgMTwvZGF0ZT48L3B1Yi1kYXRlcz48L2RhdGVzPjxp
c2JuPjE4NjgtNzA3NSAoUHJpbnQpJiN4RDsxODY4LTcwNzU8L2lzYm4+PGFjY2Vzc2lvbi1udW0+
MjM5MTUzOTY8L2FjY2Vzc2lvbi1udW0+PHVybHM+PC91cmxzPjxjdXN0b20yPlBNQzM3NjU5MjQ8
L2N1c3RvbTI+PGVsZWN0cm9uaWMtcmVzb3VyY2UtbnVtPjEwLjExODYvMTg2OC03MDgzLTUtMTM8
L2VsZWN0cm9uaWMtcmVzb3VyY2UtbnVtPjxyZW1vdGUtZGF0YWJhc2UtcHJvdmlkZXI+TkxNPC9y
ZW1vdGUtZGF0YWJhc2UtcHJvdmlkZXI+PGxhbmd1YWdlPmVuZzwvbGFuZ3VhZ2U+PC9yZWNvcmQ+
PC9DaXRlPjxDaXRlPjxBdXRob3I+RnJlZGx5PC9BdXRob3I+PFllYXI+MjAxMzwvWWVhcj48UmVj
TnVtPjMzMDwvUmVjTnVtPjxyZWNvcmQ+PHJlYy1udW1iZXI+MzMwPC9yZWMtbnVtYmVyPjxmb3Jl
aWduLWtleXM+PGtleSBhcHA9IkVOIiBkYi1pZD0ic3YyYXd4cnhreHZheDBldzV4ZHBhenRhMjB4
OTl0NTAyczAwIiB0aW1lc3RhbXA9IjE1MzExNDY2MTEiPjMzMDwva2V5PjwvZm9yZWlnbi1rZXlz
PjxyZWYtdHlwZSBuYW1lPSJKb3VybmFsIEFydGljbGUiPjE3PC9yZWYtdHlwZT48Y29udHJpYnV0
b3JzPjxhdXRob3JzPjxhdXRob3I+RnJlZGx5LCBILjwvYXV0aG9yPjxhdXRob3I+R2plcnRzZW4s
IEIuIFQuPC9hdXRob3I+PGF1dGhvcj5CcnVzZXJ1ZCwgTy48L2F1dGhvcj48L2F1dGhvcnM+PC9j
b250cmlidXRvcnM+PGF1dGgtYWRkcmVzcz5TZWN0aW9uIGZvciBIZW1hdG9sb2d5LCBJbnN0aXR1
dGUgb2YgTWVkaWNpbmUsIFVuaXZlcnNpdHkgb2YgQmVyZ2VuLCBOLTUwMjEsIEJlcmdlbiwgTm9y
d2F5LiBoYW5uZS5mcmVkbHlAbWVkLnVpYi5uby48L2F1dGgtYWRkcmVzcz48dGl0bGVzPjx0aXRs
ZT5IaXN0b25lIGRlYWNldHlsYXNlIGluaGliaXRpb24gaW4gdGhlIHRyZWF0bWVudCBvZiBhY3V0
ZSBteWVsb2lkIGxldWtlbWlhOiB0aGUgZWZmZWN0cyBvZiB2YWxwcm9pYyBhY2lkIG9uIGxldWtl
bWljIGNlbGxzLCBhbmQgdGhlIGNsaW5pY2FsIGFuZCBleHBlcmltZW50YWwgZXZpZGVuY2UgZm9y
IGNvbWJpbmluZyB2YWxwcm9pYyBhY2lkIHdpdGggb3RoZXIgYW50aWxldWtlbWljIGFnZW50czwv
dGl0bGU+PHNlY29uZGFyeS10aXRsZT5DbGluIEVwaWdlbmV0aWNzPC9zZWNvbmRhcnktdGl0bGU+
PGFsdC10aXRsZT5DbGluaWNhbCBlcGlnZW5ldGljczwvYWx0LXRpdGxlPjwvdGl0bGVzPjxwZXJp
b2RpY2FsPjxmdWxsLXRpdGxlPkNsaW5pY2FsIGVwaWdlbmV0aWNzPC9mdWxsLXRpdGxlPjxhYmJy
LTE+Q2xpbiBFcGlnZW5ldGljczwvYWJici0xPjwvcGVyaW9kaWNhbD48YWx0LXBlcmlvZGljYWw+
PGZ1bGwtdGl0bGU+Q2xpbmljYWwgZXBpZ2VuZXRpY3M8L2Z1bGwtdGl0bGU+PGFiYnItMT5DbGlu
IEVwaWdlbmV0aWNzPC9hYmJyLTE+PC9hbHQtcGVyaW9kaWNhbD48cGFnZXM+MTI8L3BhZ2VzPjx2
b2x1bWU+NTwvdm9sdW1lPjxudW1iZXI+MTwvbnVtYmVyPjxlZGl0aW9uPjIwMTMvMDgvMDE8L2Vk
aXRpb24+PGRhdGVzPjx5ZWFyPjIwMTM8L3llYXI+PHB1Yi1kYXRlcz48ZGF0ZT5KdWwgMzA8L2Rh
dGU+PC9wdWItZGF0ZXM+PC9kYXRlcz48aXNibj4xODY4LTcwNzUgKFByaW50KSYjeEQ7MTg2OC03
MDc1PC9pc2JuPjxhY2Nlc3Npb24tbnVtPjIzODk4OTY4PC9hY2Nlc3Npb24tbnVtPjx1cmxzPjwv
dXJscz48Y3VzdG9tMj5QTUMzNzMzODgzPC9jdXN0b20yPjxlbGVjdHJvbmljLXJlc291cmNlLW51
bT4xMC4xMTg2LzE4NjgtNzA4My01LTEyPC9lbGVjdHJvbmljLXJlc291cmNlLW51bT48cmVtb3Rl
LWRhdGFiYXNlLXByb3ZpZGVyPk5MTTwvcmVtb3RlLWRhdGFiYXNlLXByb3ZpZGVyPjxsYW5ndWFn
ZT5lbmc8L2xhbmd1YWdlPjwvcmVjb3JkPjwvQ2l0ZT48L0VuZE5vdGU+AG==
</w:fldData>
        </w:fldChar>
      </w:r>
      <w:r w:rsidR="00466EFD">
        <w:instrText xml:space="preserve"> ADDIN EN.CITE </w:instrText>
      </w:r>
      <w:r w:rsidR="00466EFD">
        <w:fldChar w:fldCharType="begin">
          <w:fldData xml:space="preserve">PEVuZE5vdGU+PENpdGU+PEF1dGhvcj5GcmVkbHk8L0F1dGhvcj48WWVhcj4yMDEzPC9ZZWFyPjxS
ZWNOdW0+MzI5PC9SZWNOdW0+PERpc3BsYXlUZXh0Pig3Mjs3Myk8L0Rpc3BsYXlUZXh0PjxyZWNv
cmQ+PHJlYy1udW1iZXI+MzI5PC9yZWMtbnVtYmVyPjxmb3JlaWduLWtleXM+PGtleSBhcHA9IkVO
IiBkYi1pZD0ic3YyYXd4cnhreHZheDBldzV4ZHBhenRhMjB4OTl0NTAyczAwIiB0aW1lc3RhbXA9
IjE1MzExNDY2MTEiPjMyOTwva2V5PjwvZm9yZWlnbi1rZXlzPjxyZWYtdHlwZSBuYW1lPSJKb3Vy
bmFsIEFydGljbGUiPjE3PC9yZWYtdHlwZT48Y29udHJpYnV0b3JzPjxhdXRob3JzPjxhdXRob3I+
RnJlZGx5LCBILjwvYXV0aG9yPjxhdXRob3I+RXJzdsOmciwgRS48L2F1dGhvcj48YXV0aG9yPktp
dHRhbmcsIEEuIE8uPC9hdXRob3I+PGF1dGhvcj5Uc3lrdW5vdmEsIEcuPC9hdXRob3I+PGF1dGhv
cj5HamVydHNlbiwgQi4gVC48L2F1dGhvcj48YXV0aG9yPkJydXNlcnVkLCBPLjwvYXV0aG9yPjwv
YXV0aG9ycz48L2NvbnRyaWJ1dG9ycz48YXV0aC1hZGRyZXNzPlNlY3Rpb24gZm9yIEhlbWF0b2xv
Z3ksIEluc3RpdHV0ZSBvZiBNZWRpY2luZSwgVW5pdmVyc2l0eSBvZiBCZXJnZW4sIEJlcmdlbiwg
Tm9yd2F5LiBoYW5uZS5mcmVkbHlAbWVkLnVpYi5uby48L2F1dGgtYWRkcmVzcz48dGl0bGVzPjx0
aXRsZT5UaGUgY29tYmluYXRpb24gb2YgdmFscHJvaWMgYWNpZCwgYWxsLXRyYW5zIHJldGlub2lj
IGFjaWQgYW5kIGxvdy1kb3NlIGN5dGFyYWJpbmUgYXMgZGlzZWFzZS1zdGFiaWxpemluZyB0cmVh
dG1lbnQgaW4gYWN1dGUgbXllbG9pZCBsZXVrZW1pYTwvdGl0bGU+PHNlY29uZGFyeS10aXRsZT5D
bGluIEVwaWdlbmV0aWNzPC9zZWNvbmRhcnktdGl0bGU+PGFsdC10aXRsZT5DbGluaWNhbCBlcGln
ZW5ldGljczwvYWx0LXRpdGxlPjwvdGl0bGVzPjxwZXJpb2RpY2FsPjxmdWxsLXRpdGxlPkNsaW5p
Y2FsIGVwaWdlbmV0aWNzPC9mdWxsLXRpdGxlPjxhYmJyLTE+Q2xpbiBFcGlnZW5ldGljczwvYWJi
ci0xPjwvcGVyaW9kaWNhbD48YWx0LXBlcmlvZGljYWw+PGZ1bGwtdGl0bGU+Q2xpbmljYWwgZXBp
Z2VuZXRpY3M8L2Z1bGwtdGl0bGU+PGFiYnItMT5DbGluIEVwaWdlbmV0aWNzPC9hYmJyLTE+PC9h
bHQtcGVyaW9kaWNhbD48cGFnZXM+MTM8L3BhZ2VzPjx2b2x1bWU+NTwvdm9sdW1lPjxudW1iZXI+
MTwvbnVtYmVyPjxlZGl0aW9uPjIwMTMvMDgvMDc8L2VkaXRpb24+PGRhdGVzPjx5ZWFyPjIwMTM8
L3llYXI+PHB1Yi1kYXRlcz48ZGF0ZT5BdWcgMTwvZGF0ZT48L3B1Yi1kYXRlcz48L2RhdGVzPjxp
c2JuPjE4NjgtNzA3NSAoUHJpbnQpJiN4RDsxODY4LTcwNzU8L2lzYm4+PGFjY2Vzc2lvbi1udW0+
MjM5MTUzOTY8L2FjY2Vzc2lvbi1udW0+PHVybHM+PC91cmxzPjxjdXN0b20yPlBNQzM3NjU5MjQ8
L2N1c3RvbTI+PGVsZWN0cm9uaWMtcmVzb3VyY2UtbnVtPjEwLjExODYvMTg2OC03MDgzLTUtMTM8
L2VsZWN0cm9uaWMtcmVzb3VyY2UtbnVtPjxyZW1vdGUtZGF0YWJhc2UtcHJvdmlkZXI+TkxNPC9y
ZW1vdGUtZGF0YWJhc2UtcHJvdmlkZXI+PGxhbmd1YWdlPmVuZzwvbGFuZ3VhZ2U+PC9yZWNvcmQ+
PC9DaXRlPjxDaXRlPjxBdXRob3I+RnJlZGx5PC9BdXRob3I+PFllYXI+MjAxMzwvWWVhcj48UmVj
TnVtPjMzMDwvUmVjTnVtPjxyZWNvcmQ+PHJlYy1udW1iZXI+MzMwPC9yZWMtbnVtYmVyPjxmb3Jl
aWduLWtleXM+PGtleSBhcHA9IkVOIiBkYi1pZD0ic3YyYXd4cnhreHZheDBldzV4ZHBhenRhMjB4
OTl0NTAyczAwIiB0aW1lc3RhbXA9IjE1MzExNDY2MTEiPjMzMDwva2V5PjwvZm9yZWlnbi1rZXlz
PjxyZWYtdHlwZSBuYW1lPSJKb3VybmFsIEFydGljbGUiPjE3PC9yZWYtdHlwZT48Y29udHJpYnV0
b3JzPjxhdXRob3JzPjxhdXRob3I+RnJlZGx5LCBILjwvYXV0aG9yPjxhdXRob3I+R2plcnRzZW4s
IEIuIFQuPC9hdXRob3I+PGF1dGhvcj5CcnVzZXJ1ZCwgTy48L2F1dGhvcj48L2F1dGhvcnM+PC9j
b250cmlidXRvcnM+PGF1dGgtYWRkcmVzcz5TZWN0aW9uIGZvciBIZW1hdG9sb2d5LCBJbnN0aXR1
dGUgb2YgTWVkaWNpbmUsIFVuaXZlcnNpdHkgb2YgQmVyZ2VuLCBOLTUwMjEsIEJlcmdlbiwgTm9y
d2F5LiBoYW5uZS5mcmVkbHlAbWVkLnVpYi5uby48L2F1dGgtYWRkcmVzcz48dGl0bGVzPjx0aXRs
ZT5IaXN0b25lIGRlYWNldHlsYXNlIGluaGliaXRpb24gaW4gdGhlIHRyZWF0bWVudCBvZiBhY3V0
ZSBteWVsb2lkIGxldWtlbWlhOiB0aGUgZWZmZWN0cyBvZiB2YWxwcm9pYyBhY2lkIG9uIGxldWtl
bWljIGNlbGxzLCBhbmQgdGhlIGNsaW5pY2FsIGFuZCBleHBlcmltZW50YWwgZXZpZGVuY2UgZm9y
IGNvbWJpbmluZyB2YWxwcm9pYyBhY2lkIHdpdGggb3RoZXIgYW50aWxldWtlbWljIGFnZW50czwv
dGl0bGU+PHNlY29uZGFyeS10aXRsZT5DbGluIEVwaWdlbmV0aWNzPC9zZWNvbmRhcnktdGl0bGU+
PGFsdC10aXRsZT5DbGluaWNhbCBlcGlnZW5ldGljczwvYWx0LXRpdGxlPjwvdGl0bGVzPjxwZXJp
b2RpY2FsPjxmdWxsLXRpdGxlPkNsaW5pY2FsIGVwaWdlbmV0aWNzPC9mdWxsLXRpdGxlPjxhYmJy
LTE+Q2xpbiBFcGlnZW5ldGljczwvYWJici0xPjwvcGVyaW9kaWNhbD48YWx0LXBlcmlvZGljYWw+
PGZ1bGwtdGl0bGU+Q2xpbmljYWwgZXBpZ2VuZXRpY3M8L2Z1bGwtdGl0bGU+PGFiYnItMT5DbGlu
IEVwaWdlbmV0aWNzPC9hYmJyLTE+PC9hbHQtcGVyaW9kaWNhbD48cGFnZXM+MTI8L3BhZ2VzPjx2
b2x1bWU+NTwvdm9sdW1lPjxudW1iZXI+MTwvbnVtYmVyPjxlZGl0aW9uPjIwMTMvMDgvMDE8L2Vk
aXRpb24+PGRhdGVzPjx5ZWFyPjIwMTM8L3llYXI+PHB1Yi1kYXRlcz48ZGF0ZT5KdWwgMzA8L2Rh
dGU+PC9wdWItZGF0ZXM+PC9kYXRlcz48aXNibj4xODY4LTcwNzUgKFByaW50KSYjeEQ7MTg2OC03
MDc1PC9pc2JuPjxhY2Nlc3Npb24tbnVtPjIzODk4OTY4PC9hY2Nlc3Npb24tbnVtPjx1cmxzPjwv
dXJscz48Y3VzdG9tMj5QTUMzNzMzODgzPC9jdXN0b20yPjxlbGVjdHJvbmljLXJlc291cmNlLW51
bT4xMC4xMTg2LzE4NjgtNzA4My01LTEyPC9lbGVjdHJvbmljLXJlc291cmNlLW51bT48cmVtb3Rl
LWRhdGFiYXNlLXByb3ZpZGVyPk5MTTwvcmVtb3RlLWRhdGFiYXNlLXByb3ZpZGVyPjxsYW5ndWFn
ZT5lbmc8L2xhbmd1YWdlPjwvcmVjb3JkPjwvQ2l0ZT48L0VuZE5vdGU+AG==
</w:fldData>
        </w:fldChar>
      </w:r>
      <w:r w:rsidR="00466EFD">
        <w:instrText xml:space="preserve"> ADDIN EN.CITE.DATA </w:instrText>
      </w:r>
      <w:r w:rsidR="00466EFD">
        <w:fldChar w:fldCharType="end"/>
      </w:r>
      <w:r>
        <w:fldChar w:fldCharType="separate"/>
      </w:r>
      <w:r w:rsidR="00466EFD">
        <w:rPr>
          <w:noProof/>
        </w:rPr>
        <w:t>(72;73)</w:t>
      </w:r>
      <w:r>
        <w:fldChar w:fldCharType="end"/>
      </w:r>
      <w:r w:rsidRPr="00F63674">
        <w:t>.</w:t>
      </w:r>
    </w:p>
    <w:p w14:paraId="7A28DE8D" w14:textId="77777777" w:rsidR="0084549E" w:rsidRPr="00BF7230" w:rsidRDefault="0084549E" w:rsidP="0084549E">
      <w:pPr>
        <w:pStyle w:val="Brdtekst"/>
      </w:pPr>
      <w:r w:rsidRPr="00F63674">
        <w:t>Almenntilstanden blir gjerne gradvis dårligere og det er behandlende leges ansvar å avslutte den palliative behandling. Dette må imidlertid gjøres i samråd med annet involvert helsepersonell og med pasient og pårørende.</w:t>
      </w:r>
    </w:p>
    <w:tbl>
      <w:tblPr>
        <w:tblStyle w:val="Helsedirtekstboks"/>
        <w:tblW w:w="8504" w:type="dxa"/>
        <w:tblLayout w:type="fixed"/>
        <w:tblLook w:val="0480" w:firstRow="0" w:lastRow="0" w:firstColumn="1" w:lastColumn="0" w:noHBand="0" w:noVBand="1"/>
      </w:tblPr>
      <w:tblGrid>
        <w:gridCol w:w="8504"/>
      </w:tblGrid>
      <w:tr w:rsidR="00BE36F7" w:rsidRPr="00BE36F7" w14:paraId="345882BB" w14:textId="77777777" w:rsidTr="00BE36F7">
        <w:tc>
          <w:tcPr>
            <w:tcW w:w="8504" w:type="dxa"/>
          </w:tcPr>
          <w:p w14:paraId="0CEEC688" w14:textId="77777777" w:rsidR="00BE36F7" w:rsidRPr="00BE36F7" w:rsidRDefault="00BE36F7" w:rsidP="00E15783">
            <w:pPr>
              <w:pStyle w:val="Bokstittel1"/>
            </w:pPr>
            <w:r w:rsidRPr="00BE36F7">
              <w:t>Anbefaling</w:t>
            </w:r>
          </w:p>
          <w:p w14:paraId="3F430AD3" w14:textId="77777777" w:rsidR="00BE36F7" w:rsidRPr="00BE36F7" w:rsidRDefault="00BE36F7" w:rsidP="00E15783">
            <w:pPr>
              <w:pStyle w:val="Boks"/>
            </w:pPr>
            <w:r w:rsidRPr="00BE36F7">
              <w:t>Behandling av pasienter som ikke kan få intensiv terapi</w:t>
            </w:r>
            <w:r w:rsidR="008517EA">
              <w:t>:</w:t>
            </w:r>
          </w:p>
          <w:p w14:paraId="0A031C12" w14:textId="77777777" w:rsidR="00BE36F7" w:rsidRPr="00BE36F7" w:rsidRDefault="00BE36F7" w:rsidP="00E15783">
            <w:pPr>
              <w:pStyle w:val="Boks"/>
            </w:pPr>
            <w:r w:rsidRPr="00BE36F7">
              <w:t>Alle pasienter skal ha behandling med transfusjoner og antibiotika. Azacitidine eller cytarabin kan benyttes som sykdom-stabiliserende terapi; azacitidin bør foretrekkes hos pasienter med høyrisiko cytogenetikk og multilineær dysplasi. Decitabine er et alternativ for pasienter med høyrisiko karyotype eller TP53 mutasjon.</w:t>
            </w:r>
          </w:p>
        </w:tc>
      </w:tr>
    </w:tbl>
    <w:p w14:paraId="429C0F82" w14:textId="77777777" w:rsidR="0084549E" w:rsidRPr="00BF7230" w:rsidRDefault="0084549E" w:rsidP="0084549E">
      <w:pPr>
        <w:pStyle w:val="Overskrift2"/>
      </w:pPr>
      <w:bookmarkStart w:id="135" w:name="_Toc536537274"/>
      <w:bookmarkStart w:id="136" w:name="_Toc41414635"/>
      <w:r>
        <w:t xml:space="preserve">Klassifikasjon, </w:t>
      </w:r>
      <w:r w:rsidR="00595435">
        <w:t>d</w:t>
      </w:r>
      <w:r>
        <w:t>iagnostikk og prognosevurdering ved akutt promyelocytleukemi (APL)</w:t>
      </w:r>
      <w:bookmarkEnd w:id="135"/>
      <w:bookmarkEnd w:id="136"/>
    </w:p>
    <w:p w14:paraId="780BC451" w14:textId="77777777" w:rsidR="0084549E" w:rsidRPr="00BF7230" w:rsidRDefault="0084549E" w:rsidP="0084549E">
      <w:pPr>
        <w:pStyle w:val="Brdtekst"/>
      </w:pPr>
      <w:r w:rsidRPr="00D5687F">
        <w:rPr>
          <w:rStyle w:val="TFet"/>
        </w:rPr>
        <w:t>Introduksjon</w:t>
      </w:r>
      <w:r w:rsidRPr="00D5687F">
        <w:t>.</w:t>
      </w:r>
      <w:r w:rsidRPr="00F63674">
        <w:t xml:space="preserve"> Akutt promyelocyttleukemi (APL) skiller seg fra andre leukemier ved uttalt blødningstendens som ubehandlet innen kort tid fører til fatal lunge eller hjerneblødning. Tidlig behandling med </w:t>
      </w:r>
      <w:r w:rsidRPr="00BC327D">
        <w:t>all-</w:t>
      </w:r>
      <w:r w:rsidRPr="00355466">
        <w:rPr>
          <w:rStyle w:val="TKursiv"/>
        </w:rPr>
        <w:t>trans</w:t>
      </w:r>
      <w:r w:rsidRPr="00BC327D">
        <w:t>-retin syre (</w:t>
      </w:r>
      <w:r w:rsidRPr="00F63674">
        <w:t>ATRA) og/eller arsenikk (arsentrioxid, ATO) reverserer koagulopatien, og langtidsoverlevelsen er over 80</w:t>
      </w:r>
      <w:r>
        <w:t> </w:t>
      </w:r>
      <w:r w:rsidRPr="00F63674">
        <w:t xml:space="preserve">%. Rask identifisering og umiddelbar behandling er avgjørende for å redusere tidlig mortalitet og dermed sikre god langtidsoverlevelse. Lavt platetall og blødningstendens er </w:t>
      </w:r>
      <w:r w:rsidRPr="00D5687F">
        <w:rPr>
          <w:rStyle w:val="TFet"/>
        </w:rPr>
        <w:t>IKKE</w:t>
      </w:r>
      <w:r w:rsidRPr="00F63674">
        <w:t xml:space="preserve"> kontraindikasjon mot benmargsaspirasjon.</w:t>
      </w:r>
    </w:p>
    <w:p w14:paraId="76774C50" w14:textId="77777777" w:rsidR="0084549E" w:rsidRPr="00BF7230" w:rsidRDefault="0084549E" w:rsidP="0084549E">
      <w:pPr>
        <w:pStyle w:val="Brdtekst"/>
      </w:pPr>
      <w:r w:rsidRPr="00F63674">
        <w:t xml:space="preserve">Hos de aller fleste pasienter med APL påvises translokasjonen </w:t>
      </w:r>
      <w:r w:rsidRPr="00BC327D">
        <w:t xml:space="preserve">t(15;17)(q24.1;q21.2) som </w:t>
      </w:r>
      <w:r w:rsidRPr="00F63674">
        <w:t xml:space="preserve">medfører fusjon av vitamin A reseptor genet (RARA) med </w:t>
      </w:r>
      <w:r w:rsidRPr="00F63674">
        <w:rPr>
          <w:bCs/>
        </w:rPr>
        <w:t>promyelocytic-leukemia-protein</w:t>
      </w:r>
      <w:r w:rsidRPr="00F63674">
        <w:t xml:space="preserve"> </w:t>
      </w:r>
      <w:r w:rsidRPr="00F63674">
        <w:lastRenderedPageBreak/>
        <w:t>genet (</w:t>
      </w:r>
      <w:r w:rsidRPr="00F63674">
        <w:rPr>
          <w:bCs/>
        </w:rPr>
        <w:t>PML</w:t>
      </w:r>
      <w:r w:rsidRPr="00F63674">
        <w:t xml:space="preserve">). I WHO 2016 klassifikasjonen er leukemi med denne translokasjonen definert som en egen identitet; APL med translokasjonen </w:t>
      </w:r>
      <w:r w:rsidRPr="00BC327D">
        <w:t>t(15;17)(q24.1;q21.2);</w:t>
      </w:r>
      <w:r w:rsidRPr="00355466">
        <w:rPr>
          <w:rStyle w:val="TKursiv"/>
        </w:rPr>
        <w:t>PML-RARA. Hos noen pasienter vil man ikke kunne påvise translokasjonen, men kun påvise fusjonsgenet PML-RARA</w:t>
      </w:r>
      <w:r w:rsidRPr="00355466">
        <w:t xml:space="preserve">. </w:t>
      </w:r>
      <w:r w:rsidRPr="00F63674">
        <w:t>RARA kan imidlertid ha andre translokasjonspartner enn PML, for eksempel t(11;17) PZLF-RARA, t(5;17) NPM1-RARA eller t(17;17) STAT5b-RARA. Disse leukemiene har ofte et lignende klinisk og cytomorfologisk bilde som ved APL med PML-RARA, men effekten av ATO/ATRA er avhengig av RARA</w:t>
      </w:r>
      <w:r>
        <w:t>’</w:t>
      </w:r>
      <w:r w:rsidRPr="00F63674">
        <w:t>s translokasjonspartner og behandling for disse variantene vil ikke bli nærmere omtalt i dette kapittelet.</w:t>
      </w:r>
    </w:p>
    <w:p w14:paraId="59B780B0" w14:textId="77777777" w:rsidR="0084549E" w:rsidRPr="00BF7230" w:rsidRDefault="0084549E" w:rsidP="0084549E">
      <w:pPr>
        <w:pStyle w:val="Brdtekst"/>
      </w:pPr>
      <w:r w:rsidRPr="00F63674">
        <w:t>APL utgjør omlag 5</w:t>
      </w:r>
      <w:r>
        <w:t> </w:t>
      </w:r>
      <w:r w:rsidRPr="00F63674">
        <w:t>% av alle akutte leukemiene, forekomsten av APL er lik i alle aldersgrupper og 5</w:t>
      </w:r>
      <w:r>
        <w:t>–</w:t>
      </w:r>
      <w:r w:rsidRPr="00F63674">
        <w:t>20</w:t>
      </w:r>
      <w:r>
        <w:t> </w:t>
      </w:r>
      <w:r w:rsidRPr="00F63674">
        <w:t xml:space="preserve">% av APL-tilfellene er sekundære til tidligere cellegift eller strålebehandling. </w:t>
      </w:r>
      <w:r w:rsidRPr="00355466">
        <w:rPr>
          <w:rStyle w:val="TKursiv"/>
        </w:rPr>
        <w:t>Pasienter med APL beholder sin gode prognose uavhengig av alder og om tilstanden er sekundær</w:t>
      </w:r>
      <w:r w:rsidRPr="00355466">
        <w:t>.</w:t>
      </w:r>
    </w:p>
    <w:p w14:paraId="6FD0C1DE" w14:textId="77777777" w:rsidR="0084549E" w:rsidRPr="00BF7230" w:rsidRDefault="0084549E" w:rsidP="0084549E">
      <w:pPr>
        <w:pStyle w:val="Brdtekst"/>
      </w:pPr>
      <w:r w:rsidRPr="00D5687F">
        <w:rPr>
          <w:rStyle w:val="TFet"/>
        </w:rPr>
        <w:t>Den umiddelbare diagnostiske tilnærming</w:t>
      </w:r>
      <w:r w:rsidRPr="00D5687F">
        <w:t>.</w:t>
      </w:r>
      <w:r w:rsidRPr="00F11803">
        <w:t xml:space="preserve"> Behandling med </w:t>
      </w:r>
      <w:r w:rsidRPr="0020240F">
        <w:rPr>
          <w:rStyle w:val="TUnderstrek"/>
        </w:rPr>
        <w:t>ATRA skal startes umiddelbart ved klinisk mistanke</w:t>
      </w:r>
      <w:r w:rsidRPr="00F11803">
        <w:t xml:space="preserve">, denne behandlingen skal fortsette inntil svar på genetisk diagnostikk har avkreftet diagnosen (ikke påvist translokasjonen </w:t>
      </w:r>
      <w:r w:rsidRPr="00BC327D">
        <w:t>t(15;17)(q24.1;q21.2)</w:t>
      </w:r>
      <w:r w:rsidRPr="00F11803">
        <w:t xml:space="preserve"> eller PML-RARA fusjonsproteinet). Undersøkelse med tanke på </w:t>
      </w:r>
      <w:r w:rsidRPr="0020240F">
        <w:rPr>
          <w:rStyle w:val="TUnderstrek"/>
        </w:rPr>
        <w:t>DIC</w:t>
      </w:r>
      <w:r w:rsidRPr="00F11803">
        <w:t xml:space="preserve"> skal gjøres umiddelbart (INR, APTT, fibrinogen, D-dimer, antitrombin) i tillegg til vanlige blodtellinger og blodutstryk. Typiske funn er hud- og slimhinneblødninger, betydelig trombocytopeni, økt d-dimer, nedsatt antitrombin og lavt fibrinogen. Normale verdier og fravær av blødinger utelukker imidlertid ikke APL.</w:t>
      </w:r>
    </w:p>
    <w:p w14:paraId="36AA4B00" w14:textId="0EEC61CD" w:rsidR="0084549E" w:rsidRPr="00BF7230" w:rsidRDefault="0084549E" w:rsidP="0084549E">
      <w:pPr>
        <w:pStyle w:val="Brdtekst"/>
      </w:pPr>
      <w:r w:rsidRPr="00D5687F">
        <w:rPr>
          <w:rStyle w:val="TFet"/>
        </w:rPr>
        <w:t>Morfologisk diagnostikk</w:t>
      </w:r>
      <w:r w:rsidRPr="00D5687F">
        <w:t>.</w:t>
      </w:r>
      <w:r w:rsidRPr="00F63674">
        <w:t xml:space="preserve"> Omlag 75</w:t>
      </w:r>
      <w:r>
        <w:t> </w:t>
      </w:r>
      <w:r w:rsidRPr="00F63674">
        <w:t xml:space="preserve">% av pasientene har </w:t>
      </w:r>
      <w:r w:rsidRPr="0020240F">
        <w:rPr>
          <w:rStyle w:val="TUnderstrek"/>
        </w:rPr>
        <w:t>hypergranulær APL</w:t>
      </w:r>
      <w:r w:rsidRPr="00F63674">
        <w:t>, svarende til tidligere FAB M3. Rikelig med blaster og promyelocytter med Auerstaver i benmarg forekommer hos de fleste men ikke</w:t>
      </w:r>
      <w:r w:rsidR="00001521">
        <w:t xml:space="preserve"> i</w:t>
      </w:r>
      <w:r w:rsidRPr="00F63674">
        <w:t xml:space="preserve"> alle pasientene. Auerstaver hos pasienter med hypergranulær APL er ofte større og mer tallrike enn ved andre former for akutt leukemi. Omlag 25</w:t>
      </w:r>
      <w:r>
        <w:t> </w:t>
      </w:r>
      <w:r w:rsidRPr="00F63674">
        <w:t xml:space="preserve">% av pasientene har imidlertid en </w:t>
      </w:r>
      <w:r w:rsidRPr="0020240F">
        <w:rPr>
          <w:rStyle w:val="TUnderstrek"/>
        </w:rPr>
        <w:t>hypogranulær variant</w:t>
      </w:r>
      <w:r w:rsidRPr="00F63674">
        <w:t xml:space="preserve"> av APL (svarende til tidligere FAB M3var). Denne siste varianten har ofte ikke leukocytose, den er ofte vanskelig eller umulig å skille fra andre former for akutt leukemi basert på morfologi alene, men kan enkelte ganger ha karakteriske bilobære eller hjerteformete kjerner og eventuelt små blå granula i cytoplasma.</w:t>
      </w:r>
    </w:p>
    <w:p w14:paraId="3E0C0176" w14:textId="77777777" w:rsidR="0084549E" w:rsidRPr="00BF7230" w:rsidRDefault="0084549E" w:rsidP="0084549E">
      <w:pPr>
        <w:pStyle w:val="Brdtekst"/>
      </w:pPr>
      <w:r w:rsidRPr="00355466">
        <w:rPr>
          <w:rStyle w:val="TKursiv"/>
        </w:rPr>
        <w:t>Væskestrømcytometri</w:t>
      </w:r>
      <w:r w:rsidRPr="00355466">
        <w:t>.</w:t>
      </w:r>
      <w:r w:rsidRPr="00F63674">
        <w:t xml:space="preserve"> Ved væskestrømcytometri finner man ofte karakteristiske trekk i forward/sidescatter. Den typiske immunfenotypen for blaster/promyelocytter er CD33</w:t>
      </w:r>
      <w:r w:rsidRPr="000B559D">
        <w:rPr>
          <w:rStyle w:val="THevet"/>
          <w:rFonts w:eastAsia="Calibri"/>
        </w:rPr>
        <w:t>+</w:t>
      </w:r>
      <w:r w:rsidRPr="00F63674">
        <w:t>, CD34</w:t>
      </w:r>
      <w:r w:rsidRPr="000B559D">
        <w:rPr>
          <w:rStyle w:val="THevet"/>
          <w:rFonts w:eastAsia="Calibri"/>
        </w:rPr>
        <w:t>-</w:t>
      </w:r>
      <w:r w:rsidRPr="00F63674">
        <w:t>, CD11b</w:t>
      </w:r>
      <w:r w:rsidRPr="000B559D">
        <w:rPr>
          <w:rStyle w:val="THevet"/>
          <w:rFonts w:eastAsia="Calibri"/>
        </w:rPr>
        <w:t>-/svak</w:t>
      </w:r>
      <w:r w:rsidRPr="00F63674">
        <w:t>, HLA-DR</w:t>
      </w:r>
      <w:r w:rsidRPr="000B559D">
        <w:rPr>
          <w:rStyle w:val="THevet"/>
          <w:rFonts w:eastAsia="Calibri"/>
        </w:rPr>
        <w:t>-</w:t>
      </w:r>
      <w:r w:rsidRPr="00F63674">
        <w:t xml:space="preserve"> og CD117</w:t>
      </w:r>
      <w:r w:rsidRPr="000B559D">
        <w:rPr>
          <w:rStyle w:val="THevet"/>
          <w:rFonts w:eastAsia="Calibri"/>
        </w:rPr>
        <w:t>svak/ negativ</w:t>
      </w:r>
      <w:r w:rsidRPr="00F63674">
        <w:t>; ingen av disse funnene ved væskestrømcytometri er imidlertid spesifikke eller sensitive nok til å utelukke APL, Den kliniske mistanken skal derfor være avgjørende for om man starter behandling med ATRA i påvente av endelig diagnostisk avklaring.</w:t>
      </w:r>
    </w:p>
    <w:p w14:paraId="6DA0EA20" w14:textId="77777777" w:rsidR="0084549E" w:rsidRPr="00BF7230" w:rsidRDefault="0084549E" w:rsidP="0084549E">
      <w:pPr>
        <w:pStyle w:val="Brdtekst"/>
      </w:pPr>
      <w:r w:rsidRPr="00D5687F">
        <w:rPr>
          <w:rStyle w:val="TFet"/>
        </w:rPr>
        <w:t>Cytogenetisk og molekylærgenetisk diagnostikk</w:t>
      </w:r>
      <w:r w:rsidRPr="00D5687F">
        <w:t>.</w:t>
      </w:r>
      <w:r w:rsidRPr="00F63674">
        <w:t xml:space="preserve"> Diagnosen APL verifiseres ved å påvise den spesifikke translokasjonen eller fusjonsgenet ved konvensjonell karyotyping, FISH eller PCR baserte analyser. Hvis laboratorium gjøres oppmerksom på problemstillingen vil svar på enten FISH eller PCR analyser foreligger som regel innen 2 dager. Gullstandard er påvisning av PML-RARA med revers transkriptase PCR (RT-PCR) og dette skal alltid utføres ved diagnose. RT-PCR analysen ved de forskjellige laboratoriene er optimalisert for et spesifikk </w:t>
      </w:r>
      <w:r w:rsidRPr="0020240F">
        <w:rPr>
          <w:rStyle w:val="TUnderstrek"/>
        </w:rPr>
        <w:t>antikoagulans i prøvene</w:t>
      </w:r>
      <w:r w:rsidRPr="00F63674">
        <w:t>. Laboratoriet ved universitetssykehuset i Nord Norge og Radiumhospitalet benytter seg av EDTA-glass, Haukeland Universitetssykehus av PAX rør.</w:t>
      </w:r>
    </w:p>
    <w:p w14:paraId="5142BACB" w14:textId="77777777" w:rsidR="0084549E" w:rsidRPr="00BF7230" w:rsidRDefault="0084549E" w:rsidP="0084549E">
      <w:pPr>
        <w:pStyle w:val="Brdtekst"/>
      </w:pPr>
      <w:r w:rsidRPr="00F63674">
        <w:t>Etter avsluttet behandling benyttes kvantitativ RT-PCR av PML-RARA i benmarg som MRD markør etter avsluttet behandling; dvs. det er ikke nødvendig å utføre denne analysen før etter tredje konsolideringskur ved lavrisikosykdom og 2 uker etter avsluttet konsolideringsbehandling ved høyrisikosykdom.</w:t>
      </w:r>
    </w:p>
    <w:p w14:paraId="0804F09D" w14:textId="77777777" w:rsidR="0084549E" w:rsidRPr="00BF7230" w:rsidRDefault="0084549E" w:rsidP="0084549E">
      <w:pPr>
        <w:pStyle w:val="Brdtekst"/>
      </w:pPr>
      <w:r w:rsidRPr="00D5687F">
        <w:rPr>
          <w:rStyle w:val="TFet"/>
        </w:rPr>
        <w:lastRenderedPageBreak/>
        <w:t>Tilleggsdiagnostikk</w:t>
      </w:r>
      <w:r w:rsidRPr="00D5687F">
        <w:t xml:space="preserve">. </w:t>
      </w:r>
      <w:r w:rsidRPr="00F63674">
        <w:t>Både CNS affeksjon og ekstramedullær sykdom forekommer hos pasienter med APL uten at dette ser ut til å endre prognosen. Det er kontraindisert å utføre spinalpunksjon eller biopsi før behandling er startet og man er helt sikker på at pasienten ikke lenger har koagulopati.</w:t>
      </w:r>
    </w:p>
    <w:p w14:paraId="408F7BF8" w14:textId="77777777" w:rsidR="0084549E" w:rsidRPr="00BF7230" w:rsidRDefault="0084549E" w:rsidP="0084549E">
      <w:pPr>
        <w:pStyle w:val="Brdtekst"/>
      </w:pPr>
      <w:r w:rsidRPr="00D5687F">
        <w:rPr>
          <w:rStyle w:val="TFet"/>
        </w:rPr>
        <w:t>Prognostisk vurdering av pasienter med APL</w:t>
      </w:r>
      <w:r w:rsidRPr="00D5687F">
        <w:t>.</w:t>
      </w:r>
      <w:r w:rsidRPr="00F63674">
        <w:t xml:space="preserve"> Tidligere risikovurdering var basert på trombocytt og leukocyttverdi ved diagnosetidspunktet. Ved behandling med ATO har ikke trombocyttverdien prognostisk verdi og man benytter nå to risikokategorier.</w:t>
      </w:r>
    </w:p>
    <w:p w14:paraId="5B93B721" w14:textId="77777777" w:rsidR="0084549E" w:rsidRPr="00BF7230" w:rsidRDefault="0084549E" w:rsidP="0084549E">
      <w:pPr>
        <w:pStyle w:val="Listepunkt1"/>
      </w:pPr>
      <w:r w:rsidRPr="00F63674">
        <w:t>Lavrisiko APL: Leukocyttall ved diagnose ≤10 x 10</w:t>
      </w:r>
      <w:r w:rsidRPr="000B559D">
        <w:rPr>
          <w:rStyle w:val="THevet"/>
        </w:rPr>
        <w:t>9</w:t>
      </w:r>
      <w:r w:rsidRPr="00F63674">
        <w:t>/L</w:t>
      </w:r>
    </w:p>
    <w:p w14:paraId="4CE54541" w14:textId="77777777" w:rsidR="0084549E" w:rsidRPr="00BF7230" w:rsidRDefault="0084549E" w:rsidP="0084549E">
      <w:pPr>
        <w:pStyle w:val="Listepunkt1"/>
      </w:pPr>
      <w:r w:rsidRPr="00F63674">
        <w:t>Høyrisiko APL: Leukocyttall ved diagnose LPK &gt;10 x 10</w:t>
      </w:r>
      <w:r w:rsidRPr="000B559D">
        <w:rPr>
          <w:rStyle w:val="THevet"/>
        </w:rPr>
        <w:t>9</w:t>
      </w:r>
      <w:r w:rsidRPr="00F63674">
        <w:t>/L</w:t>
      </w:r>
    </w:p>
    <w:p w14:paraId="129EA768" w14:textId="77777777" w:rsidR="0084549E" w:rsidRPr="00BF7230" w:rsidRDefault="0084549E" w:rsidP="00266819">
      <w:pPr>
        <w:pStyle w:val="Brdtekst0808"/>
      </w:pPr>
      <w:r w:rsidRPr="00F63674">
        <w:t>Ved APL har ca.</w:t>
      </w:r>
      <w:r>
        <w:t> </w:t>
      </w:r>
      <w:r w:rsidRPr="00F63674">
        <w:t xml:space="preserve">30 % FLT3-ITD mutasjonen, og andre cytogenetiske avvik i tillegg til </w:t>
      </w:r>
      <w:r w:rsidRPr="00BC327D">
        <w:t>t(15;17)(q24.1;q21.2 forekommer hos omlag 20 %</w:t>
      </w:r>
      <w:r w:rsidRPr="00F63674">
        <w:t>. Både FLT3-ITD og/eller andre cytogenetiske avvik påvirker prognosen i så liten grad at det er bred konsensus om at slike tilleggsfunn ikke skal endre behandlingsopplegget.</w:t>
      </w:r>
    </w:p>
    <w:tbl>
      <w:tblPr>
        <w:tblStyle w:val="Helsedirtekstboks"/>
        <w:tblW w:w="8504" w:type="dxa"/>
        <w:tblLayout w:type="fixed"/>
        <w:tblLook w:val="0480" w:firstRow="0" w:lastRow="0" w:firstColumn="1" w:lastColumn="0" w:noHBand="0" w:noVBand="1"/>
      </w:tblPr>
      <w:tblGrid>
        <w:gridCol w:w="8504"/>
      </w:tblGrid>
      <w:tr w:rsidR="00BE36F7" w:rsidRPr="00BE36F7" w14:paraId="78D03660" w14:textId="77777777" w:rsidTr="00BE36F7">
        <w:tc>
          <w:tcPr>
            <w:tcW w:w="8504" w:type="dxa"/>
          </w:tcPr>
          <w:p w14:paraId="6B88FD9F" w14:textId="77777777" w:rsidR="00BE36F7" w:rsidRPr="00BE36F7" w:rsidRDefault="00BE36F7" w:rsidP="00E15783">
            <w:pPr>
              <w:pStyle w:val="Bokstittel1"/>
            </w:pPr>
            <w:r w:rsidRPr="00BE36F7">
              <w:t>Anbefalinger</w:t>
            </w:r>
          </w:p>
          <w:p w14:paraId="0176A97D" w14:textId="77777777" w:rsidR="00BE36F7" w:rsidRPr="00BE36F7" w:rsidRDefault="00BE36F7" w:rsidP="00E15783">
            <w:pPr>
              <w:pStyle w:val="Boks"/>
            </w:pPr>
            <w:r w:rsidRPr="00BE36F7">
              <w:t>Den umiddelbare håndtering av pasienter med mistenkt APL</w:t>
            </w:r>
            <w:r>
              <w:t>:</w:t>
            </w:r>
          </w:p>
          <w:p w14:paraId="4050C31A" w14:textId="77777777" w:rsidR="00BE36F7" w:rsidRPr="00BE36F7" w:rsidRDefault="00BE36F7" w:rsidP="00E15783">
            <w:pPr>
              <w:pStyle w:val="Bokslistepunkt1"/>
            </w:pPr>
            <w:r w:rsidRPr="00BE36F7">
              <w:t>Alle norske sykehus skal ha all-</w:t>
            </w:r>
            <w:r w:rsidRPr="00BE36F7">
              <w:rPr>
                <w:rStyle w:val="TKursiv"/>
              </w:rPr>
              <w:t>trans</w:t>
            </w:r>
            <w:r w:rsidRPr="00BE36F7">
              <w:t>-retin syre (Vesanoid/ATRA) tabletter tilgjengelig for umiddelbar bruk.</w:t>
            </w:r>
          </w:p>
          <w:p w14:paraId="75599A1B" w14:textId="77777777" w:rsidR="00BE36F7" w:rsidRPr="00BE36F7" w:rsidRDefault="00BE36F7" w:rsidP="00E15783">
            <w:pPr>
              <w:pStyle w:val="Bokslistepunkt1"/>
            </w:pPr>
            <w:r w:rsidRPr="00BE36F7">
              <w:t>Hos pasienter med akutt leukemi og der man ut fra klinisk bilde, morfologiske funn eller væskestrømcytometrisk undersøkelse mistenker APL, skal man umiddelbart starte med ATRA 45 mg/m</w:t>
            </w:r>
            <w:r w:rsidRPr="00BE36F7">
              <w:rPr>
                <w:rStyle w:val="THevet"/>
              </w:rPr>
              <w:t>2</w:t>
            </w:r>
            <w:r w:rsidRPr="00BE36F7">
              <w:t xml:space="preserve"> fordelt på to doser daglig. Pasientene skal snarest mulig overføres sykehus med tilstrekkelig kompetanse for endelig rask diagnostisk avklaring og eventuell start av APL behandling.</w:t>
            </w:r>
          </w:p>
          <w:p w14:paraId="0979E510" w14:textId="77777777" w:rsidR="00BE36F7" w:rsidRPr="00BE36F7" w:rsidRDefault="00BE36F7" w:rsidP="00E15783">
            <w:pPr>
              <w:pStyle w:val="Bokslistepunkt1"/>
            </w:pPr>
            <w:r w:rsidRPr="00BE36F7">
              <w:t>Ved klinisk mistanke om APL kontinueres behandling med ATRA frem til mistanken er endelig avkreftet med genetiske analyser.</w:t>
            </w:r>
          </w:p>
          <w:p w14:paraId="245555FB" w14:textId="77777777" w:rsidR="00BE36F7" w:rsidRPr="00BE36F7" w:rsidRDefault="00BE36F7" w:rsidP="00E15783">
            <w:pPr>
              <w:pStyle w:val="Bokslistepunkt1"/>
            </w:pPr>
            <w:r w:rsidRPr="00BE36F7">
              <w:t>Ved mistanke om APL gjøres genetisk utredning som for andre former for AML. Imidlertid må genetisk laboratorium varsles slik at svar på analyse av PML-RARA fusjonstranskript kan foreligge snarest mulig, det vil si innen et par dager.</w:t>
            </w:r>
          </w:p>
        </w:tc>
      </w:tr>
    </w:tbl>
    <w:p w14:paraId="66C309EB" w14:textId="77777777" w:rsidR="0084549E" w:rsidRPr="00BF7230" w:rsidRDefault="0084549E" w:rsidP="0084549E">
      <w:pPr>
        <w:pStyle w:val="Overskrift2"/>
      </w:pPr>
      <w:bookmarkStart w:id="137" w:name="_Toc536537275"/>
      <w:bookmarkStart w:id="138" w:name="_Toc41414636"/>
      <w:r w:rsidRPr="0088669A">
        <w:t>Støttebehandling ved akutt promyelocyttleukemi</w:t>
      </w:r>
      <w:bookmarkEnd w:id="137"/>
      <w:bookmarkEnd w:id="138"/>
    </w:p>
    <w:p w14:paraId="63605EC0" w14:textId="77777777" w:rsidR="0084549E" w:rsidRPr="00BF7230" w:rsidRDefault="0084549E" w:rsidP="0084549E">
      <w:pPr>
        <w:pStyle w:val="Brdtekst"/>
      </w:pPr>
      <w:r w:rsidRPr="00D5687F">
        <w:rPr>
          <w:rStyle w:val="TFet"/>
        </w:rPr>
        <w:t>Koagulopati</w:t>
      </w:r>
      <w:r w:rsidRPr="00D5687F">
        <w:t xml:space="preserve">. </w:t>
      </w:r>
      <w:r w:rsidRPr="00F63674">
        <w:t>Å erkjenne tilstanden basert på en klinisk mistanke er avgjørende. Man starter da behandling med ATRA basert på klinisk mistanke alene. ATRA sammen med tidlig og tilstrekkelig substitusjon av blod og plasmaprodukter er avgjørende for å forhindre livstruende blødninger og dermed redusere den tidlige mortaliteten.</w:t>
      </w:r>
    </w:p>
    <w:p w14:paraId="031FD88D" w14:textId="77777777" w:rsidR="0084549E" w:rsidRPr="00BF7230" w:rsidRDefault="0084549E" w:rsidP="0084549E">
      <w:pPr>
        <w:pStyle w:val="Brdtekst"/>
      </w:pPr>
      <w:r w:rsidRPr="00F63674">
        <w:t>Fram til det ikke lengre er tegn til koagulopati skal man gi fibrinogenkonsentrater for å holde fibrinogen over 1,5 g/dl og transfusjoner av trombocyttkonsentrater for å holde trombocyttverdien over 30</w:t>
      </w:r>
      <w:r>
        <w:t>–</w:t>
      </w:r>
      <w:r w:rsidRPr="00F63674">
        <w:t>50 x 10</w:t>
      </w:r>
      <w:r w:rsidRPr="000B559D">
        <w:rPr>
          <w:rStyle w:val="THevet"/>
          <w:rFonts w:eastAsia="Calibri"/>
        </w:rPr>
        <w:t>9</w:t>
      </w:r>
      <w:r w:rsidRPr="00F63674">
        <w:t>/L. I den første del av behandlingsperioden må fibrinogen og trombocyttverdi kontrolleres 3 til 4 ganger daglig.</w:t>
      </w:r>
    </w:p>
    <w:p w14:paraId="77C342CE" w14:textId="77777777" w:rsidR="0084549E" w:rsidRPr="00BF7230" w:rsidRDefault="0084549E" w:rsidP="0084549E">
      <w:pPr>
        <w:pStyle w:val="Brdtekst"/>
      </w:pPr>
      <w:r w:rsidRPr="00F63674">
        <w:t>Så langt fins det ikke data som støtter rutinemessig bruk av cyclokapron eller heparin.</w:t>
      </w:r>
    </w:p>
    <w:p w14:paraId="18E6D1C6" w14:textId="77777777" w:rsidR="0084549E" w:rsidRPr="00BF7230" w:rsidRDefault="0084549E" w:rsidP="0084549E">
      <w:pPr>
        <w:pStyle w:val="Brdtekst"/>
      </w:pPr>
      <w:r w:rsidRPr="00D5687F">
        <w:rPr>
          <w:rStyle w:val="TFet"/>
        </w:rPr>
        <w:t>Sentralvenøst kateter</w:t>
      </w:r>
      <w:r w:rsidRPr="00D5687F">
        <w:t xml:space="preserve">. </w:t>
      </w:r>
      <w:r w:rsidRPr="00F63674">
        <w:t xml:space="preserve">Hos pasienter som er klinisk stabile og der man har god perifer venøs tilgang er det anbefalt ikke å legge sentralvenøst kateter eller Hickmannkateter før koagulopatien er under kontroll. Dette gjelder spesielt pasienter med lavrisiko APL hvor </w:t>
      </w:r>
      <w:r w:rsidRPr="00F63674">
        <w:lastRenderedPageBreak/>
        <w:t>intravenøs behandling med ATO kan administreres via perifer venflon ettersom infusjonstiden av ATO kun er 2 timer.</w:t>
      </w:r>
    </w:p>
    <w:tbl>
      <w:tblPr>
        <w:tblStyle w:val="Helsedirtekstboks"/>
        <w:tblW w:w="8504" w:type="dxa"/>
        <w:tblLayout w:type="fixed"/>
        <w:tblLook w:val="0480" w:firstRow="0" w:lastRow="0" w:firstColumn="1" w:lastColumn="0" w:noHBand="0" w:noVBand="1"/>
      </w:tblPr>
      <w:tblGrid>
        <w:gridCol w:w="8504"/>
      </w:tblGrid>
      <w:tr w:rsidR="00BE36F7" w:rsidRPr="00BE36F7" w14:paraId="416D8F0A" w14:textId="77777777" w:rsidTr="00BE36F7">
        <w:tc>
          <w:tcPr>
            <w:tcW w:w="8504" w:type="dxa"/>
          </w:tcPr>
          <w:p w14:paraId="6A0A69ED" w14:textId="77777777" w:rsidR="00BE36F7" w:rsidRPr="00BE36F7" w:rsidRDefault="00BE36F7" w:rsidP="00E15783">
            <w:pPr>
              <w:pStyle w:val="Bokstittel1"/>
            </w:pPr>
            <w:r w:rsidRPr="00BE36F7">
              <w:t>Anbefalinger</w:t>
            </w:r>
          </w:p>
          <w:p w14:paraId="2C8E9080" w14:textId="77777777" w:rsidR="00BE36F7" w:rsidRPr="00BE36F7" w:rsidRDefault="00BE36F7" w:rsidP="00E15783">
            <w:pPr>
              <w:pStyle w:val="Boks"/>
            </w:pPr>
            <w:r w:rsidRPr="00BE36F7">
              <w:t>Generelle behandlingsretningslinjer ved APL:</w:t>
            </w:r>
          </w:p>
          <w:p w14:paraId="744A4B73" w14:textId="77777777" w:rsidR="00BE36F7" w:rsidRPr="00BE36F7" w:rsidRDefault="00BE36F7" w:rsidP="00E15783">
            <w:pPr>
              <w:pStyle w:val="Bokslistepunkt1"/>
            </w:pPr>
            <w:r w:rsidRPr="00BE36F7">
              <w:t>Hos pasienter med nydiagnostisert APL skal man gi tranfusjoner av trombocytt- og fibrinogen konsentrat for å holde trombocytter over 30–50x10</w:t>
            </w:r>
            <w:r w:rsidRPr="00BE36F7">
              <w:rPr>
                <w:rStyle w:val="THevet"/>
              </w:rPr>
              <w:t>9</w:t>
            </w:r>
            <w:r w:rsidRPr="00BE36F7">
              <w:t>/l og fibrinogen over 1,5 g/l fram til koagulopatien ikke lengre er tilstede.</w:t>
            </w:r>
          </w:p>
          <w:p w14:paraId="613D6985" w14:textId="77777777" w:rsidR="00BE36F7" w:rsidRPr="00BE36F7" w:rsidRDefault="00BE36F7" w:rsidP="00E15783">
            <w:pPr>
              <w:pStyle w:val="Bokslistepunkt1"/>
            </w:pPr>
            <w:r w:rsidRPr="00BE36F7">
              <w:t>Pasienter som etter oppstart av ATRA og eller arsenikk-trioksid (ATO) utvikler tegn på differesieringssyndrom skal umiddelbart starte behandling med intravenøs dexamethason 10 mg morgen og kveld.</w:t>
            </w:r>
          </w:p>
          <w:p w14:paraId="0C05FF24" w14:textId="77777777" w:rsidR="00BE36F7" w:rsidRPr="00BE36F7" w:rsidRDefault="00BE36F7" w:rsidP="00E15783">
            <w:pPr>
              <w:pStyle w:val="Bokslistepunkt1"/>
            </w:pPr>
            <w:r w:rsidRPr="00BE36F7">
              <w:t>Vi anbefaler generelt ikke profylaktisk behandling med dexamethason, men det kan overveies hos pasienter med nyresvikt og/ eller leukocytter over 10 x 10</w:t>
            </w:r>
            <w:r w:rsidRPr="00BE36F7">
              <w:rPr>
                <w:rStyle w:val="THevet"/>
              </w:rPr>
              <w:t>9</w:t>
            </w:r>
            <w:r w:rsidRPr="00BE36F7">
              <w:t>/l.</w:t>
            </w:r>
          </w:p>
          <w:p w14:paraId="5D19CA2A" w14:textId="77777777" w:rsidR="00BE36F7" w:rsidRPr="00BE36F7" w:rsidRDefault="00BE36F7" w:rsidP="00E15783">
            <w:pPr>
              <w:pStyle w:val="Bokslistepunkt1"/>
            </w:pPr>
            <w:r w:rsidRPr="00BE36F7">
              <w:t>Pasienter med APL klassifiseres enten som lavrisiko-sykdom ved LPK &lt;10 x 10</w:t>
            </w:r>
            <w:r w:rsidRPr="00BE36F7">
              <w:rPr>
                <w:rStyle w:val="THevet"/>
              </w:rPr>
              <w:t>9</w:t>
            </w:r>
            <w:r w:rsidRPr="00BE36F7">
              <w:t>/l eller som høyrisikosykdom ved LPK på diagnosetidspunktet ≥ 10x10</w:t>
            </w:r>
            <w:r w:rsidRPr="00BE36F7">
              <w:rPr>
                <w:rStyle w:val="THevet"/>
              </w:rPr>
              <w:t>9</w:t>
            </w:r>
            <w:r w:rsidRPr="00BE36F7">
              <w:t>/l.</w:t>
            </w:r>
          </w:p>
        </w:tc>
      </w:tr>
    </w:tbl>
    <w:p w14:paraId="23154E0C" w14:textId="77777777" w:rsidR="0084549E" w:rsidRPr="00BF7230" w:rsidRDefault="0084549E" w:rsidP="0084549E">
      <w:pPr>
        <w:pStyle w:val="Overskrift2"/>
      </w:pPr>
      <w:bookmarkStart w:id="139" w:name="_Toc536537276"/>
      <w:bookmarkStart w:id="140" w:name="_Toc41414637"/>
      <w:r>
        <w:t>Behandling av pasienter med lavrisiko APL</w:t>
      </w:r>
      <w:bookmarkEnd w:id="139"/>
      <w:bookmarkEnd w:id="140"/>
    </w:p>
    <w:p w14:paraId="035FECEB" w14:textId="77777777" w:rsidR="0084549E" w:rsidRPr="00BF7230" w:rsidRDefault="0084549E" w:rsidP="0084549E">
      <w:pPr>
        <w:pStyle w:val="Brdtekst"/>
      </w:pPr>
      <w:r w:rsidRPr="00F63674">
        <w:t xml:space="preserve">To randomiserte studier har vist at behandling med arsenikk og ATRA gir bedre resultater enn ATRA kombinert med kjemoterapi </w:t>
      </w:r>
      <w:r>
        <w:fldChar w:fldCharType="begin">
          <w:fldData xml:space="preserve">PEVuZE5vdGU+PENpdGU+PEF1dGhvcj5CdXJuZXR0PC9BdXRob3I+PFllYXI+MjAxNTwvWWVhcj48
UmVjTnVtPjMzMTwvUmVjTnVtPjxEaXNwbGF5VGV4dD4oNzQ7NzUpPC9EaXNwbGF5VGV4dD48cmVj
b3JkPjxyZWMtbnVtYmVyPjMzMTwvcmVjLW51bWJlcj48Zm9yZWlnbi1rZXlzPjxrZXkgYXBwPSJF
TiIgZGItaWQ9InN2MmF3eHJ4a3h2YXgwZXc1eGRwYXp0YTIweDk5dDUwMnMwMCIgdGltZXN0YW1w
PSIxNTMxMTQ2NjExIj4zMzE8L2tleT48L2ZvcmVpZ24ta2V5cz48cmVmLXR5cGUgbmFtZT0iSm91
cm5hbCBBcnRpY2xlIj4xNzwvcmVmLXR5cGU+PGNvbnRyaWJ1dG9ycz48YXV0aG9ycz48YXV0aG9y
PkJ1cm5ldHQsIEEuIEsuPC9hdXRob3I+PGF1dGhvcj5SdXNzZWxsLCBOLiBILjwvYXV0aG9yPjxh
dXRob3I+SGlsbHMsIFIuIEsuPC9hdXRob3I+PGF1dGhvcj5Cb3dlbiwgRC48L2F1dGhvcj48YXV0
aG9yPktlbGwsIEouPC9hdXRob3I+PGF1dGhvcj5LbmFwcGVyLCBTLjwvYXV0aG9yPjxhdXRob3I+
TW9yZ2FuLCBZLiBHLjwvYXV0aG9yPjxhdXRob3I+TG9rLCBKLjwvYXV0aG9yPjxhdXRob3I+R3Jl
Y2gsIEEuPC9hdXRob3I+PGF1dGhvcj5Kb25lcywgRy48L2F1dGhvcj48YXV0aG9yPktod2FqYSwg
QS48L2F1dGhvcj48YXV0aG9yPkZyaWlzLCBMLjwvYXV0aG9yPjxhdXRob3I+TWNNdWxsaW4sIE0u
IEYuPC9hdXRob3I+PGF1dGhvcj5IdW50ZXIsIEEuPC9hdXRob3I+PGF1dGhvcj5DbGFyaywgUi4g
RS48L2F1dGhvcj48YXV0aG9yPkdyaW13YWRlLCBELjwvYXV0aG9yPjwvYXV0aG9ycz48L2NvbnRy
aWJ1dG9ycz48YXV0aC1hZGRyZXNzPkRlcGFydG1lbnQgb2YgSGFlbWF0b2xvZ3kgQ2FyZGlmZiBV
bml2ZXJzaXR5IFNjaG9vbCBvZiBNZWRpY2luZSwgQ2FyZGlmZiwgVUsuIEVsZWN0cm9uaWMgYWRk
cmVzczogYWtidXJuZXR0NzE5QGdtYWlsLmNvbS4mI3hEO0RlcGFydG1lbnQgb2YgSGFlbWF0b2xv
Z3ksIE5vdHRpbmdoYW0gVW5pdmVyc2l0eSBIb3NwaXRhbCBOSFMgVHJ1c3QsIE5vdHRpbmdoYW0s
IFVLLiYjeEQ7RGVwYXJ0bWVudCBvZiBIYWVtYXRvbG9neSBDYXJkaWZmIFVuaXZlcnNpdHkgU2No
b29sIG9mIE1lZGljaW5lLCBDYXJkaWZmLCBVSy4mI3hEO0RlcGFydG1lbnQgb2YgSGFlbWF0b2xv
Z3ksIExlZWRzIFRlYWNoaW5nIEhvc3BpdGFscyBOSFMgVHJ1c3QsIExlZWRzLCBVSy4mI3hEO0Rl
cGFydG1lbnQgb2YgSGFlbWF0b2xvZ3ksIFVuaXZlcnNpdHkgSG9zcGl0YWwgb2YgV2FsZXMsIENh
cmRpZmYsIFVLLiYjeEQ7RGVwYXJ0bWVudCBvZiBNZWRpY2FsIGFuZCBNb2xlY3VsYXIgR2VuZXRp
Y3MsIEtpbmcmYXBvcztzIENvbGxlZ2UgTG9uZG9uLCBGYWN1bHR5IG9mIExpZmUgU2NpZW5jZXMg
YW5kIE1lZGljaW5lLCBMb25kb24sIFVLLiYjeEQ7RGVwYXJ0bWVudCBvZiBIYWVtYXRvbG9neSwg
TmV3Y2FzdGxlIFRlYWNoaW5nIEhvc3BpdGFscyBOSFMgVHJ1c3QsIE5ld2Nhc3RsZSwgVUsuJiN4
RDtEZXBhcnRtZW50IG9mIEhhZW1hdG9sb2d5LCBVbml2ZXJzaXR5IENvbGxlZ2UgSG9zcGl0YWxz
LCBMb25kb24sIFVLLiYjeEQ7RGVwYXJ0bWVudCBvZiBIYWVtYXRvbG9neSwgUmlnc2hvc3BpdGFs
ZXQsIE5hdGlvbmFsIFVuaXZlcnNpdHkgSG9zcGl0YWwsIENvcGVuaGFnZW4sIERlbm1hcmsuJiN4
RDtEZXBhcnRtZW50IG9mIEhhZW1hdG9sb2d5LCBCZWxmYXN0IENpdHkgSG9zcGl0YWwsIEJlbGZh
c3QsIFVLLiYjeEQ7RGVwYXJ0bWVudCBvZiBIYWVtYXRvbG9neSwgTGVpY2VzdGVyIFJveWFsIElu
ZmlybWFyeSwgTGVpY2VzdGVyLCBVSy4mI3hEO0RlcGFydG1lbnQgb2YgSGFlbWF0b2xvZ3ksIFJv
eWFsIExpdmVycG9vbCBVbml2ZXJzaXR5IEhvc3BpdGFsLCBMaXZlcnBvb2wsIFVLLjwvYXV0aC1h
ZGRyZXNzPjx0aXRsZXM+PHRpdGxlPkFyc2VuaWMgdHJpb3hpZGUgYW5kIGFsbC10cmFucyByZXRp
bm9pYyBhY2lkIHRyZWF0bWVudCBmb3IgYWN1dGUgcHJvbXllbG9jeXRpYyBsZXVrYWVtaWEgaW4g
YWxsIHJpc2sgZ3JvdXBzIChBTUwxNyk6IHJlc3VsdHMgb2YgYSByYW5kb21pc2VkLCBjb250cm9s
bGVkLCBwaGFzZSAzIHRyaWFsPC90aXRsZT48c2Vjb25kYXJ5LXRpdGxlPkxhbmNldCBPbmNvbDwv
c2Vjb25kYXJ5LXRpdGxlPjxhbHQtdGl0bGU+VGhlIExhbmNldC4gT25jb2xvZ3k8L2FsdC10aXRs
ZT48L3RpdGxlcz48cGVyaW9kaWNhbD48ZnVsbC10aXRsZT5MYW5jZXQgT25jb2xvZ3k8L2Z1bGwt
dGl0bGU+PGFiYnItMT5MYW5jZXQgT25jb2w8L2FiYnItMT48L3BlcmlvZGljYWw+PGFsdC1wZXJp
b2RpY2FsPjxmdWxsLXRpdGxlPlRoZSBMYW5jZXQuIE9uY29sb2d5PC9mdWxsLXRpdGxlPjxhYmJy
LTE+TGFuY2V0IE9uY29sPC9hYmJyLTE+PC9hbHQtcGVyaW9kaWNhbD48cGFnZXM+MTI5NS0zMDU8
L3BhZ2VzPjx2b2x1bWU+MTY8L3ZvbHVtZT48bnVtYmVyPjEzPC9udW1iZXI+PGVkaXRpb24+MjAx
NS8wOS8xOTwvZWRpdGlvbj48a2V5d29yZHM+PGtleXdvcmQ+QWRvbGVzY2VudDwva2V5d29yZD48
a2V5d29yZD5BZHVsdDwva2V5d29yZD48a2V5d29yZD5BbnRpbmVvcGxhc3RpYyBDb21iaW5lZCBD
aGVtb3RoZXJhcHkgUHJvdG9jb2xzL2FkdmVyc2UgZWZmZWN0cy8qdGhlcmFwZXV0aWMgdXNlPC9r
ZXl3b3JkPjxrZXl3b3JkPkFyc2VuaWNhbHMvYWR2ZXJzZSBlZmZlY3RzLyp0aGVyYXBldXRpYyB1
c2U8L2tleXdvcmQ+PGtleXdvcmQ+QmlvbWFya2VycywgVHVtb3IvZ2VuZXRpY3M8L2tleXdvcmQ+
PGtleXdvcmQ+RGVubWFyazwva2V5d29yZD48a2V5d29yZD5GZW1hbGU8L2tleXdvcmQ+PGtleXdv
cmQ+SHVtYW5zPC9rZXl3b3JkPjxrZXl3b3JkPklkYXJ1YmljaW4vYWR2ZXJzZSBlZmZlY3RzLyp0
aGVyYXBldXRpYyB1c2U8L2tleXdvcmQ+PGtleXdvcmQ+SW50ZW50aW9uIHRvIFRyZWF0IEFuYWx5
c2lzPC9rZXl3b3JkPjxrZXl3b3JkPkthcGxhbi1NZWllciBFc3RpbWF0ZTwva2V5d29yZD48a2V5
d29yZD5MZXVrZW1pYSwgUHJvbXllbG9jeXRpYywgQWN1dGUvZGlhZ25vc2lzLypkcnVnIHRoZXJh
cHkvZ2VuZXRpY3MvbW9ydGFsaXR5PC9rZXl3b3JkPjxrZXl3b3JkPkxldWtvY3l0ZSBDb3VudDwv
a2V5d29yZD48a2V5d29yZD5NYWxlPC9rZXl3b3JkPjxrZXl3b3JkPk1pZGRsZSBBZ2VkPC9rZXl3
b3JkPjxrZXl3b3JkPk5ldyBaZWFsYW5kPC9rZXl3b3JkPjxrZXl3b3JkPk9uY29nZW5lIFByb3Rl
aW5zLCBGdXNpb24vZ2VuZXRpY3M8L2tleXdvcmQ+PGtleXdvcmQ+T3hpZGVzL2FkdmVyc2UgZWZm
ZWN0cy8qdGhlcmFwZXV0aWMgdXNlPC9rZXl3b3JkPjxrZXl3b3JkPlF1YWxpdHkgb2YgTGlmZTwv
a2V5d29yZD48a2V5d29yZD5SZWFsLVRpbWUgUG9seW1lcmFzZSBDaGFpbiBSZWFjdGlvbjwva2V5
d29yZD48a2V5d29yZD5UaW1lIEZhY3RvcnM8L2tleXdvcmQ+PGtleXdvcmQ+VHJlYXRtZW50IE91
dGNvbWU8L2tleXdvcmQ+PGtleXdvcmQ+VHJldGlub2luL2FkdmVyc2UgZWZmZWN0cy8qdGhlcmFw
ZXV0aWMgdXNlPC9rZXl3b3JkPjxrZXl3b3JkPlVuaXRlZCBLaW5nZG9tPC9rZXl3b3JkPjxrZXl3
b3JkPllvdW5nIEFkdWx0PC9rZXl3b3JkPjwva2V5d29yZHM+PGRhdGVzPjx5ZWFyPjIwMTU8L3ll
YXI+PHB1Yi1kYXRlcz48ZGF0ZT5PY3Q8L2RhdGU+PC9wdWItZGF0ZXM+PC9kYXRlcz48aXNibj4x
NDcwLTIwNDU8L2lzYm4+PGFjY2Vzc2lvbi1udW0+MjYzODQyMzg8L2FjY2Vzc2lvbi1udW0+PHVy
bHM+PC91cmxzPjxlbGVjdHJvbmljLXJlc291cmNlLW51bT4xMC4xMDE2L3MxNDcwLTIwNDUoMTUp
MDAxOTMteDwvZWxlY3Ryb25pYy1yZXNvdXJjZS1udW0+PHJlbW90ZS1kYXRhYmFzZS1wcm92aWRl
cj5OTE08L3JlbW90ZS1kYXRhYmFzZS1wcm92aWRlcj48bGFuZ3VhZ2U+ZW5nPC9sYW5ndWFnZT48
L3JlY29yZD48L0NpdGU+PENpdGU+PEF1dGhvcj5Mby1Db2NvPC9BdXRob3I+PFllYXI+MjAxMzwv
WWVhcj48UmVjTnVtPjIzODwvUmVjTnVtPjxyZWNvcmQ+PHJlYy1udW1iZXI+MjM4PC9yZWMtbnVt
YmVyPjxmb3JlaWduLWtleXM+PGtleSBhcHA9IkVOIiBkYi1pZD0ic3YyYXd4cnhreHZheDBldzV4
ZHBhenRhMjB4OTl0NTAyczAwIiB0aW1lc3RhbXA9IjE0NzQzODEwNTkiPjIzODwva2V5PjwvZm9y
ZWlnbi1rZXlzPjxyZWYtdHlwZSBuYW1lPSJKb3VybmFsIEFydGljbGUiPjE3PC9yZWYtdHlwZT48
Y29udHJpYnV0b3JzPjxhdXRob3JzPjxhdXRob3I+TG8tQ29jbywgRi48L2F1dGhvcj48YXV0aG9y
PkF2dmlzYXRpLCBHLjwvYXV0aG9yPjxhdXRob3I+VmlnbmV0dGksIE0uPC9hdXRob3I+PGF1dGhv
cj5UaGllZGUsIEMuPC9hdXRob3I+PGF1dGhvcj5PcmxhbmRvLCBTLiBNLjwvYXV0aG9yPjxhdXRo
b3I+SWFjb2JlbGxpLCBTLjwvYXV0aG9yPjxhdXRob3I+RmVycmFyYSwgRi48L2F1dGhvcj48YXV0
aG9yPkZhemksIFAuPC9hdXRob3I+PGF1dGhvcj5DaWNjb25pLCBMLjwvYXV0aG9yPjxhdXRob3I+
RGkgQm9uYSwgRS48L2F1dGhvcj48YXV0aG9yPlNwZWNjaGlhLCBHLjwvYXV0aG9yPjxhdXRob3I+
U2ljYSwgUy48L2F1dGhvcj48YXV0aG9yPkRpdm9uYSwgTS48L2F1dGhvcj48YXV0aG9yPkxldmlz
LCBBLjwvYXV0aG9yPjxhdXRob3I+RmllZGxlciwgVy48L2F1dGhvcj48YXV0aG9yPkNlcnF1aSwg
RS48L2F1dGhvcj48YXV0aG9yPkJyZWNjaWEsIE0uPC9hdXRob3I+PGF1dGhvcj5GaW9yaXRvbmks
IEcuPC9hdXRob3I+PGF1dGhvcj5TYWxpaCwgSC4gUi48L2F1dGhvcj48YXV0aG9yPkNhenpvbGEs
IE0uPC9hdXRob3I+PGF1dGhvcj5NZWxpbGxvLCBMLjwvYXV0aG9yPjxhdXRob3I+Q2FyZWxsYSwg
QS4gTS48L2F1dGhvcj48YXV0aG9yPkJyYW5kdHMsIEMuIEguPC9hdXRob3I+PGF1dGhvcj5Nb3Jy
YSwgRS48L2F1dGhvcj48YXV0aG9yPnZvbiBMaWxpZW5mZWxkLVRvYWwsIE0uPC9hdXRob3I+PGF1
dGhvcj5IZXJ0ZW5zdGVpbiwgQi48L2F1dGhvcj48YXV0aG9yPldhdHRhZCwgTS48L2F1dGhvcj48
YXV0aG9yPkx1YmJlcnQsIE0uPC9hdXRob3I+PGF1dGhvcj5IYW5lbCwgTS48L2F1dGhvcj48YXV0
aG9yPlNjaG1pdHosIE4uPC9hdXRob3I+PGF1dGhvcj5MaW5rLCBILjwvYXV0aG9yPjxhdXRob3I+
S3JvcHAsIE0uIEcuPC9hdXRob3I+PGF1dGhvcj5SYW1iYWxkaSwgQS48L2F1dGhvcj48YXV0aG9y
PkxhIE5hc2EsIEcuPC9hdXRob3I+PGF1dGhvcj5MdXBwaSwgTS48L2F1dGhvcj48YXV0aG9yPkNp
Y2VyaSwgRi48L2F1dGhvcj48YXV0aG9yPkZpbml6aW8sIE8uPC9hdXRob3I+PGF1dGhvcj5WZW5k
aXR0aSwgQS48L2F1dGhvcj48YXV0aG9yPkZhYmJpYW5vLCBGLjwvYXV0aG9yPjxhdXRob3I+RG9o
bmVyLCBLLjwvYXV0aG9yPjxhdXRob3I+U2F1ZXIsIE0uPC9hdXRob3I+PGF1dGhvcj5HYW5zZXIs
IEEuPC9hdXRob3I+PGF1dGhvcj5BbWFkb3JpLCBTLjwvYXV0aG9yPjxhdXRob3I+TWFuZGVsbGks
IEYuPC9hdXRob3I+PGF1dGhvcj5Eb2huZXIsIEguPC9hdXRob3I+PGF1dGhvcj5FaG5pbmdlciwg
Ry48L2F1dGhvcj48YXV0aG9yPlNjaGxlbmssIFIuIEYuPC9hdXRob3I+PGF1dGhvcj5QbGF0emJl
Y2tlciwgVS48L2F1dGhvcj48L2F1dGhvcnM+PC9jb250cmlidXRvcnM+PGF1dGgtYWRkcmVzcz5E
aXBhcnRpbWVudG8gZGkgQmlvbWVkaWNpbmEgZSBQcmV2ZW56aW9uZSwgVW5pdmVyc2l0YSBUb3Ig
VmVyZ2F0YSwgUm9tZSwgSXRhbHkuIGZyYW5jZXNjby5sby5jb2NvQHVuaXJvbWEyLml0PC9hdXRo
LWFkZHJlc3M+PHRpdGxlcz48dGl0bGU+UmV0aW5vaWMgYWNpZCBhbmQgYXJzZW5pYyB0cmlveGlk
ZSBmb3IgYWN1dGUgcHJvbXllbG9jeXRpYyBsZXVrZW1pYTwvdGl0bGU+PHNlY29uZGFyeS10aXRs
ZT5OIEVuZ2wgSiBNZWQ8L3NlY29uZGFyeS10aXRsZT48YWx0LXRpdGxlPlRoZSBOZXcgRW5nbGFu
ZCBqb3VybmFsIG9mIG1lZGljaW5lPC9hbHQtdGl0bGU+PC90aXRsZXM+PHBlcmlvZGljYWw+PGZ1
bGwtdGl0bGU+TiBFbmdsIEogTWVkPC9mdWxsLXRpdGxlPjwvcGVyaW9kaWNhbD48YWx0LXBlcmlv
ZGljYWw+PGZ1bGwtdGl0bGU+VGhlIE5ldyBFbmdsYW5kIGpvdXJuYWwgb2YgbWVkaWNpbmU8L2Z1
bGwtdGl0bGU+PGFiYnItMT5OIEVuZ2wgSiBNZWQ8L2FiYnItMT48L2FsdC1wZXJpb2RpY2FsPjxw
YWdlcz4xMTEtMjE8L3BhZ2VzPjx2b2x1bWU+MzY5PC92b2x1bWU+PG51bWJlcj4yPC9udW1iZXI+
PGVkaXRpb24+MjAxMy8wNy8xMjwvZWRpdGlvbj48a2V5d29yZHM+PGtleXdvcmQ+QWR1bHQ8L2tl
eXdvcmQ+PGtleXdvcmQ+QWdlZDwva2V5d29yZD48a2V5d29yZD5BbnRpbmVvcGxhc3RpYyBDb21i
aW5lZCBDaGVtb3RoZXJhcHkgUHJvdG9jb2xzL2FkdmVyc2UgZWZmZWN0cy8qdGhlcmFwZXV0aWMg
dXNlPC9rZXl3b3JkPjxrZXl3b3JkPkFyc2VuaWNhbHMvYWR2ZXJzZSBlZmZlY3RzLyp0aGVyYXBl
dXRpYyB1c2U8L2tleXdvcmQ+PGtleXdvcmQ+Q29uc29saWRhdGlvbiBDaGVtb3RoZXJhcHk8L2tl
eXdvcmQ+PGtleXdvcmQ+RGlzZWFzZS1GcmVlIFN1cnZpdmFsPC9rZXl3b3JkPjxrZXl3b3JkPkZl
bWFsZTwva2V5d29yZD48a2V5d29yZD5IdW1hbnM8L2tleXdvcmQ+PGtleXdvcmQ+SW5kdWN0aW9u
IENoZW1vdGhlcmFweTwva2V5d29yZD48a2V5d29yZD5MZXVrZW1pYSwgUHJvbXllbG9jeXRpYywg
QWN1dGUvKmRydWcgdGhlcmFweS9nZW5ldGljczwva2V5d29yZD48a2V5d29yZD5NYWludGVuYW5j
ZSBDaGVtb3RoZXJhcHk8L2tleXdvcmQ+PGtleXdvcmQ+TWFsZTwva2V5d29yZD48a2V5d29yZD5N
aWRkbGUgQWdlZDwva2V5d29yZD48a2V5d29yZD5OZXV0cm9wZW5pYS9jaGVtaWNhbGx5IGluZHVj
ZWQ8L2tleXdvcmQ+PGtleXdvcmQ+T3hpZGVzL2FkdmVyc2UgZWZmZWN0cy8qdGhlcmFwZXV0aWMg
dXNlPC9rZXl3b3JkPjxrZXl3b3JkPlRocm9tYm9jeXRvcGVuaWEvY2hlbWljYWxseSBpbmR1Y2Vk
PC9rZXl3b3JkPjxrZXl3b3JkPlRyZXRpbm9pbi9hZHZlcnNlIGVmZmVjdHMvKnRoZXJhcGV1dGlj
IHVzZTwva2V5d29yZD48a2V5d29yZD5Zb3VuZyBBZHVsdDwva2V5d29yZD48L2tleXdvcmRzPjxk
YXRlcz48eWVhcj4yMDEzPC95ZWFyPjxwdWItZGF0ZXM+PGRhdGU+SnVsIDExPC9kYXRlPjwvcHVi
LWRhdGVzPjwvZGF0ZXM+PGlzYm4+MDAyOC00NzkzPC9pc2JuPjxhY2Nlc3Npb24tbnVtPjIzODQx
NzI5PC9hY2Nlc3Npb24tbnVtPjx1cmxzPjwvdXJscz48ZWxlY3Ryb25pYy1yZXNvdXJjZS1udW0+
MTAuMTA1Ni9ORUpNb2ExMzAwODc0PC9lbGVjdHJvbmljLXJlc291cmNlLW51bT48cmVtb3RlLWRh
dGFiYXNlLXByb3ZpZGVyPk5MTTwvcmVtb3RlLWRhdGFiYXNlLXByb3ZpZGVyPjxsYW5ndWFnZT5l
bmc8L2xhbmd1YWdlPjwvcmVjb3JkPjwvQ2l0ZT48L0VuZE5vdGU+AG==
</w:fldData>
        </w:fldChar>
      </w:r>
      <w:r w:rsidR="00466EFD">
        <w:instrText xml:space="preserve"> ADDIN EN.CITE </w:instrText>
      </w:r>
      <w:r w:rsidR="00466EFD">
        <w:fldChar w:fldCharType="begin">
          <w:fldData xml:space="preserve">PEVuZE5vdGU+PENpdGU+PEF1dGhvcj5CdXJuZXR0PC9BdXRob3I+PFllYXI+MjAxNTwvWWVhcj48
UmVjTnVtPjMzMTwvUmVjTnVtPjxEaXNwbGF5VGV4dD4oNzQ7NzUpPC9EaXNwbGF5VGV4dD48cmVj
b3JkPjxyZWMtbnVtYmVyPjMzMTwvcmVjLW51bWJlcj48Zm9yZWlnbi1rZXlzPjxrZXkgYXBwPSJF
TiIgZGItaWQ9InN2MmF3eHJ4a3h2YXgwZXc1eGRwYXp0YTIweDk5dDUwMnMwMCIgdGltZXN0YW1w
PSIxNTMxMTQ2NjExIj4zMzE8L2tleT48L2ZvcmVpZ24ta2V5cz48cmVmLXR5cGUgbmFtZT0iSm91
cm5hbCBBcnRpY2xlIj4xNzwvcmVmLXR5cGU+PGNvbnRyaWJ1dG9ycz48YXV0aG9ycz48YXV0aG9y
PkJ1cm5ldHQsIEEuIEsuPC9hdXRob3I+PGF1dGhvcj5SdXNzZWxsLCBOLiBILjwvYXV0aG9yPjxh
dXRob3I+SGlsbHMsIFIuIEsuPC9hdXRob3I+PGF1dGhvcj5Cb3dlbiwgRC48L2F1dGhvcj48YXV0
aG9yPktlbGwsIEouPC9hdXRob3I+PGF1dGhvcj5LbmFwcGVyLCBTLjwvYXV0aG9yPjxhdXRob3I+
TW9yZ2FuLCBZLiBHLjwvYXV0aG9yPjxhdXRob3I+TG9rLCBKLjwvYXV0aG9yPjxhdXRob3I+R3Jl
Y2gsIEEuPC9hdXRob3I+PGF1dGhvcj5Kb25lcywgRy48L2F1dGhvcj48YXV0aG9yPktod2FqYSwg
QS48L2F1dGhvcj48YXV0aG9yPkZyaWlzLCBMLjwvYXV0aG9yPjxhdXRob3I+TWNNdWxsaW4sIE0u
IEYuPC9hdXRob3I+PGF1dGhvcj5IdW50ZXIsIEEuPC9hdXRob3I+PGF1dGhvcj5DbGFyaywgUi4g
RS48L2F1dGhvcj48YXV0aG9yPkdyaW13YWRlLCBELjwvYXV0aG9yPjwvYXV0aG9ycz48L2NvbnRy
aWJ1dG9ycz48YXV0aC1hZGRyZXNzPkRlcGFydG1lbnQgb2YgSGFlbWF0b2xvZ3kgQ2FyZGlmZiBV
bml2ZXJzaXR5IFNjaG9vbCBvZiBNZWRpY2luZSwgQ2FyZGlmZiwgVUsuIEVsZWN0cm9uaWMgYWRk
cmVzczogYWtidXJuZXR0NzE5QGdtYWlsLmNvbS4mI3hEO0RlcGFydG1lbnQgb2YgSGFlbWF0b2xv
Z3ksIE5vdHRpbmdoYW0gVW5pdmVyc2l0eSBIb3NwaXRhbCBOSFMgVHJ1c3QsIE5vdHRpbmdoYW0s
IFVLLiYjeEQ7RGVwYXJ0bWVudCBvZiBIYWVtYXRvbG9neSBDYXJkaWZmIFVuaXZlcnNpdHkgU2No
b29sIG9mIE1lZGljaW5lLCBDYXJkaWZmLCBVSy4mI3hEO0RlcGFydG1lbnQgb2YgSGFlbWF0b2xv
Z3ksIExlZWRzIFRlYWNoaW5nIEhvc3BpdGFscyBOSFMgVHJ1c3QsIExlZWRzLCBVSy4mI3hEO0Rl
cGFydG1lbnQgb2YgSGFlbWF0b2xvZ3ksIFVuaXZlcnNpdHkgSG9zcGl0YWwgb2YgV2FsZXMsIENh
cmRpZmYsIFVLLiYjeEQ7RGVwYXJ0bWVudCBvZiBNZWRpY2FsIGFuZCBNb2xlY3VsYXIgR2VuZXRp
Y3MsIEtpbmcmYXBvcztzIENvbGxlZ2UgTG9uZG9uLCBGYWN1bHR5IG9mIExpZmUgU2NpZW5jZXMg
YW5kIE1lZGljaW5lLCBMb25kb24sIFVLLiYjeEQ7RGVwYXJ0bWVudCBvZiBIYWVtYXRvbG9neSwg
TmV3Y2FzdGxlIFRlYWNoaW5nIEhvc3BpdGFscyBOSFMgVHJ1c3QsIE5ld2Nhc3RsZSwgVUsuJiN4
RDtEZXBhcnRtZW50IG9mIEhhZW1hdG9sb2d5LCBVbml2ZXJzaXR5IENvbGxlZ2UgSG9zcGl0YWxz
LCBMb25kb24sIFVLLiYjeEQ7RGVwYXJ0bWVudCBvZiBIYWVtYXRvbG9neSwgUmlnc2hvc3BpdGFs
ZXQsIE5hdGlvbmFsIFVuaXZlcnNpdHkgSG9zcGl0YWwsIENvcGVuaGFnZW4sIERlbm1hcmsuJiN4
RDtEZXBhcnRtZW50IG9mIEhhZW1hdG9sb2d5LCBCZWxmYXN0IENpdHkgSG9zcGl0YWwsIEJlbGZh
c3QsIFVLLiYjeEQ7RGVwYXJ0bWVudCBvZiBIYWVtYXRvbG9neSwgTGVpY2VzdGVyIFJveWFsIElu
ZmlybWFyeSwgTGVpY2VzdGVyLCBVSy4mI3hEO0RlcGFydG1lbnQgb2YgSGFlbWF0b2xvZ3ksIFJv
eWFsIExpdmVycG9vbCBVbml2ZXJzaXR5IEhvc3BpdGFsLCBMaXZlcnBvb2wsIFVLLjwvYXV0aC1h
ZGRyZXNzPjx0aXRsZXM+PHRpdGxlPkFyc2VuaWMgdHJpb3hpZGUgYW5kIGFsbC10cmFucyByZXRp
bm9pYyBhY2lkIHRyZWF0bWVudCBmb3IgYWN1dGUgcHJvbXllbG9jeXRpYyBsZXVrYWVtaWEgaW4g
YWxsIHJpc2sgZ3JvdXBzIChBTUwxNyk6IHJlc3VsdHMgb2YgYSByYW5kb21pc2VkLCBjb250cm9s
bGVkLCBwaGFzZSAzIHRyaWFsPC90aXRsZT48c2Vjb25kYXJ5LXRpdGxlPkxhbmNldCBPbmNvbDwv
c2Vjb25kYXJ5LXRpdGxlPjxhbHQtdGl0bGU+VGhlIExhbmNldC4gT25jb2xvZ3k8L2FsdC10aXRs
ZT48L3RpdGxlcz48cGVyaW9kaWNhbD48ZnVsbC10aXRsZT5MYW5jZXQgT25jb2xvZ3k8L2Z1bGwt
dGl0bGU+PGFiYnItMT5MYW5jZXQgT25jb2w8L2FiYnItMT48L3BlcmlvZGljYWw+PGFsdC1wZXJp
b2RpY2FsPjxmdWxsLXRpdGxlPlRoZSBMYW5jZXQuIE9uY29sb2d5PC9mdWxsLXRpdGxlPjxhYmJy
LTE+TGFuY2V0IE9uY29sPC9hYmJyLTE+PC9hbHQtcGVyaW9kaWNhbD48cGFnZXM+MTI5NS0zMDU8
L3BhZ2VzPjx2b2x1bWU+MTY8L3ZvbHVtZT48bnVtYmVyPjEzPC9udW1iZXI+PGVkaXRpb24+MjAx
NS8wOS8xOTwvZWRpdGlvbj48a2V5d29yZHM+PGtleXdvcmQ+QWRvbGVzY2VudDwva2V5d29yZD48
a2V5d29yZD5BZHVsdDwva2V5d29yZD48a2V5d29yZD5BbnRpbmVvcGxhc3RpYyBDb21iaW5lZCBD
aGVtb3RoZXJhcHkgUHJvdG9jb2xzL2FkdmVyc2UgZWZmZWN0cy8qdGhlcmFwZXV0aWMgdXNlPC9r
ZXl3b3JkPjxrZXl3b3JkPkFyc2VuaWNhbHMvYWR2ZXJzZSBlZmZlY3RzLyp0aGVyYXBldXRpYyB1
c2U8L2tleXdvcmQ+PGtleXdvcmQ+QmlvbWFya2VycywgVHVtb3IvZ2VuZXRpY3M8L2tleXdvcmQ+
PGtleXdvcmQ+RGVubWFyazwva2V5d29yZD48a2V5d29yZD5GZW1hbGU8L2tleXdvcmQ+PGtleXdv
cmQ+SHVtYW5zPC9rZXl3b3JkPjxrZXl3b3JkPklkYXJ1YmljaW4vYWR2ZXJzZSBlZmZlY3RzLyp0
aGVyYXBldXRpYyB1c2U8L2tleXdvcmQ+PGtleXdvcmQ+SW50ZW50aW9uIHRvIFRyZWF0IEFuYWx5
c2lzPC9rZXl3b3JkPjxrZXl3b3JkPkthcGxhbi1NZWllciBFc3RpbWF0ZTwva2V5d29yZD48a2V5
d29yZD5MZXVrZW1pYSwgUHJvbXllbG9jeXRpYywgQWN1dGUvZGlhZ25vc2lzLypkcnVnIHRoZXJh
cHkvZ2VuZXRpY3MvbW9ydGFsaXR5PC9rZXl3b3JkPjxrZXl3b3JkPkxldWtvY3l0ZSBDb3VudDwv
a2V5d29yZD48a2V5d29yZD5NYWxlPC9rZXl3b3JkPjxrZXl3b3JkPk1pZGRsZSBBZ2VkPC9rZXl3
b3JkPjxrZXl3b3JkPk5ldyBaZWFsYW5kPC9rZXl3b3JkPjxrZXl3b3JkPk9uY29nZW5lIFByb3Rl
aW5zLCBGdXNpb24vZ2VuZXRpY3M8L2tleXdvcmQ+PGtleXdvcmQ+T3hpZGVzL2FkdmVyc2UgZWZm
ZWN0cy8qdGhlcmFwZXV0aWMgdXNlPC9rZXl3b3JkPjxrZXl3b3JkPlF1YWxpdHkgb2YgTGlmZTwv
a2V5d29yZD48a2V5d29yZD5SZWFsLVRpbWUgUG9seW1lcmFzZSBDaGFpbiBSZWFjdGlvbjwva2V5
d29yZD48a2V5d29yZD5UaW1lIEZhY3RvcnM8L2tleXdvcmQ+PGtleXdvcmQ+VHJlYXRtZW50IE91
dGNvbWU8L2tleXdvcmQ+PGtleXdvcmQ+VHJldGlub2luL2FkdmVyc2UgZWZmZWN0cy8qdGhlcmFw
ZXV0aWMgdXNlPC9rZXl3b3JkPjxrZXl3b3JkPlVuaXRlZCBLaW5nZG9tPC9rZXl3b3JkPjxrZXl3
b3JkPllvdW5nIEFkdWx0PC9rZXl3b3JkPjwva2V5d29yZHM+PGRhdGVzPjx5ZWFyPjIwMTU8L3ll
YXI+PHB1Yi1kYXRlcz48ZGF0ZT5PY3Q8L2RhdGU+PC9wdWItZGF0ZXM+PC9kYXRlcz48aXNibj4x
NDcwLTIwNDU8L2lzYm4+PGFjY2Vzc2lvbi1udW0+MjYzODQyMzg8L2FjY2Vzc2lvbi1udW0+PHVy
bHM+PC91cmxzPjxlbGVjdHJvbmljLXJlc291cmNlLW51bT4xMC4xMDE2L3MxNDcwLTIwNDUoMTUp
MDAxOTMteDwvZWxlY3Ryb25pYy1yZXNvdXJjZS1udW0+PHJlbW90ZS1kYXRhYmFzZS1wcm92aWRl
cj5OTE08L3JlbW90ZS1kYXRhYmFzZS1wcm92aWRlcj48bGFuZ3VhZ2U+ZW5nPC9sYW5ndWFnZT48
L3JlY29yZD48L0NpdGU+PENpdGU+PEF1dGhvcj5Mby1Db2NvPC9BdXRob3I+PFllYXI+MjAxMzwv
WWVhcj48UmVjTnVtPjIzODwvUmVjTnVtPjxyZWNvcmQ+PHJlYy1udW1iZXI+MjM4PC9yZWMtbnVt
YmVyPjxmb3JlaWduLWtleXM+PGtleSBhcHA9IkVOIiBkYi1pZD0ic3YyYXd4cnhreHZheDBldzV4
ZHBhenRhMjB4OTl0NTAyczAwIiB0aW1lc3RhbXA9IjE0NzQzODEwNTkiPjIzODwva2V5PjwvZm9y
ZWlnbi1rZXlzPjxyZWYtdHlwZSBuYW1lPSJKb3VybmFsIEFydGljbGUiPjE3PC9yZWYtdHlwZT48
Y29udHJpYnV0b3JzPjxhdXRob3JzPjxhdXRob3I+TG8tQ29jbywgRi48L2F1dGhvcj48YXV0aG9y
PkF2dmlzYXRpLCBHLjwvYXV0aG9yPjxhdXRob3I+VmlnbmV0dGksIE0uPC9hdXRob3I+PGF1dGhv
cj5UaGllZGUsIEMuPC9hdXRob3I+PGF1dGhvcj5PcmxhbmRvLCBTLiBNLjwvYXV0aG9yPjxhdXRo
b3I+SWFjb2JlbGxpLCBTLjwvYXV0aG9yPjxhdXRob3I+RmVycmFyYSwgRi48L2F1dGhvcj48YXV0
aG9yPkZhemksIFAuPC9hdXRob3I+PGF1dGhvcj5DaWNjb25pLCBMLjwvYXV0aG9yPjxhdXRob3I+
RGkgQm9uYSwgRS48L2F1dGhvcj48YXV0aG9yPlNwZWNjaGlhLCBHLjwvYXV0aG9yPjxhdXRob3I+
U2ljYSwgUy48L2F1dGhvcj48YXV0aG9yPkRpdm9uYSwgTS48L2F1dGhvcj48YXV0aG9yPkxldmlz
LCBBLjwvYXV0aG9yPjxhdXRob3I+RmllZGxlciwgVy48L2F1dGhvcj48YXV0aG9yPkNlcnF1aSwg
RS48L2F1dGhvcj48YXV0aG9yPkJyZWNjaWEsIE0uPC9hdXRob3I+PGF1dGhvcj5GaW9yaXRvbmks
IEcuPC9hdXRob3I+PGF1dGhvcj5TYWxpaCwgSC4gUi48L2F1dGhvcj48YXV0aG9yPkNhenpvbGEs
IE0uPC9hdXRob3I+PGF1dGhvcj5NZWxpbGxvLCBMLjwvYXV0aG9yPjxhdXRob3I+Q2FyZWxsYSwg
QS4gTS48L2F1dGhvcj48YXV0aG9yPkJyYW5kdHMsIEMuIEguPC9hdXRob3I+PGF1dGhvcj5Nb3Jy
YSwgRS48L2F1dGhvcj48YXV0aG9yPnZvbiBMaWxpZW5mZWxkLVRvYWwsIE0uPC9hdXRob3I+PGF1
dGhvcj5IZXJ0ZW5zdGVpbiwgQi48L2F1dGhvcj48YXV0aG9yPldhdHRhZCwgTS48L2F1dGhvcj48
YXV0aG9yPkx1YmJlcnQsIE0uPC9hdXRob3I+PGF1dGhvcj5IYW5lbCwgTS48L2F1dGhvcj48YXV0
aG9yPlNjaG1pdHosIE4uPC9hdXRob3I+PGF1dGhvcj5MaW5rLCBILjwvYXV0aG9yPjxhdXRob3I+
S3JvcHAsIE0uIEcuPC9hdXRob3I+PGF1dGhvcj5SYW1iYWxkaSwgQS48L2F1dGhvcj48YXV0aG9y
PkxhIE5hc2EsIEcuPC9hdXRob3I+PGF1dGhvcj5MdXBwaSwgTS48L2F1dGhvcj48YXV0aG9yPkNp
Y2VyaSwgRi48L2F1dGhvcj48YXV0aG9yPkZpbml6aW8sIE8uPC9hdXRob3I+PGF1dGhvcj5WZW5k
aXR0aSwgQS48L2F1dGhvcj48YXV0aG9yPkZhYmJpYW5vLCBGLjwvYXV0aG9yPjxhdXRob3I+RG9o
bmVyLCBLLjwvYXV0aG9yPjxhdXRob3I+U2F1ZXIsIE0uPC9hdXRob3I+PGF1dGhvcj5HYW5zZXIs
IEEuPC9hdXRob3I+PGF1dGhvcj5BbWFkb3JpLCBTLjwvYXV0aG9yPjxhdXRob3I+TWFuZGVsbGks
IEYuPC9hdXRob3I+PGF1dGhvcj5Eb2huZXIsIEguPC9hdXRob3I+PGF1dGhvcj5FaG5pbmdlciwg
Ry48L2F1dGhvcj48YXV0aG9yPlNjaGxlbmssIFIuIEYuPC9hdXRob3I+PGF1dGhvcj5QbGF0emJl
Y2tlciwgVS48L2F1dGhvcj48L2F1dGhvcnM+PC9jb250cmlidXRvcnM+PGF1dGgtYWRkcmVzcz5E
aXBhcnRpbWVudG8gZGkgQmlvbWVkaWNpbmEgZSBQcmV2ZW56aW9uZSwgVW5pdmVyc2l0YSBUb3Ig
VmVyZ2F0YSwgUm9tZSwgSXRhbHkuIGZyYW5jZXNjby5sby5jb2NvQHVuaXJvbWEyLml0PC9hdXRo
LWFkZHJlc3M+PHRpdGxlcz48dGl0bGU+UmV0aW5vaWMgYWNpZCBhbmQgYXJzZW5pYyB0cmlveGlk
ZSBmb3IgYWN1dGUgcHJvbXllbG9jeXRpYyBsZXVrZW1pYTwvdGl0bGU+PHNlY29uZGFyeS10aXRs
ZT5OIEVuZ2wgSiBNZWQ8L3NlY29uZGFyeS10aXRsZT48YWx0LXRpdGxlPlRoZSBOZXcgRW5nbGFu
ZCBqb3VybmFsIG9mIG1lZGljaW5lPC9hbHQtdGl0bGU+PC90aXRsZXM+PHBlcmlvZGljYWw+PGZ1
bGwtdGl0bGU+TiBFbmdsIEogTWVkPC9mdWxsLXRpdGxlPjwvcGVyaW9kaWNhbD48YWx0LXBlcmlv
ZGljYWw+PGZ1bGwtdGl0bGU+VGhlIE5ldyBFbmdsYW5kIGpvdXJuYWwgb2YgbWVkaWNpbmU8L2Z1
bGwtdGl0bGU+PGFiYnItMT5OIEVuZ2wgSiBNZWQ8L2FiYnItMT48L2FsdC1wZXJpb2RpY2FsPjxw
YWdlcz4xMTEtMjE8L3BhZ2VzPjx2b2x1bWU+MzY5PC92b2x1bWU+PG51bWJlcj4yPC9udW1iZXI+
PGVkaXRpb24+MjAxMy8wNy8xMjwvZWRpdGlvbj48a2V5d29yZHM+PGtleXdvcmQ+QWR1bHQ8L2tl
eXdvcmQ+PGtleXdvcmQ+QWdlZDwva2V5d29yZD48a2V5d29yZD5BbnRpbmVvcGxhc3RpYyBDb21i
aW5lZCBDaGVtb3RoZXJhcHkgUHJvdG9jb2xzL2FkdmVyc2UgZWZmZWN0cy8qdGhlcmFwZXV0aWMg
dXNlPC9rZXl3b3JkPjxrZXl3b3JkPkFyc2VuaWNhbHMvYWR2ZXJzZSBlZmZlY3RzLyp0aGVyYXBl
dXRpYyB1c2U8L2tleXdvcmQ+PGtleXdvcmQ+Q29uc29saWRhdGlvbiBDaGVtb3RoZXJhcHk8L2tl
eXdvcmQ+PGtleXdvcmQ+RGlzZWFzZS1GcmVlIFN1cnZpdmFsPC9rZXl3b3JkPjxrZXl3b3JkPkZl
bWFsZTwva2V5d29yZD48a2V5d29yZD5IdW1hbnM8L2tleXdvcmQ+PGtleXdvcmQ+SW5kdWN0aW9u
IENoZW1vdGhlcmFweTwva2V5d29yZD48a2V5d29yZD5MZXVrZW1pYSwgUHJvbXllbG9jeXRpYywg
QWN1dGUvKmRydWcgdGhlcmFweS9nZW5ldGljczwva2V5d29yZD48a2V5d29yZD5NYWludGVuYW5j
ZSBDaGVtb3RoZXJhcHk8L2tleXdvcmQ+PGtleXdvcmQ+TWFsZTwva2V5d29yZD48a2V5d29yZD5N
aWRkbGUgQWdlZDwva2V5d29yZD48a2V5d29yZD5OZXV0cm9wZW5pYS9jaGVtaWNhbGx5IGluZHVj
ZWQ8L2tleXdvcmQ+PGtleXdvcmQ+T3hpZGVzL2FkdmVyc2UgZWZmZWN0cy8qdGhlcmFwZXV0aWMg
dXNlPC9rZXl3b3JkPjxrZXl3b3JkPlRocm9tYm9jeXRvcGVuaWEvY2hlbWljYWxseSBpbmR1Y2Vk
PC9rZXl3b3JkPjxrZXl3b3JkPlRyZXRpbm9pbi9hZHZlcnNlIGVmZmVjdHMvKnRoZXJhcGV1dGlj
IHVzZTwva2V5d29yZD48a2V5d29yZD5Zb3VuZyBBZHVsdDwva2V5d29yZD48L2tleXdvcmRzPjxk
YXRlcz48eWVhcj4yMDEzPC95ZWFyPjxwdWItZGF0ZXM+PGRhdGU+SnVsIDExPC9kYXRlPjwvcHVi
LWRhdGVzPjwvZGF0ZXM+PGlzYm4+MDAyOC00NzkzPC9pc2JuPjxhY2Nlc3Npb24tbnVtPjIzODQx
NzI5PC9hY2Nlc3Npb24tbnVtPjx1cmxzPjwvdXJscz48ZWxlY3Ryb25pYy1yZXNvdXJjZS1udW0+
MTAuMTA1Ni9ORUpNb2ExMzAwODc0PC9lbGVjdHJvbmljLXJlc291cmNlLW51bT48cmVtb3RlLWRh
dGFiYXNlLXByb3ZpZGVyPk5MTTwvcmVtb3RlLWRhdGFiYXNlLXByb3ZpZGVyPjxsYW5ndWFnZT5l
bmc8L2xhbmd1YWdlPjwvcmVjb3JkPjwvQ2l0ZT48L0VuZE5vdGU+AG==
</w:fldData>
        </w:fldChar>
      </w:r>
      <w:r w:rsidR="00466EFD">
        <w:instrText xml:space="preserve"> ADDIN EN.CITE.DATA </w:instrText>
      </w:r>
      <w:r w:rsidR="00466EFD">
        <w:fldChar w:fldCharType="end"/>
      </w:r>
      <w:r>
        <w:fldChar w:fldCharType="separate"/>
      </w:r>
      <w:r w:rsidR="00466EFD">
        <w:rPr>
          <w:noProof/>
        </w:rPr>
        <w:t>(74;75)</w:t>
      </w:r>
      <w:r>
        <w:fldChar w:fldCharType="end"/>
      </w:r>
      <w:r w:rsidRPr="00F63674">
        <w:t xml:space="preserve">. Behandling med ATRA og arsenikk gir både lavere terapirelatert mortalitet og morbiditet initialt og synes å gi høyere leukemifri overlevelse. ATRA og ATO er derfor førstevalg ved behandling av lavrisiko APL </w:t>
      </w:r>
      <w:r w:rsidRPr="0020240F">
        <w:rPr>
          <w:rStyle w:val="TUnderstrek"/>
        </w:rPr>
        <w:t>uavhengig av alder</w:t>
      </w:r>
      <w:r w:rsidRPr="00F63674">
        <w:t>, og man bruker det samme behandlingsregime uavhengig av alder.</w:t>
      </w:r>
    </w:p>
    <w:p w14:paraId="12109C96" w14:textId="77777777" w:rsidR="0084549E" w:rsidRPr="00BF7230" w:rsidRDefault="0084549E" w:rsidP="0084549E">
      <w:pPr>
        <w:pStyle w:val="Brdtekst"/>
      </w:pPr>
      <w:r w:rsidRPr="00D5687F">
        <w:rPr>
          <w:rStyle w:val="TFet"/>
        </w:rPr>
        <w:t>Induksjonsbehandling</w:t>
      </w:r>
      <w:r w:rsidRPr="00D5687F">
        <w:t xml:space="preserve">. </w:t>
      </w:r>
      <w:r w:rsidRPr="00F63674">
        <w:t>Denne behandlingen bygger på en kombinasjon av peroral ATRA og intravenøs ATO.</w:t>
      </w:r>
    </w:p>
    <w:p w14:paraId="2253D639" w14:textId="77777777" w:rsidR="0084549E" w:rsidRPr="00BF7230" w:rsidRDefault="0084549E" w:rsidP="00B807BE">
      <w:pPr>
        <w:pStyle w:val="Tabelltittel"/>
      </w:pPr>
      <w:r w:rsidRPr="00F63674">
        <w:t xml:space="preserve">Tabell </w:t>
      </w:r>
      <w:r w:rsidR="000F74EE">
        <w:t>4.</w:t>
      </w:r>
      <w:r w:rsidRPr="00F63674">
        <w:t>7</w:t>
      </w:r>
      <w:r w:rsidR="000F74EE">
        <w:t xml:space="preserve"> </w:t>
      </w:r>
      <w:r w:rsidRPr="00D5687F">
        <w:t xml:space="preserve"> </w:t>
      </w:r>
      <w:r w:rsidRPr="00F63674">
        <w:t>Induksjonsbehandling ved lavrisiko APL</w:t>
      </w:r>
    </w:p>
    <w:tbl>
      <w:tblPr>
        <w:tblStyle w:val="Helsedir"/>
        <w:tblW w:w="5000" w:type="pct"/>
        <w:tblLayout w:type="fixed"/>
        <w:tblLook w:val="0620" w:firstRow="1" w:lastRow="0" w:firstColumn="0" w:lastColumn="0" w:noHBand="1" w:noVBand="1"/>
      </w:tblPr>
      <w:tblGrid>
        <w:gridCol w:w="2068"/>
        <w:gridCol w:w="2040"/>
        <w:gridCol w:w="4390"/>
      </w:tblGrid>
      <w:tr w:rsidR="0084549E" w:rsidRPr="00F63674" w14:paraId="1311F9B8"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068" w:type="dxa"/>
          </w:tcPr>
          <w:p w14:paraId="054E173C" w14:textId="77777777" w:rsidR="0084549E" w:rsidRPr="00F63674" w:rsidRDefault="0084549E" w:rsidP="004A37E1">
            <w:pPr>
              <w:pStyle w:val="Tabellhode"/>
            </w:pPr>
            <w:r w:rsidRPr="00F63674">
              <w:t>Medikament</w:t>
            </w:r>
          </w:p>
        </w:tc>
        <w:tc>
          <w:tcPr>
            <w:tcW w:w="2040" w:type="dxa"/>
          </w:tcPr>
          <w:p w14:paraId="1FDE1A10" w14:textId="77777777" w:rsidR="0084549E" w:rsidRPr="00F63674" w:rsidRDefault="0084549E" w:rsidP="004A37E1">
            <w:pPr>
              <w:pStyle w:val="Tabellhode"/>
            </w:pPr>
            <w:r w:rsidRPr="00F63674">
              <w:t>Dosering</w:t>
            </w:r>
          </w:p>
        </w:tc>
        <w:tc>
          <w:tcPr>
            <w:tcW w:w="4390" w:type="dxa"/>
          </w:tcPr>
          <w:p w14:paraId="269A934F" w14:textId="77777777" w:rsidR="0084549E" w:rsidRPr="00F63674" w:rsidRDefault="0084549E" w:rsidP="004A37E1">
            <w:pPr>
              <w:pStyle w:val="Tabellhode"/>
            </w:pPr>
            <w:r w:rsidRPr="00F63674">
              <w:t>Dag</w:t>
            </w:r>
          </w:p>
        </w:tc>
      </w:tr>
      <w:tr w:rsidR="0084549E" w:rsidRPr="00F63674" w14:paraId="493AD2BD" w14:textId="77777777" w:rsidTr="000C30F6">
        <w:trPr>
          <w:cantSplit/>
        </w:trPr>
        <w:tc>
          <w:tcPr>
            <w:tcW w:w="2068" w:type="dxa"/>
          </w:tcPr>
          <w:p w14:paraId="33A5CE47" w14:textId="77777777" w:rsidR="0084549E" w:rsidRPr="00BF7230" w:rsidRDefault="0084549E" w:rsidP="00856076">
            <w:pPr>
              <w:pStyle w:val="Tabelltekst"/>
            </w:pPr>
            <w:r w:rsidRPr="00F63674">
              <w:t>ATRA</w:t>
            </w:r>
          </w:p>
          <w:p w14:paraId="7AE749BD" w14:textId="77777777" w:rsidR="0084549E" w:rsidRPr="00F63674" w:rsidRDefault="0084549E" w:rsidP="00856076">
            <w:pPr>
              <w:pStyle w:val="Tabelltekst"/>
            </w:pPr>
            <w:r w:rsidRPr="00F63674">
              <w:t>Peroralt fra og med dag 1</w:t>
            </w:r>
          </w:p>
        </w:tc>
        <w:tc>
          <w:tcPr>
            <w:tcW w:w="2040" w:type="dxa"/>
          </w:tcPr>
          <w:p w14:paraId="1604D099" w14:textId="77777777" w:rsidR="0084549E" w:rsidRPr="00F63674" w:rsidRDefault="0084549E" w:rsidP="00856076">
            <w:pPr>
              <w:pStyle w:val="Tabelltekst"/>
              <w:rPr>
                <w:b/>
              </w:rPr>
            </w:pPr>
            <w:r w:rsidRPr="00F63674">
              <w:t>45 mg/m</w:t>
            </w:r>
            <w:r w:rsidRPr="000B559D">
              <w:rPr>
                <w:rStyle w:val="THevet"/>
              </w:rPr>
              <w:t>2</w:t>
            </w:r>
            <w:r w:rsidRPr="00F63674">
              <w:t>/dag fordelt på to doser daglig</w:t>
            </w:r>
          </w:p>
        </w:tc>
        <w:tc>
          <w:tcPr>
            <w:tcW w:w="4390" w:type="dxa"/>
          </w:tcPr>
          <w:p w14:paraId="51C337A7" w14:textId="77777777" w:rsidR="0084549E" w:rsidRPr="00F63674" w:rsidRDefault="0084549E" w:rsidP="00856076">
            <w:pPr>
              <w:pStyle w:val="Tabelltekst"/>
              <w:rPr>
                <w:b/>
              </w:rPr>
            </w:pPr>
            <w:r w:rsidRPr="00F63674">
              <w:t>Fra og med dag 1 og kontinuerlig inntil komplett remisjon, men maksimalt 60 dager</w:t>
            </w:r>
          </w:p>
        </w:tc>
      </w:tr>
      <w:tr w:rsidR="0084549E" w:rsidRPr="00F63674" w14:paraId="7FAC104D" w14:textId="77777777" w:rsidTr="000C30F6">
        <w:trPr>
          <w:cantSplit/>
        </w:trPr>
        <w:tc>
          <w:tcPr>
            <w:tcW w:w="2068" w:type="dxa"/>
          </w:tcPr>
          <w:p w14:paraId="70B38B07" w14:textId="77777777" w:rsidR="0084549E" w:rsidRPr="00BF7230" w:rsidRDefault="0084549E" w:rsidP="00856076">
            <w:pPr>
              <w:pStyle w:val="Tabelltekst"/>
            </w:pPr>
            <w:r w:rsidRPr="00F63674">
              <w:t>ATO intravenøst</w:t>
            </w:r>
          </w:p>
          <w:p w14:paraId="32E97ABD" w14:textId="77777777" w:rsidR="0084549E" w:rsidRPr="00F63674" w:rsidRDefault="0084549E" w:rsidP="00856076">
            <w:pPr>
              <w:pStyle w:val="Tabelltekst"/>
            </w:pPr>
            <w:r w:rsidRPr="00F63674">
              <w:t>Dag 1</w:t>
            </w:r>
            <w:r>
              <w:t>–</w:t>
            </w:r>
            <w:r w:rsidRPr="00F63674">
              <w:t>5:</w:t>
            </w:r>
          </w:p>
        </w:tc>
        <w:tc>
          <w:tcPr>
            <w:tcW w:w="2040" w:type="dxa"/>
          </w:tcPr>
          <w:p w14:paraId="42166D6A" w14:textId="77777777" w:rsidR="0084549E" w:rsidRPr="00F63674" w:rsidRDefault="0084549E" w:rsidP="00856076">
            <w:pPr>
              <w:pStyle w:val="Tabelltekst"/>
            </w:pPr>
            <w:r w:rsidRPr="00F63674">
              <w:t>0,3 mg/kg/dag</w:t>
            </w:r>
          </w:p>
        </w:tc>
        <w:tc>
          <w:tcPr>
            <w:tcW w:w="4390" w:type="dxa"/>
          </w:tcPr>
          <w:p w14:paraId="717063A8" w14:textId="77777777" w:rsidR="0084549E" w:rsidRPr="00F63674" w:rsidRDefault="0084549E" w:rsidP="00856076">
            <w:pPr>
              <w:pStyle w:val="Tabelltekst"/>
            </w:pPr>
            <w:r w:rsidRPr="00F63674">
              <w:t>Dag 1 til 5, deretter dosert som angitt nedenfor</w:t>
            </w:r>
          </w:p>
        </w:tc>
      </w:tr>
      <w:tr w:rsidR="0084549E" w:rsidRPr="00F63674" w14:paraId="5FB8499A" w14:textId="77777777" w:rsidTr="000C30F6">
        <w:trPr>
          <w:cantSplit/>
        </w:trPr>
        <w:tc>
          <w:tcPr>
            <w:tcW w:w="2068" w:type="dxa"/>
          </w:tcPr>
          <w:p w14:paraId="06FA45F3" w14:textId="77777777" w:rsidR="0084549E" w:rsidRPr="00BF7230" w:rsidRDefault="0084549E" w:rsidP="00856076">
            <w:pPr>
              <w:pStyle w:val="Tabelltekst"/>
            </w:pPr>
            <w:r w:rsidRPr="00F63674">
              <w:t>ATO intravenøst</w:t>
            </w:r>
          </w:p>
          <w:p w14:paraId="4A5A2503" w14:textId="77777777" w:rsidR="0084549E" w:rsidRPr="00BF7230" w:rsidRDefault="0084549E" w:rsidP="00856076">
            <w:pPr>
              <w:pStyle w:val="Tabelltekst"/>
            </w:pPr>
            <w:r w:rsidRPr="00F63674">
              <w:t>Fra og med dag 6:</w:t>
            </w:r>
          </w:p>
          <w:p w14:paraId="7F4AC498" w14:textId="77777777" w:rsidR="0084549E" w:rsidRPr="00F63674" w:rsidRDefault="0084549E" w:rsidP="00856076">
            <w:pPr>
              <w:pStyle w:val="Tabelltekst"/>
            </w:pPr>
            <w:r w:rsidRPr="00F63674">
              <w:t>*</w:t>
            </w:r>
          </w:p>
        </w:tc>
        <w:tc>
          <w:tcPr>
            <w:tcW w:w="2040" w:type="dxa"/>
          </w:tcPr>
          <w:p w14:paraId="7264F99F" w14:textId="77777777" w:rsidR="0084549E" w:rsidRPr="00F63674" w:rsidRDefault="0084549E" w:rsidP="00856076">
            <w:pPr>
              <w:pStyle w:val="Tabelltekst"/>
            </w:pPr>
            <w:r w:rsidRPr="00F63674">
              <w:t>0,25 mg/kg/dag</w:t>
            </w:r>
          </w:p>
        </w:tc>
        <w:tc>
          <w:tcPr>
            <w:tcW w:w="4390" w:type="dxa"/>
          </w:tcPr>
          <w:p w14:paraId="26C93316" w14:textId="77777777" w:rsidR="00A60CCE" w:rsidRDefault="0084549E" w:rsidP="00856076">
            <w:pPr>
              <w:pStyle w:val="Tabelltekst"/>
            </w:pPr>
            <w:r w:rsidRPr="00F63674">
              <w:t xml:space="preserve">Doseres 2 ganger i uken med 3/4 dagers mellomrom inntil 60 dager etter behandlingsstart. </w:t>
            </w:r>
          </w:p>
          <w:p w14:paraId="0FB9A33E" w14:textId="77777777" w:rsidR="0084549E" w:rsidRPr="00F63674" w:rsidRDefault="0084549E" w:rsidP="00A60CCE">
            <w:pPr>
              <w:pStyle w:val="Tabelltekst0600"/>
            </w:pPr>
            <w:r w:rsidRPr="00F63674">
              <w:t>I</w:t>
            </w:r>
            <w:r w:rsidR="00A60CCE">
              <w:t> </w:t>
            </w:r>
            <w:r w:rsidRPr="00F63674">
              <w:t xml:space="preserve">tråd med dette gis altså ATO </w:t>
            </w:r>
            <w:r w:rsidR="00A60CCE">
              <w:br/>
            </w:r>
            <w:r w:rsidRPr="00F63674">
              <w:t>dag</w:t>
            </w:r>
            <w:r w:rsidR="00A60CCE">
              <w:t> </w:t>
            </w:r>
            <w:r w:rsidRPr="00F63674">
              <w:t xml:space="preserve">8, dag 11, dag 15, dag 18, dag 22, </w:t>
            </w:r>
            <w:r w:rsidR="00A60CCE">
              <w:br/>
            </w:r>
            <w:r w:rsidRPr="00F63674">
              <w:t>dag 25, dag</w:t>
            </w:r>
            <w:r w:rsidR="00A60CCE">
              <w:t> </w:t>
            </w:r>
            <w:r w:rsidRPr="00F63674">
              <w:t xml:space="preserve">29, dag 32, dag 36 dag 39, </w:t>
            </w:r>
            <w:r w:rsidR="00A60CCE">
              <w:br/>
            </w:r>
            <w:r w:rsidRPr="00F63674">
              <w:t>dag 43, dag 36, dag</w:t>
            </w:r>
            <w:r w:rsidR="00A60CCE">
              <w:t> </w:t>
            </w:r>
            <w:r w:rsidRPr="00F63674">
              <w:t>50, dag 53 og dag 57</w:t>
            </w:r>
          </w:p>
        </w:tc>
      </w:tr>
    </w:tbl>
    <w:p w14:paraId="3BEC8F1C" w14:textId="77777777" w:rsidR="00B5371C" w:rsidRPr="00BF7230" w:rsidRDefault="00B5371C" w:rsidP="00B5371C">
      <w:pPr>
        <w:pStyle w:val="Tabellnote"/>
      </w:pPr>
      <w:r w:rsidRPr="00F63674">
        <w:t>Hvis leukocytter stiger over 10 x 10</w:t>
      </w:r>
      <w:r w:rsidRPr="000B559D">
        <w:rPr>
          <w:rStyle w:val="THevet"/>
        </w:rPr>
        <w:t>9</w:t>
      </w:r>
      <w:r w:rsidRPr="00F63674">
        <w:t>/L startes hydroxyurea; se avsnitt om hyperleukocytose.</w:t>
      </w:r>
    </w:p>
    <w:p w14:paraId="7D3AE9CE" w14:textId="77777777" w:rsidR="00B5371C" w:rsidRPr="00496ABF" w:rsidRDefault="00B5371C" w:rsidP="00496ABF">
      <w:pPr>
        <w:pStyle w:val="Tabellnotehengende"/>
        <w:rPr>
          <w:lang w:val="nb-NO"/>
        </w:rPr>
      </w:pPr>
      <w:r w:rsidRPr="00496ABF">
        <w:rPr>
          <w:lang w:val="nb-NO"/>
        </w:rPr>
        <w:t>*</w:t>
      </w:r>
      <w:r w:rsidRPr="00496ABF">
        <w:rPr>
          <w:lang w:val="nb-NO"/>
        </w:rPr>
        <w:tab/>
        <w:t>Behandling med ATO avsluttes når pasienten oppnår komplett remisjon.</w:t>
      </w:r>
    </w:p>
    <w:p w14:paraId="58286C5C" w14:textId="77777777" w:rsidR="0084549E" w:rsidRPr="00BF7230" w:rsidRDefault="0084549E" w:rsidP="00F276F2">
      <w:pPr>
        <w:pStyle w:val="Brdtekst2008"/>
      </w:pPr>
      <w:r w:rsidRPr="00F63674">
        <w:t>Ved APL reduseres andelen blaster og promyelocytter i beinmarg betydelig saktere enn ved andre former for AML og det kan ta inntil 60 dager før man oppnår komplett remisjon. Responsevaluering med benmargsdiagnostikk er derfor anbefalt først på dag 28 etter behandlingsstart. Hvis andel blaster/promyelocytter ikke er under 5</w:t>
      </w:r>
      <w:r>
        <w:t> </w:t>
      </w:r>
      <w:r w:rsidRPr="00F63674">
        <w:t xml:space="preserve">% på dag 28 kontinueres </w:t>
      </w:r>
      <w:r w:rsidRPr="00F63674">
        <w:lastRenderedPageBreak/>
        <w:t>induksjonsbehandlingen og man gjør deretter ukentlige beinmargsundersøkelser. Induksjonsbehandlingen kontinueres fram til det er oppnådd komplett remisjon, eller til dag 60.</w:t>
      </w:r>
      <w:r w:rsidRPr="00BC327D">
        <w:t xml:space="preserve"> </w:t>
      </w:r>
      <w:r w:rsidRPr="00F63674">
        <w:t>Manglende remisjon etter induksjonsbehandling er svært sjelden ved lavriskosykdom (mindre enn 1</w:t>
      </w:r>
      <w:r>
        <w:t> </w:t>
      </w:r>
      <w:r w:rsidRPr="00F63674">
        <w:t>%). Spesielt i forbindelse med første uker av induksjonsbehandlingen må man være oppmerksom på risikoen for differensieringssyndrom.</w:t>
      </w:r>
    </w:p>
    <w:p w14:paraId="21D1EE40" w14:textId="77777777" w:rsidR="0084549E" w:rsidRPr="00BF7230" w:rsidRDefault="0084549E" w:rsidP="0084549E">
      <w:pPr>
        <w:pStyle w:val="Brdtekst"/>
      </w:pPr>
      <w:r w:rsidRPr="00F63674">
        <w:t>Ved lavrisiko-APL er det ikke indisert med diagnostisk spinalpunksjon med mindre det foreligger kliniske symptomer på CNS sykdom. Det er ikke indisert med RT-PCR analyse av PMR-RARA for minimal restsykdom før etter 3. konsolideringskur.</w:t>
      </w:r>
    </w:p>
    <w:p w14:paraId="0DADC526" w14:textId="77777777" w:rsidR="0084549E" w:rsidRDefault="0084549E" w:rsidP="0084549E">
      <w:pPr>
        <w:pStyle w:val="Brdtekst"/>
      </w:pPr>
      <w:r w:rsidRPr="00D5687F">
        <w:rPr>
          <w:rStyle w:val="TFet"/>
        </w:rPr>
        <w:t>Konsolideringsbehandling</w:t>
      </w:r>
      <w:r w:rsidRPr="00D5687F">
        <w:t xml:space="preserve">. </w:t>
      </w:r>
      <w:r w:rsidRPr="00F63674">
        <w:t>Konsolideringsbehandlingen starter etter at pasienten har oppnådd komplett remisjon. Konsolidering 1, 2 og 3 er like med en sykluslengde på 8 uker, det betyr at påfølgende syklus starter 57 dager etter start av den foregående. Konsolidering 4 er litt kortere (4 ukers varighet) og inneholder noe mindre ATRA enn de tre første. MRD status tas etter konsolidering 3 før konsolideringssyklus 4.</w:t>
      </w:r>
    </w:p>
    <w:p w14:paraId="5E71099C" w14:textId="77777777" w:rsidR="00B64516" w:rsidRPr="00BF7230" w:rsidRDefault="00B64516" w:rsidP="00B64516">
      <w:pPr>
        <w:pStyle w:val="Tabelltittel"/>
      </w:pPr>
      <w:r w:rsidRPr="00453957">
        <w:t xml:space="preserve">Tabell </w:t>
      </w:r>
      <w:r w:rsidR="000F74EE">
        <w:t>4.8</w:t>
      </w:r>
      <w:r w:rsidRPr="00453957">
        <w:t xml:space="preserve"> </w:t>
      </w:r>
    </w:p>
    <w:tbl>
      <w:tblPr>
        <w:tblStyle w:val="Helsedir"/>
        <w:tblW w:w="5000" w:type="pct"/>
        <w:tblLayout w:type="fixed"/>
        <w:tblLook w:val="0600" w:firstRow="0" w:lastRow="0" w:firstColumn="0" w:lastColumn="0" w:noHBand="1" w:noVBand="1"/>
      </w:tblPr>
      <w:tblGrid>
        <w:gridCol w:w="2691"/>
        <w:gridCol w:w="2737"/>
        <w:gridCol w:w="3070"/>
      </w:tblGrid>
      <w:tr w:rsidR="0084549E" w:rsidRPr="00F63674" w14:paraId="2D07CB33" w14:textId="77777777" w:rsidTr="00BE36F7">
        <w:trPr>
          <w:cantSplit/>
        </w:trPr>
        <w:tc>
          <w:tcPr>
            <w:tcW w:w="8498" w:type="dxa"/>
            <w:gridSpan w:val="3"/>
            <w:tcBorders>
              <w:top w:val="single" w:sz="4" w:space="0" w:color="0092A7"/>
              <w:bottom w:val="single" w:sz="2" w:space="0" w:color="A6A6A6"/>
            </w:tcBorders>
            <w:shd w:val="clear" w:color="auto" w:fill="F5F5F5"/>
            <w:tcMar>
              <w:top w:w="57" w:type="dxa"/>
              <w:bottom w:w="57" w:type="dxa"/>
            </w:tcMar>
          </w:tcPr>
          <w:p w14:paraId="318A9877" w14:textId="77777777" w:rsidR="0084549E" w:rsidRPr="00F63674" w:rsidRDefault="0084549E" w:rsidP="00BE36F7">
            <w:pPr>
              <w:pStyle w:val="Tabellhodemidtstiltuthevet"/>
            </w:pPr>
            <w:r w:rsidRPr="00F63674">
              <w:t>KONSOLIDERINGSSYKLUS 1</w:t>
            </w:r>
            <w:r>
              <w:t>–</w:t>
            </w:r>
            <w:r w:rsidRPr="00F63674">
              <w:t>3</w:t>
            </w:r>
          </w:p>
        </w:tc>
      </w:tr>
      <w:tr w:rsidR="0084549E" w:rsidRPr="00F63674" w14:paraId="0B473D21" w14:textId="77777777" w:rsidTr="00BE36F7">
        <w:trPr>
          <w:cantSplit/>
        </w:trPr>
        <w:tc>
          <w:tcPr>
            <w:tcW w:w="2691" w:type="dxa"/>
            <w:tcBorders>
              <w:top w:val="single" w:sz="2" w:space="0" w:color="A6A6A6"/>
            </w:tcBorders>
          </w:tcPr>
          <w:p w14:paraId="1F0B1F53" w14:textId="77777777" w:rsidR="0084549E" w:rsidRPr="002522EB" w:rsidRDefault="0084549E" w:rsidP="00BE36F7">
            <w:pPr>
              <w:pStyle w:val="Tabellhodeuthevet"/>
            </w:pPr>
            <w:r w:rsidRPr="002522EB">
              <w:t>Medikament</w:t>
            </w:r>
          </w:p>
        </w:tc>
        <w:tc>
          <w:tcPr>
            <w:tcW w:w="2737" w:type="dxa"/>
            <w:tcBorders>
              <w:top w:val="single" w:sz="2" w:space="0" w:color="A6A6A6"/>
            </w:tcBorders>
          </w:tcPr>
          <w:p w14:paraId="08BD64AF" w14:textId="77777777" w:rsidR="0084549E" w:rsidRPr="002522EB" w:rsidRDefault="0084549E" w:rsidP="00BE36F7">
            <w:pPr>
              <w:pStyle w:val="Tabellhodeuthevet"/>
            </w:pPr>
            <w:r w:rsidRPr="002522EB">
              <w:t>Dosering</w:t>
            </w:r>
          </w:p>
        </w:tc>
        <w:tc>
          <w:tcPr>
            <w:tcW w:w="3070" w:type="dxa"/>
            <w:tcBorders>
              <w:top w:val="single" w:sz="2" w:space="0" w:color="A6A6A6"/>
            </w:tcBorders>
          </w:tcPr>
          <w:p w14:paraId="64CC4385" w14:textId="77777777" w:rsidR="0084549E" w:rsidRPr="00F63674" w:rsidRDefault="0084549E" w:rsidP="00BE36F7">
            <w:pPr>
              <w:pStyle w:val="Tabellhodeuthevet"/>
            </w:pPr>
            <w:r w:rsidRPr="00F63674">
              <w:t>Dag</w:t>
            </w:r>
          </w:p>
        </w:tc>
      </w:tr>
      <w:tr w:rsidR="0084549E" w:rsidRPr="00F63674" w14:paraId="073E59F5" w14:textId="77777777" w:rsidTr="00BE36F7">
        <w:trPr>
          <w:cantSplit/>
        </w:trPr>
        <w:tc>
          <w:tcPr>
            <w:tcW w:w="2691" w:type="dxa"/>
          </w:tcPr>
          <w:p w14:paraId="4700DF79" w14:textId="77777777" w:rsidR="0084549E" w:rsidRPr="00D5687F" w:rsidRDefault="0084549E" w:rsidP="00856076">
            <w:pPr>
              <w:pStyle w:val="Tabelltekst"/>
              <w:rPr>
                <w:rStyle w:val="TFet"/>
              </w:rPr>
            </w:pPr>
            <w:r w:rsidRPr="00D5687F">
              <w:rPr>
                <w:rStyle w:val="TFet"/>
              </w:rPr>
              <w:t>Peroralt</w:t>
            </w:r>
          </w:p>
        </w:tc>
        <w:tc>
          <w:tcPr>
            <w:tcW w:w="2737" w:type="dxa"/>
          </w:tcPr>
          <w:p w14:paraId="0789FF8D" w14:textId="77777777" w:rsidR="0084549E" w:rsidRPr="00D5687F" w:rsidRDefault="0084549E" w:rsidP="00856076">
            <w:pPr>
              <w:pStyle w:val="Tabelltekst"/>
            </w:pPr>
          </w:p>
        </w:tc>
        <w:tc>
          <w:tcPr>
            <w:tcW w:w="3070" w:type="dxa"/>
          </w:tcPr>
          <w:p w14:paraId="541D687D" w14:textId="77777777" w:rsidR="0084549E" w:rsidRPr="00D5687F" w:rsidRDefault="0084549E" w:rsidP="00856076">
            <w:pPr>
              <w:pStyle w:val="Tabelltekst"/>
            </w:pPr>
          </w:p>
        </w:tc>
      </w:tr>
      <w:tr w:rsidR="0084549E" w:rsidRPr="00F63674" w14:paraId="46210BA8" w14:textId="77777777" w:rsidTr="00BE36F7">
        <w:trPr>
          <w:cantSplit/>
        </w:trPr>
        <w:tc>
          <w:tcPr>
            <w:tcW w:w="2691" w:type="dxa"/>
          </w:tcPr>
          <w:p w14:paraId="7E0DB79C" w14:textId="77777777" w:rsidR="0084549E" w:rsidRPr="00F63674" w:rsidRDefault="0084549E" w:rsidP="00856076">
            <w:pPr>
              <w:pStyle w:val="Tabelltekst"/>
            </w:pPr>
            <w:r w:rsidRPr="00F63674">
              <w:t xml:space="preserve">ATRA peroralt </w:t>
            </w:r>
          </w:p>
        </w:tc>
        <w:tc>
          <w:tcPr>
            <w:tcW w:w="2737" w:type="dxa"/>
          </w:tcPr>
          <w:p w14:paraId="6F49D0EF" w14:textId="77777777" w:rsidR="0084549E" w:rsidRPr="00F63674" w:rsidRDefault="0084549E" w:rsidP="00856076">
            <w:pPr>
              <w:pStyle w:val="Tabelltekst"/>
            </w:pPr>
            <w:r w:rsidRPr="00F63674">
              <w:t>45 mg/m</w:t>
            </w:r>
            <w:r w:rsidRPr="000B559D">
              <w:rPr>
                <w:rStyle w:val="THevet"/>
              </w:rPr>
              <w:t>2</w:t>
            </w:r>
            <w:r w:rsidRPr="00F63674">
              <w:t>/dag fordelt på to</w:t>
            </w:r>
            <w:r w:rsidR="00BE36F7">
              <w:t> </w:t>
            </w:r>
            <w:r w:rsidRPr="00F63674">
              <w:t>doser daglig</w:t>
            </w:r>
          </w:p>
        </w:tc>
        <w:tc>
          <w:tcPr>
            <w:tcW w:w="3070" w:type="dxa"/>
          </w:tcPr>
          <w:p w14:paraId="7DE14500" w14:textId="77777777" w:rsidR="0084549E" w:rsidRPr="00F63674" w:rsidRDefault="0084549E" w:rsidP="00856076">
            <w:pPr>
              <w:pStyle w:val="Tabelltekst"/>
            </w:pPr>
            <w:r w:rsidRPr="00F63674">
              <w:t>Dag 1</w:t>
            </w:r>
            <w:r>
              <w:t>–</w:t>
            </w:r>
            <w:r w:rsidRPr="00F63674">
              <w:t>14 og dag 29</w:t>
            </w:r>
            <w:r>
              <w:t>–</w:t>
            </w:r>
            <w:r w:rsidRPr="00F63674">
              <w:t>42</w:t>
            </w:r>
          </w:p>
        </w:tc>
      </w:tr>
      <w:tr w:rsidR="0084549E" w:rsidRPr="00F63674" w14:paraId="688D550C" w14:textId="77777777" w:rsidTr="00BE36F7">
        <w:trPr>
          <w:cantSplit/>
        </w:trPr>
        <w:tc>
          <w:tcPr>
            <w:tcW w:w="2691" w:type="dxa"/>
          </w:tcPr>
          <w:p w14:paraId="7CC91334" w14:textId="77777777" w:rsidR="0084549E" w:rsidRPr="00D5687F" w:rsidRDefault="0084549E" w:rsidP="00856076">
            <w:pPr>
              <w:pStyle w:val="Tabelltekst"/>
              <w:rPr>
                <w:rStyle w:val="TFet"/>
              </w:rPr>
            </w:pPr>
            <w:r w:rsidRPr="00D5687F">
              <w:rPr>
                <w:rStyle w:val="TFet"/>
              </w:rPr>
              <w:t>Intravenøst</w:t>
            </w:r>
          </w:p>
        </w:tc>
        <w:tc>
          <w:tcPr>
            <w:tcW w:w="2737" w:type="dxa"/>
          </w:tcPr>
          <w:p w14:paraId="48F2B6AA" w14:textId="77777777" w:rsidR="0084549E" w:rsidRPr="00F63674" w:rsidRDefault="0084549E" w:rsidP="00856076">
            <w:pPr>
              <w:pStyle w:val="Tabelltekst"/>
            </w:pPr>
          </w:p>
        </w:tc>
        <w:tc>
          <w:tcPr>
            <w:tcW w:w="3070" w:type="dxa"/>
          </w:tcPr>
          <w:p w14:paraId="22566C81" w14:textId="77777777" w:rsidR="0084549E" w:rsidRPr="00F63674" w:rsidRDefault="0084549E" w:rsidP="00856076">
            <w:pPr>
              <w:pStyle w:val="Tabelltekst"/>
            </w:pPr>
          </w:p>
        </w:tc>
      </w:tr>
      <w:tr w:rsidR="0084549E" w:rsidRPr="00F63674" w14:paraId="76A3B615" w14:textId="77777777" w:rsidTr="00BE36F7">
        <w:trPr>
          <w:cantSplit/>
        </w:trPr>
        <w:tc>
          <w:tcPr>
            <w:tcW w:w="2691" w:type="dxa"/>
          </w:tcPr>
          <w:p w14:paraId="11049271" w14:textId="77777777" w:rsidR="0084549E" w:rsidRPr="00F63674" w:rsidRDefault="0084549E" w:rsidP="00856076">
            <w:pPr>
              <w:pStyle w:val="Tabelltekst"/>
            </w:pPr>
            <w:r w:rsidRPr="00F63674">
              <w:t>ATO intravenøst dag 1</w:t>
            </w:r>
            <w:r>
              <w:t>–</w:t>
            </w:r>
            <w:r w:rsidRPr="00F63674">
              <w:t>5</w:t>
            </w:r>
          </w:p>
        </w:tc>
        <w:tc>
          <w:tcPr>
            <w:tcW w:w="2737" w:type="dxa"/>
          </w:tcPr>
          <w:p w14:paraId="7772ADCC" w14:textId="77777777" w:rsidR="0084549E" w:rsidRPr="00F63674" w:rsidRDefault="0084549E" w:rsidP="00856076">
            <w:pPr>
              <w:pStyle w:val="Tabelltekst"/>
            </w:pPr>
            <w:r w:rsidRPr="00F63674">
              <w:t>0,3 mg/kg/dag</w:t>
            </w:r>
          </w:p>
        </w:tc>
        <w:tc>
          <w:tcPr>
            <w:tcW w:w="3070" w:type="dxa"/>
          </w:tcPr>
          <w:p w14:paraId="05826685" w14:textId="77777777" w:rsidR="0084549E" w:rsidRPr="00F63674" w:rsidRDefault="0084549E" w:rsidP="00856076">
            <w:pPr>
              <w:pStyle w:val="Tabelltekst"/>
            </w:pPr>
            <w:r w:rsidRPr="00F63674">
              <w:t>Dag 1</w:t>
            </w:r>
            <w:r>
              <w:t>–</w:t>
            </w:r>
            <w:r w:rsidRPr="00F63674">
              <w:t>5</w:t>
            </w:r>
          </w:p>
        </w:tc>
      </w:tr>
      <w:tr w:rsidR="0084549E" w:rsidRPr="00F63674" w14:paraId="47E50AB5" w14:textId="77777777" w:rsidTr="00BE36F7">
        <w:trPr>
          <w:cantSplit/>
        </w:trPr>
        <w:tc>
          <w:tcPr>
            <w:tcW w:w="2691" w:type="dxa"/>
            <w:tcBorders>
              <w:bottom w:val="single" w:sz="2" w:space="0" w:color="A6A6A6"/>
            </w:tcBorders>
          </w:tcPr>
          <w:p w14:paraId="018D458F" w14:textId="77777777" w:rsidR="0084549E" w:rsidRPr="00F63674" w:rsidRDefault="0084549E" w:rsidP="00856076">
            <w:pPr>
              <w:pStyle w:val="Tabelltekst"/>
            </w:pPr>
            <w:r w:rsidRPr="00F63674">
              <w:t>ATO intravenøst etter dag 6; 2</w:t>
            </w:r>
            <w:r w:rsidR="00BE36F7">
              <w:t> </w:t>
            </w:r>
            <w:r w:rsidRPr="00F63674">
              <w:t>ganger ukentlig i uke 2</w:t>
            </w:r>
            <w:r>
              <w:t>–</w:t>
            </w:r>
            <w:r w:rsidRPr="00F63674">
              <w:t xml:space="preserve">4 </w:t>
            </w:r>
          </w:p>
        </w:tc>
        <w:tc>
          <w:tcPr>
            <w:tcW w:w="2737" w:type="dxa"/>
            <w:tcBorders>
              <w:bottom w:val="single" w:sz="2" w:space="0" w:color="A6A6A6"/>
            </w:tcBorders>
          </w:tcPr>
          <w:p w14:paraId="23B2313A" w14:textId="77777777" w:rsidR="0084549E" w:rsidRPr="00F63674" w:rsidRDefault="0084549E" w:rsidP="00856076">
            <w:pPr>
              <w:pStyle w:val="Tabelltekst"/>
            </w:pPr>
            <w:r w:rsidRPr="00F63674">
              <w:t>0,25 mg/kg/dag</w:t>
            </w:r>
          </w:p>
        </w:tc>
        <w:tc>
          <w:tcPr>
            <w:tcW w:w="3070" w:type="dxa"/>
            <w:tcBorders>
              <w:bottom w:val="single" w:sz="2" w:space="0" w:color="A6A6A6"/>
            </w:tcBorders>
          </w:tcPr>
          <w:p w14:paraId="06175358" w14:textId="77777777" w:rsidR="0084549E" w:rsidRPr="00F63674" w:rsidRDefault="0084549E" w:rsidP="00856076">
            <w:pPr>
              <w:pStyle w:val="Tabelltekst"/>
            </w:pPr>
            <w:r w:rsidRPr="00F63674">
              <w:t>To ganger ukentlig med 3/4 dagers mellomrom, altså dag 8, dag 11, dag 15, dag 18, dag 22 og dag 25.</w:t>
            </w:r>
          </w:p>
        </w:tc>
      </w:tr>
      <w:tr w:rsidR="0084549E" w:rsidRPr="00F63674" w14:paraId="68645CF6" w14:textId="77777777" w:rsidTr="00BE36F7">
        <w:trPr>
          <w:cantSplit/>
        </w:trPr>
        <w:tc>
          <w:tcPr>
            <w:tcW w:w="8498" w:type="dxa"/>
            <w:gridSpan w:val="3"/>
            <w:tcBorders>
              <w:top w:val="single" w:sz="2" w:space="0" w:color="A6A6A6"/>
              <w:bottom w:val="single" w:sz="2" w:space="0" w:color="A6A6A6"/>
            </w:tcBorders>
            <w:shd w:val="clear" w:color="auto" w:fill="F5F5F5"/>
            <w:tcMar>
              <w:top w:w="57" w:type="dxa"/>
              <w:bottom w:w="57" w:type="dxa"/>
            </w:tcMar>
          </w:tcPr>
          <w:p w14:paraId="38D898A2" w14:textId="77777777" w:rsidR="0084549E" w:rsidRPr="00F63674" w:rsidRDefault="0084549E" w:rsidP="00BE36F7">
            <w:pPr>
              <w:pStyle w:val="Tabellhodemidtstiltuthevet"/>
            </w:pPr>
            <w:r w:rsidRPr="00F63674">
              <w:t>KONSOLIDERINGSSYKLUS 4</w:t>
            </w:r>
          </w:p>
        </w:tc>
      </w:tr>
      <w:tr w:rsidR="0084549E" w:rsidRPr="00F63674" w14:paraId="3A65A1FA" w14:textId="77777777" w:rsidTr="00BE36F7">
        <w:trPr>
          <w:cantSplit/>
        </w:trPr>
        <w:tc>
          <w:tcPr>
            <w:tcW w:w="2691" w:type="dxa"/>
            <w:tcBorders>
              <w:top w:val="single" w:sz="2" w:space="0" w:color="A6A6A6"/>
            </w:tcBorders>
          </w:tcPr>
          <w:p w14:paraId="6D4F2899" w14:textId="77777777" w:rsidR="0084549E" w:rsidRPr="00F63674" w:rsidRDefault="0084549E" w:rsidP="00BE36F7">
            <w:pPr>
              <w:pStyle w:val="Tabellhodeuthevet"/>
            </w:pPr>
            <w:r w:rsidRPr="00F63674">
              <w:t>Medikament</w:t>
            </w:r>
          </w:p>
        </w:tc>
        <w:tc>
          <w:tcPr>
            <w:tcW w:w="2737" w:type="dxa"/>
            <w:tcBorders>
              <w:top w:val="single" w:sz="2" w:space="0" w:color="A6A6A6"/>
            </w:tcBorders>
          </w:tcPr>
          <w:p w14:paraId="10D5709E" w14:textId="77777777" w:rsidR="0084549E" w:rsidRPr="00F63674" w:rsidRDefault="0084549E" w:rsidP="00BE36F7">
            <w:pPr>
              <w:pStyle w:val="Tabellhodeuthevet"/>
            </w:pPr>
            <w:r w:rsidRPr="00F63674">
              <w:t>Dosering</w:t>
            </w:r>
          </w:p>
        </w:tc>
        <w:tc>
          <w:tcPr>
            <w:tcW w:w="3070" w:type="dxa"/>
            <w:tcBorders>
              <w:top w:val="single" w:sz="2" w:space="0" w:color="A6A6A6"/>
            </w:tcBorders>
          </w:tcPr>
          <w:p w14:paraId="674E1AC3" w14:textId="77777777" w:rsidR="0084549E" w:rsidRPr="00F63674" w:rsidRDefault="0084549E" w:rsidP="00BE36F7">
            <w:pPr>
              <w:pStyle w:val="Tabellhodeuthevet"/>
            </w:pPr>
            <w:r w:rsidRPr="00F63674">
              <w:t>Dag</w:t>
            </w:r>
          </w:p>
        </w:tc>
      </w:tr>
      <w:tr w:rsidR="0084549E" w:rsidRPr="00F63674" w14:paraId="0200941C" w14:textId="77777777" w:rsidTr="00BE36F7">
        <w:trPr>
          <w:cantSplit/>
        </w:trPr>
        <w:tc>
          <w:tcPr>
            <w:tcW w:w="2691" w:type="dxa"/>
          </w:tcPr>
          <w:p w14:paraId="6803C650" w14:textId="77777777" w:rsidR="0084549E" w:rsidRPr="00D5687F" w:rsidRDefault="0084549E" w:rsidP="00856076">
            <w:pPr>
              <w:pStyle w:val="Tabelltekst"/>
              <w:rPr>
                <w:rStyle w:val="TFet"/>
              </w:rPr>
            </w:pPr>
            <w:r w:rsidRPr="00D5687F">
              <w:rPr>
                <w:rStyle w:val="TFet"/>
              </w:rPr>
              <w:t>Peroralt</w:t>
            </w:r>
          </w:p>
        </w:tc>
        <w:tc>
          <w:tcPr>
            <w:tcW w:w="2737" w:type="dxa"/>
          </w:tcPr>
          <w:p w14:paraId="73DBEABD" w14:textId="77777777" w:rsidR="0084549E" w:rsidRPr="00F63674" w:rsidRDefault="0084549E" w:rsidP="00856076">
            <w:pPr>
              <w:pStyle w:val="Tabelltekst"/>
            </w:pPr>
          </w:p>
        </w:tc>
        <w:tc>
          <w:tcPr>
            <w:tcW w:w="3070" w:type="dxa"/>
          </w:tcPr>
          <w:p w14:paraId="56C94247" w14:textId="77777777" w:rsidR="0084549E" w:rsidRPr="00F63674" w:rsidRDefault="0084549E" w:rsidP="00856076">
            <w:pPr>
              <w:pStyle w:val="Tabelltekst"/>
            </w:pPr>
          </w:p>
        </w:tc>
      </w:tr>
      <w:tr w:rsidR="0084549E" w:rsidRPr="00F63674" w14:paraId="424A5079" w14:textId="77777777" w:rsidTr="00BE36F7">
        <w:trPr>
          <w:cantSplit/>
        </w:trPr>
        <w:tc>
          <w:tcPr>
            <w:tcW w:w="2691" w:type="dxa"/>
          </w:tcPr>
          <w:p w14:paraId="6B3EA261" w14:textId="77777777" w:rsidR="0084549E" w:rsidRPr="00F63674" w:rsidRDefault="0084549E" w:rsidP="00856076">
            <w:pPr>
              <w:pStyle w:val="Tabelltekst"/>
            </w:pPr>
            <w:r w:rsidRPr="00F63674">
              <w:t>ATRA</w:t>
            </w:r>
          </w:p>
        </w:tc>
        <w:tc>
          <w:tcPr>
            <w:tcW w:w="2737" w:type="dxa"/>
          </w:tcPr>
          <w:p w14:paraId="5CE84386" w14:textId="77777777" w:rsidR="0084549E" w:rsidRPr="00F63674" w:rsidRDefault="0084549E" w:rsidP="00856076">
            <w:pPr>
              <w:pStyle w:val="Tabelltekst"/>
            </w:pPr>
            <w:r w:rsidRPr="00F63674">
              <w:t>45 mg/m</w:t>
            </w:r>
            <w:r w:rsidRPr="000B559D">
              <w:rPr>
                <w:rStyle w:val="THevet"/>
              </w:rPr>
              <w:t>2</w:t>
            </w:r>
            <w:r w:rsidRPr="00F63674">
              <w:t>dag fordelt på to doser daglig</w:t>
            </w:r>
          </w:p>
        </w:tc>
        <w:tc>
          <w:tcPr>
            <w:tcW w:w="3070" w:type="dxa"/>
          </w:tcPr>
          <w:p w14:paraId="557345D1" w14:textId="77777777" w:rsidR="0084549E" w:rsidRPr="00F63674" w:rsidRDefault="0084549E" w:rsidP="00856076">
            <w:pPr>
              <w:pStyle w:val="Tabelltekst"/>
            </w:pPr>
            <w:r w:rsidRPr="00F63674">
              <w:t>Dag 1</w:t>
            </w:r>
            <w:r>
              <w:t>–</w:t>
            </w:r>
            <w:r w:rsidRPr="00F63674">
              <w:t xml:space="preserve">14 </w:t>
            </w:r>
          </w:p>
        </w:tc>
      </w:tr>
      <w:tr w:rsidR="0084549E" w:rsidRPr="00F63674" w14:paraId="472008C2" w14:textId="77777777" w:rsidTr="00BE36F7">
        <w:trPr>
          <w:cantSplit/>
        </w:trPr>
        <w:tc>
          <w:tcPr>
            <w:tcW w:w="2691" w:type="dxa"/>
          </w:tcPr>
          <w:p w14:paraId="37FDFADD" w14:textId="77777777" w:rsidR="0084549E" w:rsidRPr="00D5687F" w:rsidRDefault="0084549E" w:rsidP="00856076">
            <w:pPr>
              <w:pStyle w:val="Tabelltekst"/>
              <w:rPr>
                <w:rStyle w:val="TFet"/>
              </w:rPr>
            </w:pPr>
            <w:r w:rsidRPr="00D5687F">
              <w:rPr>
                <w:rStyle w:val="TFet"/>
              </w:rPr>
              <w:t>Intravenøst</w:t>
            </w:r>
          </w:p>
        </w:tc>
        <w:tc>
          <w:tcPr>
            <w:tcW w:w="2737" w:type="dxa"/>
          </w:tcPr>
          <w:p w14:paraId="258DC003" w14:textId="77777777" w:rsidR="0084549E" w:rsidRPr="00F63674" w:rsidRDefault="0084549E" w:rsidP="00856076">
            <w:pPr>
              <w:pStyle w:val="Tabelltekst"/>
            </w:pPr>
          </w:p>
        </w:tc>
        <w:tc>
          <w:tcPr>
            <w:tcW w:w="3070" w:type="dxa"/>
          </w:tcPr>
          <w:p w14:paraId="4A0BF0C1" w14:textId="77777777" w:rsidR="0084549E" w:rsidRPr="00F63674" w:rsidRDefault="0084549E" w:rsidP="00856076">
            <w:pPr>
              <w:pStyle w:val="Tabelltekst"/>
            </w:pPr>
          </w:p>
        </w:tc>
      </w:tr>
      <w:tr w:rsidR="0084549E" w:rsidRPr="00F63674" w14:paraId="25947085" w14:textId="77777777" w:rsidTr="00BE36F7">
        <w:trPr>
          <w:cantSplit/>
        </w:trPr>
        <w:tc>
          <w:tcPr>
            <w:tcW w:w="2691" w:type="dxa"/>
          </w:tcPr>
          <w:p w14:paraId="32FCE2DA" w14:textId="77777777" w:rsidR="0084549E" w:rsidRPr="00F63674" w:rsidRDefault="0084549E" w:rsidP="00856076">
            <w:pPr>
              <w:pStyle w:val="Tabelltekst"/>
            </w:pPr>
            <w:r w:rsidRPr="00F63674">
              <w:t>ATO intravenøst dag 1</w:t>
            </w:r>
            <w:r>
              <w:t>–</w:t>
            </w:r>
            <w:r w:rsidRPr="00F63674">
              <w:t>5</w:t>
            </w:r>
          </w:p>
        </w:tc>
        <w:tc>
          <w:tcPr>
            <w:tcW w:w="2737" w:type="dxa"/>
          </w:tcPr>
          <w:p w14:paraId="2A97A003" w14:textId="77777777" w:rsidR="0084549E" w:rsidRPr="00F63674" w:rsidRDefault="0084549E" w:rsidP="00856076">
            <w:pPr>
              <w:pStyle w:val="Tabelltekst"/>
            </w:pPr>
            <w:r w:rsidRPr="00F63674">
              <w:t>0,3 mg/kg/dag</w:t>
            </w:r>
          </w:p>
        </w:tc>
        <w:tc>
          <w:tcPr>
            <w:tcW w:w="3070" w:type="dxa"/>
          </w:tcPr>
          <w:p w14:paraId="15E24C43" w14:textId="77777777" w:rsidR="0084549E" w:rsidRPr="00F63674" w:rsidRDefault="0084549E" w:rsidP="00856076">
            <w:pPr>
              <w:pStyle w:val="Tabelltekst"/>
            </w:pPr>
            <w:r w:rsidRPr="00F63674">
              <w:t>Dag 1</w:t>
            </w:r>
            <w:r>
              <w:t>–</w:t>
            </w:r>
            <w:r w:rsidRPr="00F63674">
              <w:t>5</w:t>
            </w:r>
          </w:p>
        </w:tc>
      </w:tr>
      <w:tr w:rsidR="0084549E" w:rsidRPr="00F63674" w14:paraId="1193A236" w14:textId="77777777" w:rsidTr="00BE36F7">
        <w:trPr>
          <w:cantSplit/>
        </w:trPr>
        <w:tc>
          <w:tcPr>
            <w:tcW w:w="2691" w:type="dxa"/>
          </w:tcPr>
          <w:p w14:paraId="4AAD7169" w14:textId="77777777" w:rsidR="0084549E" w:rsidRPr="00F63674" w:rsidRDefault="0084549E" w:rsidP="00856076">
            <w:pPr>
              <w:pStyle w:val="Tabelltekst"/>
            </w:pPr>
            <w:r w:rsidRPr="00F63674">
              <w:t>ATO intravenøst etter dag 6; 2</w:t>
            </w:r>
            <w:r w:rsidR="00BE36F7">
              <w:t> </w:t>
            </w:r>
            <w:r w:rsidRPr="00F63674">
              <w:t>ganger ukentlig i uke 2</w:t>
            </w:r>
            <w:r>
              <w:t>–</w:t>
            </w:r>
            <w:r w:rsidRPr="00F63674">
              <w:t>4</w:t>
            </w:r>
          </w:p>
        </w:tc>
        <w:tc>
          <w:tcPr>
            <w:tcW w:w="2737" w:type="dxa"/>
          </w:tcPr>
          <w:p w14:paraId="7AE4B3D7" w14:textId="77777777" w:rsidR="0084549E" w:rsidRPr="00F63674" w:rsidRDefault="0084549E" w:rsidP="00856076">
            <w:pPr>
              <w:pStyle w:val="Tabelltekst"/>
            </w:pPr>
            <w:r w:rsidRPr="00F63674">
              <w:t>0,25 mg/kg/dag</w:t>
            </w:r>
          </w:p>
        </w:tc>
        <w:tc>
          <w:tcPr>
            <w:tcW w:w="3070" w:type="dxa"/>
          </w:tcPr>
          <w:p w14:paraId="32D4321F" w14:textId="77777777" w:rsidR="0084549E" w:rsidRPr="00F63674" w:rsidRDefault="0084549E" w:rsidP="00856076">
            <w:pPr>
              <w:pStyle w:val="Tabelltekst"/>
            </w:pPr>
            <w:r w:rsidRPr="00F63674">
              <w:t>To ganger ukentlig med 3/4 dagers mellomrom, altså dag 8, dag 11, dag 15, dag 18, dag 22 og dag 25</w:t>
            </w:r>
          </w:p>
        </w:tc>
      </w:tr>
    </w:tbl>
    <w:p w14:paraId="67C2A803" w14:textId="3F8BC193" w:rsidR="0084549E" w:rsidRPr="00BF7230" w:rsidRDefault="0084549E" w:rsidP="00F276F2">
      <w:pPr>
        <w:pStyle w:val="Brdtekst2008"/>
      </w:pPr>
      <w:r w:rsidRPr="00D5687F">
        <w:rPr>
          <w:rStyle w:val="TFet"/>
        </w:rPr>
        <w:t>Oppfølging etter behandling med ATO og ATRA</w:t>
      </w:r>
      <w:r w:rsidRPr="00D5687F">
        <w:t xml:space="preserve">. </w:t>
      </w:r>
      <w:r w:rsidRPr="00F63674">
        <w:t>MRD evaluering med RT-PCR fra benmarg skal tas etter konsolideringskur 3. Pasienter som er MRD positive etter tredje konsolideringssyklus skal vurdere</w:t>
      </w:r>
      <w:r w:rsidR="00CC6EE6">
        <w:t>s</w:t>
      </w:r>
      <w:r w:rsidRPr="00F63674">
        <w:t xml:space="preserve"> for allogen stamcelletransplantasjon. Pasienter som er MRD negative er ikke aktuelle for vedlikeholdsbehandling.</w:t>
      </w:r>
    </w:p>
    <w:p w14:paraId="31B47659" w14:textId="77777777" w:rsidR="0084549E" w:rsidRPr="00BF7230" w:rsidRDefault="0084549E" w:rsidP="0084549E">
      <w:pPr>
        <w:pStyle w:val="Brdtekst"/>
      </w:pPr>
      <w:r w:rsidRPr="00F63674">
        <w:t>For pasienter med lavrisiko-APL er sannsynligheten for residiv svært lav. Nytten av MRD er omdiskutert.</w:t>
      </w:r>
    </w:p>
    <w:tbl>
      <w:tblPr>
        <w:tblStyle w:val="Helsedirtekstboks"/>
        <w:tblW w:w="8504" w:type="dxa"/>
        <w:tblLayout w:type="fixed"/>
        <w:tblLook w:val="0480" w:firstRow="0" w:lastRow="0" w:firstColumn="1" w:lastColumn="0" w:noHBand="0" w:noVBand="1"/>
      </w:tblPr>
      <w:tblGrid>
        <w:gridCol w:w="8504"/>
      </w:tblGrid>
      <w:tr w:rsidR="005F3A4F" w:rsidRPr="005F3A4F" w14:paraId="07E05782" w14:textId="77777777" w:rsidTr="005F3A4F">
        <w:tc>
          <w:tcPr>
            <w:tcW w:w="8504" w:type="dxa"/>
          </w:tcPr>
          <w:p w14:paraId="732D0673" w14:textId="77777777" w:rsidR="005F3A4F" w:rsidRPr="005F3A4F" w:rsidRDefault="005F3A4F" w:rsidP="00B434B5">
            <w:pPr>
              <w:pStyle w:val="Bokstittel1"/>
              <w:keepNext/>
            </w:pPr>
            <w:r w:rsidRPr="005F3A4F">
              <w:lastRenderedPageBreak/>
              <w:t>Anbefalinger</w:t>
            </w:r>
          </w:p>
          <w:p w14:paraId="215D6CFB" w14:textId="77777777" w:rsidR="005F3A4F" w:rsidRPr="005F3A4F" w:rsidRDefault="005F3A4F" w:rsidP="00B434B5">
            <w:pPr>
              <w:pStyle w:val="Boksholdmedneste"/>
            </w:pPr>
            <w:r w:rsidRPr="005F3A4F">
              <w:t>Behandling av pasienter med lavrisiko APL:</w:t>
            </w:r>
          </w:p>
          <w:p w14:paraId="182A8EC3" w14:textId="77777777" w:rsidR="005F3A4F" w:rsidRPr="005F3A4F" w:rsidRDefault="005F3A4F" w:rsidP="00E15783">
            <w:pPr>
              <w:pStyle w:val="Bokslistepunkt1"/>
            </w:pPr>
            <w:r w:rsidRPr="005F3A4F">
              <w:t>Pasienter med lavrisiko-sykdom behandles uansett alder med ATRA og ATO.</w:t>
            </w:r>
          </w:p>
          <w:p w14:paraId="33B37D72" w14:textId="77777777" w:rsidR="005F3A4F" w:rsidRPr="005F3A4F" w:rsidRDefault="005F3A4F" w:rsidP="00E15783">
            <w:pPr>
              <w:pStyle w:val="Bokslistepunkt1"/>
            </w:pPr>
            <w:r w:rsidRPr="005F3A4F">
              <w:t>Hos pasienter med lavrisikosykdom er det ikke aktuelt med vedlikeholdsbehandling ut over 4 konsolideringskurer med ATRA og ATO. Det er kun anbefalt 1 MRD prøve som tas etter tredje konsolideringskur.</w:t>
            </w:r>
          </w:p>
        </w:tc>
      </w:tr>
    </w:tbl>
    <w:p w14:paraId="4489C894" w14:textId="77777777" w:rsidR="0084549E" w:rsidRPr="00BF7230" w:rsidRDefault="0084549E" w:rsidP="0084549E">
      <w:pPr>
        <w:pStyle w:val="Overskrift2"/>
      </w:pPr>
      <w:bookmarkStart w:id="141" w:name="_Toc536537277"/>
      <w:bookmarkStart w:id="142" w:name="_Toc41414638"/>
      <w:r>
        <w:t>Behandling av pasienter med høyrisiko APL</w:t>
      </w:r>
      <w:bookmarkEnd w:id="141"/>
      <w:bookmarkEnd w:id="142"/>
    </w:p>
    <w:p w14:paraId="74E0B200" w14:textId="77777777" w:rsidR="00E66433" w:rsidRDefault="00E66433" w:rsidP="0084549E">
      <w:pPr>
        <w:pStyle w:val="Brdtekst"/>
      </w:pPr>
    </w:p>
    <w:p w14:paraId="6B199AD7" w14:textId="77777777" w:rsidR="00046F11" w:rsidRDefault="00287BFB" w:rsidP="0084549E">
      <w:pPr>
        <w:pStyle w:val="Brdtekst"/>
        <w:rPr>
          <w:rStyle w:val="TFet"/>
        </w:rPr>
      </w:pPr>
      <w:r>
        <w:t xml:space="preserve">For høyrisiko APL foreligger det så langt ingen studier som direkte sammenligner </w:t>
      </w:r>
      <w:r w:rsidR="0084549E" w:rsidRPr="00F63674">
        <w:t xml:space="preserve">ATRA og ATO </w:t>
      </w:r>
      <w:r>
        <w:t xml:space="preserve">med </w:t>
      </w:r>
      <w:r w:rsidR="0084549E" w:rsidRPr="00F63674">
        <w:t xml:space="preserve">kombinasjons av cytostatika. Apollo studien er en pågående randomisert studie der resultatene forventes først å foreligge etter 2022. </w:t>
      </w:r>
      <w:r w:rsidR="00444EC4">
        <w:t>Imidlertid</w:t>
      </w:r>
      <w:r>
        <w:t xml:space="preserve"> viser flere observasjonelle studier at ATRA og ATO gir like god overlevelse so</w:t>
      </w:r>
      <w:r w:rsidR="00E66433">
        <w:t>m ATRA og høydose kjemoterapi.</w:t>
      </w:r>
      <w:r>
        <w:t xml:space="preserve"> ELN sidestiller </w:t>
      </w:r>
      <w:r w:rsidR="00E66433">
        <w:t xml:space="preserve">nå </w:t>
      </w:r>
      <w:r>
        <w:t>disse to behandlingsformene</w:t>
      </w:r>
      <w:r w:rsidR="00046F11">
        <w:t xml:space="preserve"> </w:t>
      </w:r>
      <w:commentRangeStart w:id="143"/>
      <w:r w:rsidR="00046F11">
        <w:t>(ref)</w:t>
      </w:r>
      <w:r>
        <w:t xml:space="preserve">. </w:t>
      </w:r>
      <w:commentRangeEnd w:id="143"/>
      <w:r w:rsidR="00616530">
        <w:rPr>
          <w:rStyle w:val="Merknadsreferanse"/>
        </w:rPr>
        <w:commentReference w:id="143"/>
      </w:r>
      <w:r>
        <w:t>Grunnet toksisitet assosiert med</w:t>
      </w:r>
      <w:r w:rsidR="0084549E" w:rsidRPr="00F63674">
        <w:t xml:space="preserve"> ATRA og cytostatika </w:t>
      </w:r>
      <w:r>
        <w:t xml:space="preserve">anbefales nå </w:t>
      </w:r>
      <w:r w:rsidR="00E66433">
        <w:t xml:space="preserve">ATRA og ATO med tillegg av 4 dose antracyclin </w:t>
      </w:r>
    </w:p>
    <w:p w14:paraId="50561939" w14:textId="77777777" w:rsidR="0084549E" w:rsidRPr="00BF7230" w:rsidRDefault="0084549E" w:rsidP="0084549E">
      <w:pPr>
        <w:pStyle w:val="Brdtekst"/>
      </w:pPr>
      <w:r w:rsidRPr="00D5687F">
        <w:rPr>
          <w:rStyle w:val="TFet"/>
        </w:rPr>
        <w:t>ATRA, ATO og idarubicin</w:t>
      </w:r>
      <w:r w:rsidRPr="00D5687F">
        <w:t xml:space="preserve">. </w:t>
      </w:r>
      <w:r w:rsidRPr="00F63674">
        <w:t xml:space="preserve">Dette regimet stammer fra en </w:t>
      </w:r>
      <w:r w:rsidRPr="009D55A2">
        <w:t xml:space="preserve">enarmet australsk studie </w:t>
      </w:r>
      <w:r>
        <w:rPr>
          <w:shd w:val="clear" w:color="auto" w:fill="FFFFFF"/>
        </w:rPr>
        <w:fldChar w:fldCharType="begin">
          <w:fldData xml:space="preserve">PEVuZE5vdGU+PENpdGU+PEF1dGhvcj5JbGFuZDwvQXV0aG9yPjxZZWFyPjIwMTI8L1llYXI+PFJl
Y051bT4zMzY8L1JlY051bT48RGlzcGxheVRleHQ+KDc5KTwvRGlzcGxheVRleHQ+PHJlY29yZD48
cmVjLW51bWJlcj4zMzY8L3JlYy1udW1iZXI+PGZvcmVpZ24ta2V5cz48a2V5IGFwcD0iRU4iIGRi
LWlkPSJzdjJhd3hyeGt4dmF4MGV3NXhkcGF6dGEyMHg5OXQ1MDJzMDAiIHRpbWVzdGFtcD0iMTUz
MTE0NjYxMSI+MzM2PC9rZXk+PC9mb3JlaWduLWtleXM+PHJlZi10eXBlIG5hbWU9IkpvdXJuYWwg
QXJ0aWNsZSI+MTc8L3JlZi10eXBlPjxjb250cmlidXRvcnM+PGF1dGhvcnM+PGF1dGhvcj5JbGFu
ZCwgSC4gSi48L2F1dGhvcj48YXV0aG9yPkJyYWRzdG9jaywgSy48L2F1dGhvcj48YXV0aG9yPlN1
cHBsZSwgUy4gRy48L2F1dGhvcj48YXV0aG9yPkNhdGFsYW5vLCBBLjwvYXV0aG9yPjxhdXRob3I+
Q29sbGlucywgTS48L2F1dGhvcj48YXV0aG9yPkhlcnR6YmVyZywgTS48L2F1dGhvcj48YXV0aG9y
PkJyb3dldHQsIFAuPC9hdXRob3I+PGF1dGhvcj5HcmlnZywgQS48L2F1dGhvcj48YXV0aG9yPkZp
cmtpbiwgRi48L2F1dGhvcj48YXV0aG9yPkh1Z21hbiwgQS48L2F1dGhvcj48YXV0aG9yPlJleW5v
bGRzLCBKLjwvYXV0aG9yPjxhdXRob3I+RGkgSXVsaW8sIEouPC9hdXRob3I+PGF1dGhvcj5UaWxl
eSwgQy48L2F1dGhvcj48YXV0aG9yPlRheWxvciwgSy48L2F1dGhvcj48YXV0aG9yPkZpbHNoaWUs
IFIuPC9hdXRob3I+PGF1dGhvcj5TZWxkb24sIE0uPC9hdXRob3I+PGF1dGhvcj5UYXBlciwgSi48
L2F1dGhvcj48YXV0aG9yPlN6ZXIsIEouPC9hdXRob3I+PGF1dGhvcj5Nb29yZSwgSi48L2F1dGhv
cj48YXV0aG9yPkJhc2hmb3JkLCBKLjwvYXV0aG9yPjxhdXRob3I+U2V5bW91ciwgSi4gRi48L2F1
dGhvcj48L2F1dGhvcnM+PC9jb250cmlidXRvcnM+PGF1dGgtYWRkcmVzcz5Sb3lhbCBQcmluY2Ug
QWxmcmVkIEhvc3BpdGFsLCBDYW1wZXJkb3duLCBBdXN0cmFsaWEuIGhhcnJ5aWxhbmRAZ21haWwu
Y29tPC9hdXRoLWFkZHJlc3M+PHRpdGxlcz48dGl0bGU+QWxsLXRyYW5zLXJldGlub2ljIGFjaWQs
IGlkYXJ1YmljaW4sIGFuZCBJViBhcnNlbmljIHRyaW94aWRlIGFzIGluaXRpYWwgdGhlcmFweSBp
biBhY3V0ZSBwcm9teWVsb2N5dGljIGxldWtlbWlhIChBUE1MNCk8L3RpdGxlPjxzZWNvbmRhcnkt
dGl0bGU+Qmxvb2Q8L3NlY29uZGFyeS10aXRsZT48YWx0LXRpdGxlPkJsb29kPC9hbHQtdGl0bGU+
PC90aXRsZXM+PHBlcmlvZGljYWw+PGZ1bGwtdGl0bGU+Qmxvb2Q8L2Z1bGwtdGl0bGU+PC9wZXJp
b2RpY2FsPjxhbHQtcGVyaW9kaWNhbD48ZnVsbC10aXRsZT5CbG9vZDwvZnVsbC10aXRsZT48L2Fs
dC1wZXJpb2RpY2FsPjxwYWdlcz4xNTcwLTgwOyBxdWl6IDE3NTI8L3BhZ2VzPjx2b2x1bWU+MTIw
PC92b2x1bWU+PG51bWJlcj44PC9udW1iZXI+PGVkaXRpb24+MjAxMi8wNi8yMTwvZWRpdGlvbj48
a2V5d29yZHM+PGtleXdvcmQ+QWRvbGVzY2VudDwva2V5d29yZD48a2V5d29yZD5BZHVsdDwva2V5
d29yZD48a2V5d29yZD5BZ2VkPC9rZXl3b3JkPjxrZXl3b3JkPkFudGliaW90aWNzLCBBbnRpbmVv
cGxhc3RpYy9hZG1pbmlzdHJhdGlvbiAmYW1wOyBkb3NhZ2UvdGhlcmFwZXV0aWMgdXNlPC9rZXl3
b3JkPjxrZXl3b3JkPkFudGluZW9wbGFzdGljIEFnZW50cy9hZG1pbmlzdHJhdGlvbiAmYW1wOyBk
b3NhZ2UvKnRoZXJhcGV1dGljIHVzZTwva2V5d29yZD48a2V5d29yZD5BbnRpbmVvcGxhc3RpYyBD
b21iaW5lZCBDaGVtb3RoZXJhcHkgUHJvdG9jb2xzL2FkbWluaXN0cmF0aW9uICZhbXA7PC9rZXl3
b3JkPjxrZXl3b3JkPmRvc2FnZS8qdGhlcmFwZXV0aWMgdXNlPC9rZXl3b3JkPjxrZXl3b3JkPkFy
c2VuaWNhbHMvYWRtaW5pc3RyYXRpb24gJmFtcDsgZG9zYWdlLyp0aGVyYXBldXRpYyB1c2U8L2tl
eXdvcmQ+PGtleXdvcmQ+Q2hpbGQ8L2tleXdvcmQ+PGtleXdvcmQ+Q2hpbGQsIFByZXNjaG9vbDwv
a2V5d29yZD48a2V5d29yZD5GZW1hbGU8L2tleXdvcmQ+PGtleXdvcmQ+SHVtYW5zPC9rZXl3b3Jk
PjxrZXl3b3JkPklkYXJ1YmljaW4vYWRtaW5pc3RyYXRpb24gJmFtcDsgZG9zYWdlLyp0aGVyYXBl
dXRpYyB1c2U8L2tleXdvcmQ+PGtleXdvcmQ+SW5kdWN0aW9uIENoZW1vdGhlcmFweS9tZXRob2Rz
PC9rZXl3b3JkPjxrZXl3b3JkPkxldWtlbWlhLCBQcm9teWVsb2N5dGljLCBBY3V0ZS8qZHJ1ZyB0
aGVyYXB5PC9rZXl3b3JkPjxrZXl3b3JkPk1hbGU8L2tleXdvcmQ+PGtleXdvcmQ+TWlkZGxlIEFn
ZWQ8L2tleXdvcmQ+PGtleXdvcmQ+T3hpZGVzL2FkbWluaXN0cmF0aW9uICZhbXA7IGRvc2FnZS8q
dGhlcmFwZXV0aWMgdXNlPC9rZXl3b3JkPjxrZXl3b3JkPlRyZWF0bWVudCBPdXRjb21lPC9rZXl3
b3JkPjxrZXl3b3JkPlRyZXRpbm9pbi9hZG1pbmlzdHJhdGlvbiAmYW1wOyBkb3NhZ2UvKnRoZXJh
cGV1dGljIHVzZTwva2V5d29yZD48a2V5d29yZD5Zb3VuZyBBZHVsdDwva2V5d29yZD48L2tleXdv
cmRzPjxkYXRlcz48eWVhcj4yMDEyPC95ZWFyPjxwdWItZGF0ZXM+PGRhdGU+QXVnIDIzPC9kYXRl
PjwvcHViLWRhdGVzPjwvZGF0ZXM+PGlzYm4+MDAwNi00OTcxPC9pc2JuPjxhY2Nlc3Npb24tbnVt
PjIyNzE1MTIxPC9hY2Nlc3Npb24tbnVtPjx1cmxzPjwvdXJscz48ZWxlY3Ryb25pYy1yZXNvdXJj
ZS1udW0+MTAuMTE4Mi9ibG9vZC0yMDEyLTAyLTQxMDc0NjwvZWxlY3Ryb25pYy1yZXNvdXJjZS1u
dW0+PHJlbW90ZS1kYXRhYmFzZS1wcm92aWRlcj5OTE08L3JlbW90ZS1kYXRhYmFzZS1wcm92aWRl
cj48bGFuZ3VhZ2U+ZW5nPC9sYW5ndWFnZT48L3JlY29yZD48L0NpdGU+PC9FbmROb3RlPgB=
</w:fldData>
        </w:fldChar>
      </w:r>
      <w:r w:rsidR="00466EFD">
        <w:rPr>
          <w:shd w:val="clear" w:color="auto" w:fill="FFFFFF"/>
        </w:rPr>
        <w:instrText xml:space="preserve"> ADDIN EN.CITE </w:instrText>
      </w:r>
      <w:r w:rsidR="00466EFD">
        <w:rPr>
          <w:shd w:val="clear" w:color="auto" w:fill="FFFFFF"/>
        </w:rPr>
        <w:fldChar w:fldCharType="begin">
          <w:fldData xml:space="preserve">PEVuZE5vdGU+PENpdGU+PEF1dGhvcj5JbGFuZDwvQXV0aG9yPjxZZWFyPjIwMTI8L1llYXI+PFJl
Y051bT4zMzY8L1JlY051bT48RGlzcGxheVRleHQ+KDc5KTwvRGlzcGxheVRleHQ+PHJlY29yZD48
cmVjLW51bWJlcj4zMzY8L3JlYy1udW1iZXI+PGZvcmVpZ24ta2V5cz48a2V5IGFwcD0iRU4iIGRi
LWlkPSJzdjJhd3hyeGt4dmF4MGV3NXhkcGF6dGEyMHg5OXQ1MDJzMDAiIHRpbWVzdGFtcD0iMTUz
MTE0NjYxMSI+MzM2PC9rZXk+PC9mb3JlaWduLWtleXM+PHJlZi10eXBlIG5hbWU9IkpvdXJuYWwg
QXJ0aWNsZSI+MTc8L3JlZi10eXBlPjxjb250cmlidXRvcnM+PGF1dGhvcnM+PGF1dGhvcj5JbGFu
ZCwgSC4gSi48L2F1dGhvcj48YXV0aG9yPkJyYWRzdG9jaywgSy48L2F1dGhvcj48YXV0aG9yPlN1
cHBsZSwgUy4gRy48L2F1dGhvcj48YXV0aG9yPkNhdGFsYW5vLCBBLjwvYXV0aG9yPjxhdXRob3I+
Q29sbGlucywgTS48L2F1dGhvcj48YXV0aG9yPkhlcnR6YmVyZywgTS48L2F1dGhvcj48YXV0aG9y
PkJyb3dldHQsIFAuPC9hdXRob3I+PGF1dGhvcj5HcmlnZywgQS48L2F1dGhvcj48YXV0aG9yPkZp
cmtpbiwgRi48L2F1dGhvcj48YXV0aG9yPkh1Z21hbiwgQS48L2F1dGhvcj48YXV0aG9yPlJleW5v
bGRzLCBKLjwvYXV0aG9yPjxhdXRob3I+RGkgSXVsaW8sIEouPC9hdXRob3I+PGF1dGhvcj5UaWxl
eSwgQy48L2F1dGhvcj48YXV0aG9yPlRheWxvciwgSy48L2F1dGhvcj48YXV0aG9yPkZpbHNoaWUs
IFIuPC9hdXRob3I+PGF1dGhvcj5TZWxkb24sIE0uPC9hdXRob3I+PGF1dGhvcj5UYXBlciwgSi48
L2F1dGhvcj48YXV0aG9yPlN6ZXIsIEouPC9hdXRob3I+PGF1dGhvcj5Nb29yZSwgSi48L2F1dGhv
cj48YXV0aG9yPkJhc2hmb3JkLCBKLjwvYXV0aG9yPjxhdXRob3I+U2V5bW91ciwgSi4gRi48L2F1
dGhvcj48L2F1dGhvcnM+PC9jb250cmlidXRvcnM+PGF1dGgtYWRkcmVzcz5Sb3lhbCBQcmluY2Ug
QWxmcmVkIEhvc3BpdGFsLCBDYW1wZXJkb3duLCBBdXN0cmFsaWEuIGhhcnJ5aWxhbmRAZ21haWwu
Y29tPC9hdXRoLWFkZHJlc3M+PHRpdGxlcz48dGl0bGU+QWxsLXRyYW5zLXJldGlub2ljIGFjaWQs
IGlkYXJ1YmljaW4sIGFuZCBJViBhcnNlbmljIHRyaW94aWRlIGFzIGluaXRpYWwgdGhlcmFweSBp
biBhY3V0ZSBwcm9teWVsb2N5dGljIGxldWtlbWlhIChBUE1MNCk8L3RpdGxlPjxzZWNvbmRhcnkt
dGl0bGU+Qmxvb2Q8L3NlY29uZGFyeS10aXRsZT48YWx0LXRpdGxlPkJsb29kPC9hbHQtdGl0bGU+
PC90aXRsZXM+PHBlcmlvZGljYWw+PGZ1bGwtdGl0bGU+Qmxvb2Q8L2Z1bGwtdGl0bGU+PC9wZXJp
b2RpY2FsPjxhbHQtcGVyaW9kaWNhbD48ZnVsbC10aXRsZT5CbG9vZDwvZnVsbC10aXRsZT48L2Fs
dC1wZXJpb2RpY2FsPjxwYWdlcz4xNTcwLTgwOyBxdWl6IDE3NTI8L3BhZ2VzPjx2b2x1bWU+MTIw
PC92b2x1bWU+PG51bWJlcj44PC9udW1iZXI+PGVkaXRpb24+MjAxMi8wNi8yMTwvZWRpdGlvbj48
a2V5d29yZHM+PGtleXdvcmQ+QWRvbGVzY2VudDwva2V5d29yZD48a2V5d29yZD5BZHVsdDwva2V5
d29yZD48a2V5d29yZD5BZ2VkPC9rZXl3b3JkPjxrZXl3b3JkPkFudGliaW90aWNzLCBBbnRpbmVv
cGxhc3RpYy9hZG1pbmlzdHJhdGlvbiAmYW1wOyBkb3NhZ2UvdGhlcmFwZXV0aWMgdXNlPC9rZXl3
b3JkPjxrZXl3b3JkPkFudGluZW9wbGFzdGljIEFnZW50cy9hZG1pbmlzdHJhdGlvbiAmYW1wOyBk
b3NhZ2UvKnRoZXJhcGV1dGljIHVzZTwva2V5d29yZD48a2V5d29yZD5BbnRpbmVvcGxhc3RpYyBD
b21iaW5lZCBDaGVtb3RoZXJhcHkgUHJvdG9jb2xzL2FkbWluaXN0cmF0aW9uICZhbXA7PC9rZXl3
b3JkPjxrZXl3b3JkPmRvc2FnZS8qdGhlcmFwZXV0aWMgdXNlPC9rZXl3b3JkPjxrZXl3b3JkPkFy
c2VuaWNhbHMvYWRtaW5pc3RyYXRpb24gJmFtcDsgZG9zYWdlLyp0aGVyYXBldXRpYyB1c2U8L2tl
eXdvcmQ+PGtleXdvcmQ+Q2hpbGQ8L2tleXdvcmQ+PGtleXdvcmQ+Q2hpbGQsIFByZXNjaG9vbDwv
a2V5d29yZD48a2V5d29yZD5GZW1hbGU8L2tleXdvcmQ+PGtleXdvcmQ+SHVtYW5zPC9rZXl3b3Jk
PjxrZXl3b3JkPklkYXJ1YmljaW4vYWRtaW5pc3RyYXRpb24gJmFtcDsgZG9zYWdlLyp0aGVyYXBl
dXRpYyB1c2U8L2tleXdvcmQ+PGtleXdvcmQ+SW5kdWN0aW9uIENoZW1vdGhlcmFweS9tZXRob2Rz
PC9rZXl3b3JkPjxrZXl3b3JkPkxldWtlbWlhLCBQcm9teWVsb2N5dGljLCBBY3V0ZS8qZHJ1ZyB0
aGVyYXB5PC9rZXl3b3JkPjxrZXl3b3JkPk1hbGU8L2tleXdvcmQ+PGtleXdvcmQ+TWlkZGxlIEFn
ZWQ8L2tleXdvcmQ+PGtleXdvcmQ+T3hpZGVzL2FkbWluaXN0cmF0aW9uICZhbXA7IGRvc2FnZS8q
dGhlcmFwZXV0aWMgdXNlPC9rZXl3b3JkPjxrZXl3b3JkPlRyZWF0bWVudCBPdXRjb21lPC9rZXl3
b3JkPjxrZXl3b3JkPlRyZXRpbm9pbi9hZG1pbmlzdHJhdGlvbiAmYW1wOyBkb3NhZ2UvKnRoZXJh
cGV1dGljIHVzZTwva2V5d29yZD48a2V5d29yZD5Zb3VuZyBBZHVsdDwva2V5d29yZD48L2tleXdv
cmRzPjxkYXRlcz48eWVhcj4yMDEyPC95ZWFyPjxwdWItZGF0ZXM+PGRhdGU+QXVnIDIzPC9kYXRl
PjwvcHViLWRhdGVzPjwvZGF0ZXM+PGlzYm4+MDAwNi00OTcxPC9pc2JuPjxhY2Nlc3Npb24tbnVt
PjIyNzE1MTIxPC9hY2Nlc3Npb24tbnVtPjx1cmxzPjwvdXJscz48ZWxlY3Ryb25pYy1yZXNvdXJj
ZS1udW0+MTAuMTE4Mi9ibG9vZC0yMDEyLTAyLTQxMDc0NjwvZWxlY3Ryb25pYy1yZXNvdXJjZS1u
dW0+PHJlbW90ZS1kYXRhYmFzZS1wcm92aWRlcj5OTE08L3JlbW90ZS1kYXRhYmFzZS1wcm92aWRl
cj48bGFuZ3VhZ2U+ZW5nPC9sYW5ndWFnZT48L3JlY29yZD48L0NpdGU+PC9FbmROb3RlPgB=
</w:fldData>
        </w:fldChar>
      </w:r>
      <w:r w:rsidR="00466EFD">
        <w:rPr>
          <w:shd w:val="clear" w:color="auto" w:fill="FFFFFF"/>
        </w:rPr>
        <w:instrText xml:space="preserve"> ADDIN EN.CITE.DATA </w:instrText>
      </w:r>
      <w:r w:rsidR="00466EFD">
        <w:rPr>
          <w:shd w:val="clear" w:color="auto" w:fill="FFFFFF"/>
        </w:rPr>
      </w:r>
      <w:r w:rsidR="00466EFD">
        <w:rPr>
          <w:shd w:val="clear" w:color="auto" w:fill="FFFFFF"/>
        </w:rPr>
        <w:fldChar w:fldCharType="end"/>
      </w:r>
      <w:r>
        <w:rPr>
          <w:shd w:val="clear" w:color="auto" w:fill="FFFFFF"/>
        </w:rPr>
      </w:r>
      <w:r>
        <w:rPr>
          <w:shd w:val="clear" w:color="auto" w:fill="FFFFFF"/>
        </w:rPr>
        <w:fldChar w:fldCharType="separate"/>
      </w:r>
      <w:r w:rsidR="00466EFD">
        <w:rPr>
          <w:noProof/>
          <w:shd w:val="clear" w:color="auto" w:fill="FFFFFF"/>
        </w:rPr>
        <w:t>(79)</w:t>
      </w:r>
      <w:r>
        <w:rPr>
          <w:shd w:val="clear" w:color="auto" w:fill="FFFFFF"/>
        </w:rPr>
        <w:fldChar w:fldCharType="end"/>
      </w:r>
      <w:r w:rsidRPr="009D55A2">
        <w:t>. Resultatene i denne studien er gode og sammenlignbare med kjemoterapi kombinert med ATRA/kjemoterapi. Behandlingen består av en induksjonskur, 2 påfølgende konsolideringskurer og en avsluttende vedlikeholdsbehandling.</w:t>
      </w:r>
    </w:p>
    <w:p w14:paraId="121287EF" w14:textId="77777777" w:rsidR="0084549E" w:rsidRPr="00F11803" w:rsidRDefault="0084549E" w:rsidP="00B807BE">
      <w:pPr>
        <w:pStyle w:val="Tabelltittel"/>
      </w:pPr>
      <w:r w:rsidRPr="00F11803">
        <w:t xml:space="preserve">Tabell </w:t>
      </w:r>
      <w:r w:rsidR="007C12B8">
        <w:t xml:space="preserve">4.12 </w:t>
      </w:r>
      <w:r w:rsidRPr="00F11803">
        <w:t>Behandling av høyrisiko APL basert på ATRA, ATO og idarubicin</w:t>
      </w:r>
    </w:p>
    <w:tbl>
      <w:tblPr>
        <w:tblStyle w:val="Helsedir"/>
        <w:tblW w:w="5000" w:type="pct"/>
        <w:tblLayout w:type="fixed"/>
        <w:tblLook w:val="0620" w:firstRow="1" w:lastRow="0" w:firstColumn="0" w:lastColumn="0" w:noHBand="1" w:noVBand="1"/>
      </w:tblPr>
      <w:tblGrid>
        <w:gridCol w:w="2859"/>
        <w:gridCol w:w="2900"/>
        <w:gridCol w:w="2739"/>
      </w:tblGrid>
      <w:tr w:rsidR="0084549E" w:rsidRPr="00F63674" w14:paraId="4A55C2CD" w14:textId="77777777" w:rsidTr="00ED4E0F">
        <w:trPr>
          <w:cnfStyle w:val="100000000000" w:firstRow="1" w:lastRow="0" w:firstColumn="0" w:lastColumn="0" w:oddVBand="0" w:evenVBand="0" w:oddHBand="0" w:evenHBand="0" w:firstRowFirstColumn="0" w:firstRowLastColumn="0" w:lastRowFirstColumn="0" w:lastRowLastColumn="0"/>
          <w:cantSplit/>
        </w:trPr>
        <w:tc>
          <w:tcPr>
            <w:tcW w:w="8498" w:type="dxa"/>
            <w:gridSpan w:val="3"/>
          </w:tcPr>
          <w:p w14:paraId="6BF5A8B3" w14:textId="77777777" w:rsidR="0084549E" w:rsidRPr="00F63674" w:rsidRDefault="0084549E" w:rsidP="00ED4E0F">
            <w:pPr>
              <w:pStyle w:val="Tabellhodemidtstilt"/>
            </w:pPr>
            <w:r w:rsidRPr="00F63674">
              <w:t>Induksjonskur</w:t>
            </w:r>
          </w:p>
        </w:tc>
      </w:tr>
      <w:tr w:rsidR="0084549E" w:rsidRPr="00F63674" w14:paraId="7AFB14C6" w14:textId="77777777" w:rsidTr="00ED4E0F">
        <w:trPr>
          <w:cantSplit/>
        </w:trPr>
        <w:tc>
          <w:tcPr>
            <w:tcW w:w="2859" w:type="dxa"/>
          </w:tcPr>
          <w:p w14:paraId="571F2257" w14:textId="77777777" w:rsidR="0084549E" w:rsidRPr="00F63674" w:rsidRDefault="0084549E" w:rsidP="00ED4E0F">
            <w:pPr>
              <w:pStyle w:val="Tabellhodeuthevet"/>
            </w:pPr>
            <w:r w:rsidRPr="00F63674">
              <w:t>Medikament</w:t>
            </w:r>
            <w:r>
              <w:t xml:space="preserve"> </w:t>
            </w:r>
          </w:p>
        </w:tc>
        <w:tc>
          <w:tcPr>
            <w:tcW w:w="2900" w:type="dxa"/>
          </w:tcPr>
          <w:p w14:paraId="607544B6" w14:textId="77777777" w:rsidR="0084549E" w:rsidRPr="00F63674" w:rsidRDefault="0084549E" w:rsidP="00ED4E0F">
            <w:pPr>
              <w:pStyle w:val="Tabellhodeuthevet"/>
            </w:pPr>
            <w:r w:rsidRPr="00F63674">
              <w:t>Dosering</w:t>
            </w:r>
          </w:p>
        </w:tc>
        <w:tc>
          <w:tcPr>
            <w:tcW w:w="2739" w:type="dxa"/>
          </w:tcPr>
          <w:p w14:paraId="0DD9E38B" w14:textId="77777777" w:rsidR="0084549E" w:rsidRPr="00F63674" w:rsidRDefault="0084549E" w:rsidP="00ED4E0F">
            <w:pPr>
              <w:pStyle w:val="Tabellhodeuthevet"/>
            </w:pPr>
            <w:r w:rsidRPr="00F63674">
              <w:t>Dag</w:t>
            </w:r>
          </w:p>
        </w:tc>
      </w:tr>
      <w:tr w:rsidR="0084549E" w:rsidRPr="00F63674" w14:paraId="2E8FE141" w14:textId="77777777" w:rsidTr="00ED4E0F">
        <w:trPr>
          <w:cantSplit/>
        </w:trPr>
        <w:tc>
          <w:tcPr>
            <w:tcW w:w="2859" w:type="dxa"/>
          </w:tcPr>
          <w:p w14:paraId="0D58E280" w14:textId="77777777" w:rsidR="0084549E" w:rsidRPr="00D5687F" w:rsidRDefault="0084549E" w:rsidP="00856076">
            <w:pPr>
              <w:pStyle w:val="Tabelltekst"/>
              <w:rPr>
                <w:rStyle w:val="TFet"/>
              </w:rPr>
            </w:pPr>
            <w:r w:rsidRPr="00D5687F">
              <w:rPr>
                <w:rStyle w:val="TFet"/>
              </w:rPr>
              <w:t>Peroralt</w:t>
            </w:r>
          </w:p>
        </w:tc>
        <w:tc>
          <w:tcPr>
            <w:tcW w:w="2900" w:type="dxa"/>
          </w:tcPr>
          <w:p w14:paraId="25F5F1A3" w14:textId="77777777" w:rsidR="0084549E" w:rsidRPr="00D5687F" w:rsidRDefault="0084549E" w:rsidP="00856076">
            <w:pPr>
              <w:pStyle w:val="Tabelltekst"/>
            </w:pPr>
          </w:p>
        </w:tc>
        <w:tc>
          <w:tcPr>
            <w:tcW w:w="2739" w:type="dxa"/>
          </w:tcPr>
          <w:p w14:paraId="6743C956" w14:textId="77777777" w:rsidR="0084549E" w:rsidRPr="00D5687F" w:rsidRDefault="0084549E" w:rsidP="00856076">
            <w:pPr>
              <w:pStyle w:val="Tabelltekst"/>
            </w:pPr>
          </w:p>
        </w:tc>
      </w:tr>
      <w:tr w:rsidR="0084549E" w:rsidRPr="00F63674" w14:paraId="05462E59" w14:textId="77777777" w:rsidTr="00ED4E0F">
        <w:trPr>
          <w:cantSplit/>
        </w:trPr>
        <w:tc>
          <w:tcPr>
            <w:tcW w:w="2859" w:type="dxa"/>
          </w:tcPr>
          <w:p w14:paraId="60C13B80" w14:textId="77777777" w:rsidR="0084549E" w:rsidRPr="00F63674" w:rsidRDefault="0084549E" w:rsidP="00856076">
            <w:pPr>
              <w:pStyle w:val="Tabelltekst"/>
            </w:pPr>
            <w:r w:rsidRPr="00F63674">
              <w:t>ATRA</w:t>
            </w:r>
          </w:p>
        </w:tc>
        <w:tc>
          <w:tcPr>
            <w:tcW w:w="2900" w:type="dxa"/>
          </w:tcPr>
          <w:p w14:paraId="701482E0" w14:textId="77777777"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5DEDC25C" w14:textId="77777777" w:rsidR="0084549E" w:rsidRPr="00F63674" w:rsidRDefault="0084549E" w:rsidP="00856076">
            <w:pPr>
              <w:pStyle w:val="Tabelltekst"/>
              <w:rPr>
                <w:b/>
              </w:rPr>
            </w:pPr>
            <w:r w:rsidRPr="00F63674">
              <w:t>Dag 1</w:t>
            </w:r>
            <w:r>
              <w:t>–</w:t>
            </w:r>
            <w:r w:rsidRPr="00F63674">
              <w:t>36</w:t>
            </w:r>
          </w:p>
        </w:tc>
      </w:tr>
      <w:tr w:rsidR="0084549E" w:rsidRPr="00F63674" w14:paraId="1D7AD767" w14:textId="77777777" w:rsidTr="00ED4E0F">
        <w:trPr>
          <w:cantSplit/>
        </w:trPr>
        <w:tc>
          <w:tcPr>
            <w:tcW w:w="2859" w:type="dxa"/>
          </w:tcPr>
          <w:p w14:paraId="706CC786" w14:textId="77777777" w:rsidR="0084549E" w:rsidRPr="00D5687F" w:rsidRDefault="0084549E" w:rsidP="00856076">
            <w:pPr>
              <w:pStyle w:val="Tabelltekst"/>
              <w:rPr>
                <w:rStyle w:val="TFet"/>
              </w:rPr>
            </w:pPr>
            <w:r w:rsidRPr="00D5687F">
              <w:rPr>
                <w:rStyle w:val="TFet"/>
              </w:rPr>
              <w:t>Intravenøst</w:t>
            </w:r>
          </w:p>
        </w:tc>
        <w:tc>
          <w:tcPr>
            <w:tcW w:w="2900" w:type="dxa"/>
          </w:tcPr>
          <w:p w14:paraId="182F4C8E" w14:textId="77777777" w:rsidR="0084549E" w:rsidRPr="00D5687F" w:rsidRDefault="0084549E" w:rsidP="00856076">
            <w:pPr>
              <w:pStyle w:val="Tabelltekst"/>
            </w:pPr>
          </w:p>
        </w:tc>
        <w:tc>
          <w:tcPr>
            <w:tcW w:w="2739" w:type="dxa"/>
          </w:tcPr>
          <w:p w14:paraId="69989436" w14:textId="77777777" w:rsidR="0084549E" w:rsidRPr="00D5687F" w:rsidRDefault="0084549E" w:rsidP="00856076">
            <w:pPr>
              <w:pStyle w:val="Tabelltekst"/>
            </w:pPr>
          </w:p>
        </w:tc>
      </w:tr>
      <w:tr w:rsidR="0084549E" w:rsidRPr="00F63674" w14:paraId="2C41A060" w14:textId="77777777" w:rsidTr="00ED4E0F">
        <w:trPr>
          <w:cantSplit/>
        </w:trPr>
        <w:tc>
          <w:tcPr>
            <w:tcW w:w="2859" w:type="dxa"/>
          </w:tcPr>
          <w:p w14:paraId="0CA64098" w14:textId="77777777" w:rsidR="0084549E" w:rsidRPr="00F63674" w:rsidRDefault="0084549E" w:rsidP="00856076">
            <w:pPr>
              <w:pStyle w:val="Tabelltekst"/>
            </w:pPr>
            <w:r w:rsidRPr="00F63674">
              <w:t>ATO</w:t>
            </w:r>
          </w:p>
        </w:tc>
        <w:tc>
          <w:tcPr>
            <w:tcW w:w="2900" w:type="dxa"/>
          </w:tcPr>
          <w:p w14:paraId="6108C735" w14:textId="77777777" w:rsidR="0084549E" w:rsidRPr="00F63674" w:rsidRDefault="0084549E" w:rsidP="00856076">
            <w:pPr>
              <w:pStyle w:val="Tabelltekst"/>
            </w:pPr>
            <w:r w:rsidRPr="00F63674">
              <w:t>0,15 mg/kg</w:t>
            </w:r>
          </w:p>
        </w:tc>
        <w:tc>
          <w:tcPr>
            <w:tcW w:w="2739" w:type="dxa"/>
          </w:tcPr>
          <w:p w14:paraId="28CF1ABD" w14:textId="77777777" w:rsidR="0084549E" w:rsidRPr="00F63674" w:rsidRDefault="0084549E" w:rsidP="00856076">
            <w:pPr>
              <w:pStyle w:val="Tabelltekst"/>
            </w:pPr>
            <w:r w:rsidRPr="00F63674">
              <w:t>Dag 9</w:t>
            </w:r>
            <w:r>
              <w:t>–</w:t>
            </w:r>
            <w:r w:rsidRPr="00F63674">
              <w:t>36</w:t>
            </w:r>
          </w:p>
        </w:tc>
      </w:tr>
      <w:tr w:rsidR="0084549E" w:rsidRPr="00F63674" w14:paraId="666CADDA" w14:textId="77777777" w:rsidTr="00ED4E0F">
        <w:trPr>
          <w:cantSplit/>
        </w:trPr>
        <w:tc>
          <w:tcPr>
            <w:tcW w:w="2859" w:type="dxa"/>
          </w:tcPr>
          <w:p w14:paraId="6CB242F0" w14:textId="77777777" w:rsidR="0084549E" w:rsidRPr="00F63674" w:rsidRDefault="0084549E" w:rsidP="00856076">
            <w:pPr>
              <w:pStyle w:val="Tabelltekst"/>
            </w:pPr>
            <w:r w:rsidRPr="00F63674">
              <w:t>Idarubicin; i alt 4 dagsdoser dosert etter alder</w:t>
            </w:r>
          </w:p>
        </w:tc>
        <w:tc>
          <w:tcPr>
            <w:tcW w:w="2900" w:type="dxa"/>
          </w:tcPr>
          <w:tbl>
            <w:tblPr>
              <w:tblW w:w="2594" w:type="dxa"/>
              <w:tblBorders>
                <w:insideH w:val="single" w:sz="4" w:space="0" w:color="auto"/>
                <w:insideV w:val="single" w:sz="4" w:space="0" w:color="auto"/>
              </w:tblBorders>
              <w:tblLayout w:type="fixed"/>
              <w:tblLook w:val="04A0" w:firstRow="1" w:lastRow="0" w:firstColumn="1" w:lastColumn="0" w:noHBand="0" w:noVBand="1"/>
            </w:tblPr>
            <w:tblGrid>
              <w:gridCol w:w="1134"/>
              <w:gridCol w:w="1460"/>
            </w:tblGrid>
            <w:tr w:rsidR="0084549E" w:rsidRPr="00F63674" w14:paraId="5E66FD2A" w14:textId="77777777" w:rsidTr="00F26978">
              <w:tc>
                <w:tcPr>
                  <w:tcW w:w="1134" w:type="dxa"/>
                  <w:shd w:val="clear" w:color="auto" w:fill="auto"/>
                </w:tcPr>
                <w:p w14:paraId="0DBED6A5" w14:textId="77777777" w:rsidR="0084549E" w:rsidRPr="00D5687F" w:rsidRDefault="0084549E" w:rsidP="00856076">
                  <w:pPr>
                    <w:pStyle w:val="Tabelltekst"/>
                    <w:rPr>
                      <w:rStyle w:val="TFet"/>
                    </w:rPr>
                  </w:pPr>
                  <w:r w:rsidRPr="00D5687F">
                    <w:rPr>
                      <w:rStyle w:val="TFet"/>
                    </w:rPr>
                    <w:t>Alder</w:t>
                  </w:r>
                </w:p>
              </w:tc>
              <w:tc>
                <w:tcPr>
                  <w:tcW w:w="1460" w:type="dxa"/>
                  <w:shd w:val="clear" w:color="auto" w:fill="auto"/>
                </w:tcPr>
                <w:p w14:paraId="6D3D2951" w14:textId="77777777" w:rsidR="0084549E" w:rsidRPr="00D5687F" w:rsidRDefault="0084549E" w:rsidP="00856076">
                  <w:pPr>
                    <w:pStyle w:val="Tabelltekst"/>
                    <w:rPr>
                      <w:rStyle w:val="TFet"/>
                    </w:rPr>
                  </w:pPr>
                  <w:r w:rsidRPr="00D5687F">
                    <w:rPr>
                      <w:rStyle w:val="TFet"/>
                    </w:rPr>
                    <w:t>Dose</w:t>
                  </w:r>
                </w:p>
              </w:tc>
            </w:tr>
            <w:tr w:rsidR="0084549E" w:rsidRPr="00F63674" w14:paraId="39921381" w14:textId="77777777" w:rsidTr="00F26978">
              <w:tc>
                <w:tcPr>
                  <w:tcW w:w="1134" w:type="dxa"/>
                  <w:shd w:val="clear" w:color="auto" w:fill="auto"/>
                </w:tcPr>
                <w:p w14:paraId="300B0E19" w14:textId="77777777" w:rsidR="0084549E" w:rsidRPr="00F63674" w:rsidRDefault="0084549E" w:rsidP="00856076">
                  <w:pPr>
                    <w:pStyle w:val="Tabelltekst"/>
                  </w:pPr>
                  <w:r w:rsidRPr="00F63674">
                    <w:t>&lt;60 år</w:t>
                  </w:r>
                </w:p>
              </w:tc>
              <w:tc>
                <w:tcPr>
                  <w:tcW w:w="1460" w:type="dxa"/>
                  <w:shd w:val="clear" w:color="auto" w:fill="auto"/>
                </w:tcPr>
                <w:p w14:paraId="3328A6C1" w14:textId="77777777" w:rsidR="0084549E" w:rsidRPr="00F63674" w:rsidRDefault="0084549E" w:rsidP="00856076">
                  <w:pPr>
                    <w:pStyle w:val="Tabelltekst"/>
                  </w:pPr>
                  <w:r w:rsidRPr="004A10B6">
                    <w:t>12 mg/m</w:t>
                  </w:r>
                  <w:r w:rsidRPr="000B559D">
                    <w:rPr>
                      <w:rStyle w:val="THevet"/>
                      <w:rFonts w:eastAsia="MS Mincho"/>
                    </w:rPr>
                    <w:t>2</w:t>
                  </w:r>
                  <w:r w:rsidRPr="004A10B6">
                    <w:t>/dag</w:t>
                  </w:r>
                </w:p>
              </w:tc>
            </w:tr>
            <w:tr w:rsidR="0084549E" w:rsidRPr="00F63674" w14:paraId="63F05E26" w14:textId="77777777" w:rsidTr="00F26978">
              <w:tc>
                <w:tcPr>
                  <w:tcW w:w="1134" w:type="dxa"/>
                  <w:shd w:val="clear" w:color="auto" w:fill="auto"/>
                </w:tcPr>
                <w:p w14:paraId="34030A17" w14:textId="77777777" w:rsidR="0084549E" w:rsidRPr="00F63674" w:rsidRDefault="0084549E" w:rsidP="00856076">
                  <w:pPr>
                    <w:pStyle w:val="Tabelltekst"/>
                  </w:pPr>
                  <w:r w:rsidRPr="00F63674">
                    <w:t>61</w:t>
                  </w:r>
                  <w:r>
                    <w:t>–</w:t>
                  </w:r>
                  <w:r w:rsidRPr="00F63674">
                    <w:t>70 år</w:t>
                  </w:r>
                </w:p>
              </w:tc>
              <w:tc>
                <w:tcPr>
                  <w:tcW w:w="1460" w:type="dxa"/>
                  <w:shd w:val="clear" w:color="auto" w:fill="auto"/>
                </w:tcPr>
                <w:p w14:paraId="73A6E01B" w14:textId="77777777" w:rsidR="0084549E" w:rsidRPr="00F63674" w:rsidRDefault="0084549E" w:rsidP="00856076">
                  <w:pPr>
                    <w:pStyle w:val="Tabelltekst"/>
                  </w:pPr>
                  <w:r w:rsidRPr="004A10B6">
                    <w:t>9 mg/m</w:t>
                  </w:r>
                  <w:r w:rsidRPr="000B559D">
                    <w:rPr>
                      <w:rStyle w:val="THevet"/>
                      <w:rFonts w:eastAsia="MS Mincho"/>
                    </w:rPr>
                    <w:t>2</w:t>
                  </w:r>
                  <w:r w:rsidRPr="004A10B6">
                    <w:t>/dag</w:t>
                  </w:r>
                </w:p>
              </w:tc>
            </w:tr>
            <w:tr w:rsidR="0084549E" w:rsidRPr="00F63674" w14:paraId="43218DEE" w14:textId="77777777" w:rsidTr="00F26978">
              <w:tc>
                <w:tcPr>
                  <w:tcW w:w="1134" w:type="dxa"/>
                  <w:shd w:val="clear" w:color="auto" w:fill="auto"/>
                </w:tcPr>
                <w:p w14:paraId="1758B8D7" w14:textId="77777777" w:rsidR="0084549E" w:rsidRPr="00F63674" w:rsidRDefault="0084549E" w:rsidP="00856076">
                  <w:pPr>
                    <w:pStyle w:val="Tabelltekst"/>
                  </w:pPr>
                  <w:r w:rsidRPr="00F63674">
                    <w:t>&gt;70 år</w:t>
                  </w:r>
                </w:p>
              </w:tc>
              <w:tc>
                <w:tcPr>
                  <w:tcW w:w="1460" w:type="dxa"/>
                  <w:shd w:val="clear" w:color="auto" w:fill="auto"/>
                </w:tcPr>
                <w:p w14:paraId="41B7CC33" w14:textId="77777777" w:rsidR="0084549E" w:rsidRPr="00F63674" w:rsidRDefault="0084549E" w:rsidP="00856076">
                  <w:pPr>
                    <w:pStyle w:val="Tabelltekst"/>
                  </w:pPr>
                  <w:r w:rsidRPr="004A10B6">
                    <w:t>6 mg/m</w:t>
                  </w:r>
                  <w:r w:rsidRPr="000B559D">
                    <w:rPr>
                      <w:rStyle w:val="THevet"/>
                      <w:rFonts w:eastAsia="MS Mincho"/>
                    </w:rPr>
                    <w:t>2</w:t>
                  </w:r>
                  <w:r w:rsidRPr="004A10B6">
                    <w:t>/dag</w:t>
                  </w:r>
                </w:p>
              </w:tc>
            </w:tr>
          </w:tbl>
          <w:p w14:paraId="794EAF49" w14:textId="77777777" w:rsidR="0084549E" w:rsidRPr="00F63674" w:rsidRDefault="0084549E" w:rsidP="00856076">
            <w:pPr>
              <w:pStyle w:val="Tabelltekst"/>
            </w:pPr>
          </w:p>
        </w:tc>
        <w:tc>
          <w:tcPr>
            <w:tcW w:w="2739" w:type="dxa"/>
          </w:tcPr>
          <w:p w14:paraId="5AA77CD4" w14:textId="77777777" w:rsidR="0084549E" w:rsidRPr="004A10B6" w:rsidRDefault="0084549E" w:rsidP="00856076">
            <w:pPr>
              <w:pStyle w:val="Tabelltekst"/>
            </w:pPr>
            <w:r w:rsidRPr="004A10B6">
              <w:t>Dag 2, dag 4, dag 6, dag 8</w:t>
            </w:r>
          </w:p>
        </w:tc>
      </w:tr>
      <w:tr w:rsidR="0084549E" w:rsidRPr="00F63674" w14:paraId="76AFED72" w14:textId="77777777" w:rsidTr="00ED4E0F">
        <w:trPr>
          <w:cantSplit/>
        </w:trPr>
        <w:tc>
          <w:tcPr>
            <w:tcW w:w="8498" w:type="dxa"/>
            <w:gridSpan w:val="3"/>
            <w:tcBorders>
              <w:top w:val="single" w:sz="2" w:space="0" w:color="A6A6A6"/>
              <w:bottom w:val="single" w:sz="2" w:space="0" w:color="A6A6A6"/>
            </w:tcBorders>
            <w:shd w:val="clear" w:color="auto" w:fill="F5F5F5"/>
          </w:tcPr>
          <w:p w14:paraId="7256600E" w14:textId="77777777" w:rsidR="0084549E" w:rsidRPr="00F63674" w:rsidRDefault="0084549E" w:rsidP="00ED4E0F">
            <w:pPr>
              <w:pStyle w:val="Tabellhodemidtstiltuthevet"/>
              <w:rPr>
                <w:shd w:val="clear" w:color="auto" w:fill="FFFFFF"/>
              </w:rPr>
            </w:pPr>
            <w:r w:rsidRPr="00F63674">
              <w:t>Konsolideringskur 1</w:t>
            </w:r>
          </w:p>
        </w:tc>
      </w:tr>
      <w:tr w:rsidR="0084549E" w:rsidRPr="00F63674" w14:paraId="6BD967E7" w14:textId="77777777" w:rsidTr="00ED4E0F">
        <w:trPr>
          <w:cantSplit/>
        </w:trPr>
        <w:tc>
          <w:tcPr>
            <w:tcW w:w="2859" w:type="dxa"/>
            <w:tcBorders>
              <w:top w:val="single" w:sz="2" w:space="0" w:color="A6A6A6"/>
            </w:tcBorders>
          </w:tcPr>
          <w:p w14:paraId="56353210" w14:textId="77777777" w:rsidR="0084549E" w:rsidRPr="00F63674" w:rsidRDefault="0084549E" w:rsidP="00ED4E0F">
            <w:pPr>
              <w:pStyle w:val="Tabellhodeuthevet"/>
            </w:pPr>
            <w:r w:rsidRPr="00F63674">
              <w:t>Medikament</w:t>
            </w:r>
          </w:p>
        </w:tc>
        <w:tc>
          <w:tcPr>
            <w:tcW w:w="2900" w:type="dxa"/>
            <w:tcBorders>
              <w:top w:val="single" w:sz="2" w:space="0" w:color="A6A6A6"/>
            </w:tcBorders>
          </w:tcPr>
          <w:p w14:paraId="51CE6F32" w14:textId="77777777" w:rsidR="0084549E" w:rsidRPr="00F63674" w:rsidRDefault="0084549E" w:rsidP="00ED4E0F">
            <w:pPr>
              <w:pStyle w:val="Tabellhodeuthevet"/>
            </w:pPr>
            <w:r w:rsidRPr="00F63674">
              <w:t>Dosering</w:t>
            </w:r>
          </w:p>
        </w:tc>
        <w:tc>
          <w:tcPr>
            <w:tcW w:w="2739" w:type="dxa"/>
            <w:tcBorders>
              <w:top w:val="single" w:sz="2" w:space="0" w:color="A6A6A6"/>
            </w:tcBorders>
          </w:tcPr>
          <w:p w14:paraId="778CB3C4" w14:textId="77777777" w:rsidR="0084549E" w:rsidRPr="00F63674" w:rsidRDefault="0084549E" w:rsidP="00ED4E0F">
            <w:pPr>
              <w:pStyle w:val="Tabellhodeuthevet"/>
            </w:pPr>
            <w:r w:rsidRPr="00F63674">
              <w:t>Dag</w:t>
            </w:r>
          </w:p>
        </w:tc>
      </w:tr>
      <w:tr w:rsidR="0084549E" w:rsidRPr="00F63674" w14:paraId="5C284F13" w14:textId="77777777" w:rsidTr="00ED4E0F">
        <w:trPr>
          <w:cantSplit/>
        </w:trPr>
        <w:tc>
          <w:tcPr>
            <w:tcW w:w="2859" w:type="dxa"/>
          </w:tcPr>
          <w:p w14:paraId="0E73F2F2" w14:textId="77777777" w:rsidR="0084549E" w:rsidRPr="00D5687F" w:rsidRDefault="0084549E" w:rsidP="00856076">
            <w:pPr>
              <w:pStyle w:val="Tabelltekst"/>
              <w:rPr>
                <w:rStyle w:val="TFet"/>
              </w:rPr>
            </w:pPr>
            <w:r w:rsidRPr="00D5687F">
              <w:rPr>
                <w:rStyle w:val="TFet"/>
              </w:rPr>
              <w:t>Peroralt</w:t>
            </w:r>
          </w:p>
        </w:tc>
        <w:tc>
          <w:tcPr>
            <w:tcW w:w="2900" w:type="dxa"/>
          </w:tcPr>
          <w:p w14:paraId="113BE24B" w14:textId="77777777" w:rsidR="0084549E" w:rsidRPr="00D5687F" w:rsidRDefault="0084549E" w:rsidP="00856076">
            <w:pPr>
              <w:pStyle w:val="Tabelltekst"/>
            </w:pPr>
          </w:p>
        </w:tc>
        <w:tc>
          <w:tcPr>
            <w:tcW w:w="2739" w:type="dxa"/>
          </w:tcPr>
          <w:p w14:paraId="41650973" w14:textId="77777777" w:rsidR="0084549E" w:rsidRPr="00D5687F" w:rsidRDefault="0084549E" w:rsidP="00856076">
            <w:pPr>
              <w:pStyle w:val="Tabelltekst"/>
            </w:pPr>
          </w:p>
        </w:tc>
      </w:tr>
      <w:tr w:rsidR="0084549E" w:rsidRPr="00F63674" w14:paraId="0FBA4CDE" w14:textId="77777777" w:rsidTr="00ED4E0F">
        <w:trPr>
          <w:cantSplit/>
        </w:trPr>
        <w:tc>
          <w:tcPr>
            <w:tcW w:w="2859" w:type="dxa"/>
          </w:tcPr>
          <w:p w14:paraId="116E84FD" w14:textId="77777777" w:rsidR="0084549E" w:rsidRPr="00F63674" w:rsidRDefault="0084549E" w:rsidP="00856076">
            <w:pPr>
              <w:pStyle w:val="Tabelltekst"/>
            </w:pPr>
            <w:r w:rsidRPr="00F63674">
              <w:t>ATRA</w:t>
            </w:r>
          </w:p>
        </w:tc>
        <w:tc>
          <w:tcPr>
            <w:tcW w:w="2900" w:type="dxa"/>
          </w:tcPr>
          <w:p w14:paraId="57F0A5C4" w14:textId="77777777"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46143176" w14:textId="77777777" w:rsidR="0084549E" w:rsidRPr="00F63674" w:rsidRDefault="0084549E" w:rsidP="00856076">
            <w:pPr>
              <w:pStyle w:val="Tabelltekst"/>
              <w:rPr>
                <w:b/>
              </w:rPr>
            </w:pPr>
            <w:r w:rsidRPr="00F63674">
              <w:t>Dag 1</w:t>
            </w:r>
            <w:r>
              <w:t>–</w:t>
            </w:r>
            <w:r w:rsidRPr="00F63674">
              <w:t>28</w:t>
            </w:r>
          </w:p>
        </w:tc>
      </w:tr>
      <w:tr w:rsidR="0084549E" w:rsidRPr="00F63674" w14:paraId="6AEFB4CB" w14:textId="77777777" w:rsidTr="00ED4E0F">
        <w:trPr>
          <w:cantSplit/>
        </w:trPr>
        <w:tc>
          <w:tcPr>
            <w:tcW w:w="2859" w:type="dxa"/>
          </w:tcPr>
          <w:p w14:paraId="7923A1AF" w14:textId="77777777" w:rsidR="0084549E" w:rsidRPr="00D5687F" w:rsidRDefault="0084549E" w:rsidP="00856076">
            <w:pPr>
              <w:pStyle w:val="Tabelltekst"/>
              <w:rPr>
                <w:rStyle w:val="TFet"/>
              </w:rPr>
            </w:pPr>
            <w:r w:rsidRPr="00D5687F">
              <w:rPr>
                <w:rStyle w:val="TFet"/>
              </w:rPr>
              <w:t>Intravenøst</w:t>
            </w:r>
          </w:p>
        </w:tc>
        <w:tc>
          <w:tcPr>
            <w:tcW w:w="2900" w:type="dxa"/>
          </w:tcPr>
          <w:p w14:paraId="66FEA9E3" w14:textId="77777777" w:rsidR="0084549E" w:rsidRPr="00D5687F" w:rsidRDefault="0084549E" w:rsidP="00856076">
            <w:pPr>
              <w:pStyle w:val="Tabelltekst"/>
            </w:pPr>
          </w:p>
        </w:tc>
        <w:tc>
          <w:tcPr>
            <w:tcW w:w="2739" w:type="dxa"/>
          </w:tcPr>
          <w:p w14:paraId="52C85848" w14:textId="77777777" w:rsidR="0084549E" w:rsidRPr="00D5687F" w:rsidRDefault="0084549E" w:rsidP="00856076">
            <w:pPr>
              <w:pStyle w:val="Tabelltekst"/>
            </w:pPr>
          </w:p>
        </w:tc>
      </w:tr>
      <w:tr w:rsidR="0084549E" w:rsidRPr="00F63674" w14:paraId="3D5323E9" w14:textId="77777777" w:rsidTr="00ED4E0F">
        <w:trPr>
          <w:cantSplit/>
        </w:trPr>
        <w:tc>
          <w:tcPr>
            <w:tcW w:w="2859" w:type="dxa"/>
            <w:tcBorders>
              <w:bottom w:val="single" w:sz="2" w:space="0" w:color="A6A6A6"/>
            </w:tcBorders>
          </w:tcPr>
          <w:p w14:paraId="08F7CC81" w14:textId="77777777" w:rsidR="0084549E" w:rsidRPr="00F63674" w:rsidRDefault="0084549E" w:rsidP="00856076">
            <w:pPr>
              <w:pStyle w:val="Tabelltekst"/>
            </w:pPr>
            <w:r w:rsidRPr="00F63674">
              <w:t>ATO</w:t>
            </w:r>
          </w:p>
        </w:tc>
        <w:tc>
          <w:tcPr>
            <w:tcW w:w="2900" w:type="dxa"/>
            <w:tcBorders>
              <w:bottom w:val="single" w:sz="2" w:space="0" w:color="A6A6A6"/>
            </w:tcBorders>
          </w:tcPr>
          <w:p w14:paraId="256D34FA" w14:textId="77777777" w:rsidR="0084549E" w:rsidRPr="00F63674" w:rsidRDefault="0084549E" w:rsidP="00856076">
            <w:pPr>
              <w:pStyle w:val="Tabelltekst"/>
            </w:pPr>
            <w:r w:rsidRPr="00F63674">
              <w:t>0,15 mg/kg/dag</w:t>
            </w:r>
          </w:p>
        </w:tc>
        <w:tc>
          <w:tcPr>
            <w:tcW w:w="2739" w:type="dxa"/>
            <w:tcBorders>
              <w:bottom w:val="single" w:sz="2" w:space="0" w:color="A6A6A6"/>
            </w:tcBorders>
          </w:tcPr>
          <w:p w14:paraId="69961291" w14:textId="77777777" w:rsidR="0084549E" w:rsidRPr="00F63674" w:rsidRDefault="0084549E" w:rsidP="00856076">
            <w:pPr>
              <w:pStyle w:val="Tabelltekst"/>
            </w:pPr>
            <w:r w:rsidRPr="00F63674">
              <w:t>Dag 1</w:t>
            </w:r>
            <w:r>
              <w:t>–</w:t>
            </w:r>
            <w:r w:rsidRPr="00F63674">
              <w:t>28</w:t>
            </w:r>
            <w:r w:rsidRPr="00F63674" w:rsidDel="00FE4BA1">
              <w:t xml:space="preserve"> </w:t>
            </w:r>
          </w:p>
        </w:tc>
      </w:tr>
      <w:tr w:rsidR="0084549E" w:rsidRPr="00F63674" w14:paraId="35E8BEA5" w14:textId="77777777" w:rsidTr="00ED4E0F">
        <w:trPr>
          <w:cantSplit/>
        </w:trPr>
        <w:tc>
          <w:tcPr>
            <w:tcW w:w="8498" w:type="dxa"/>
            <w:gridSpan w:val="3"/>
            <w:tcBorders>
              <w:top w:val="single" w:sz="2" w:space="0" w:color="A6A6A6"/>
              <w:bottom w:val="single" w:sz="2" w:space="0" w:color="A6A6A6"/>
            </w:tcBorders>
            <w:shd w:val="clear" w:color="auto" w:fill="F5F5F5"/>
          </w:tcPr>
          <w:p w14:paraId="39957650" w14:textId="77777777" w:rsidR="0084549E" w:rsidRPr="00F63674" w:rsidRDefault="0084549E" w:rsidP="00ED4E0F">
            <w:pPr>
              <w:pStyle w:val="Tabellhodemidtstiltuthevet"/>
            </w:pPr>
            <w:r w:rsidRPr="00F63674">
              <w:t>Konsolideringskur 2</w:t>
            </w:r>
          </w:p>
        </w:tc>
      </w:tr>
      <w:tr w:rsidR="0084549E" w:rsidRPr="00F63674" w14:paraId="5A264E68" w14:textId="77777777" w:rsidTr="00ED4E0F">
        <w:trPr>
          <w:cantSplit/>
        </w:trPr>
        <w:tc>
          <w:tcPr>
            <w:tcW w:w="2859" w:type="dxa"/>
            <w:tcBorders>
              <w:top w:val="single" w:sz="2" w:space="0" w:color="A6A6A6"/>
            </w:tcBorders>
          </w:tcPr>
          <w:p w14:paraId="3CE682C7" w14:textId="77777777" w:rsidR="0084549E" w:rsidRPr="00F63674" w:rsidRDefault="0084549E" w:rsidP="00ED4E0F">
            <w:pPr>
              <w:pStyle w:val="Tabellhodeuthevet"/>
            </w:pPr>
            <w:r w:rsidRPr="00F63674">
              <w:t>Medikament</w:t>
            </w:r>
          </w:p>
        </w:tc>
        <w:tc>
          <w:tcPr>
            <w:tcW w:w="2900" w:type="dxa"/>
            <w:tcBorders>
              <w:top w:val="single" w:sz="2" w:space="0" w:color="A6A6A6"/>
            </w:tcBorders>
          </w:tcPr>
          <w:p w14:paraId="7233E707" w14:textId="77777777" w:rsidR="0084549E" w:rsidRPr="00F63674" w:rsidRDefault="0084549E" w:rsidP="00ED4E0F">
            <w:pPr>
              <w:pStyle w:val="Tabellhodeuthevet"/>
            </w:pPr>
            <w:r w:rsidRPr="00F63674">
              <w:t>Dosering</w:t>
            </w:r>
          </w:p>
        </w:tc>
        <w:tc>
          <w:tcPr>
            <w:tcW w:w="2739" w:type="dxa"/>
            <w:tcBorders>
              <w:top w:val="single" w:sz="2" w:space="0" w:color="A6A6A6"/>
            </w:tcBorders>
          </w:tcPr>
          <w:p w14:paraId="4C32F679" w14:textId="77777777" w:rsidR="0084549E" w:rsidRPr="00F63674" w:rsidRDefault="0084549E" w:rsidP="00ED4E0F">
            <w:pPr>
              <w:pStyle w:val="Tabellhodeuthevet"/>
            </w:pPr>
            <w:r w:rsidRPr="00F63674">
              <w:t>Dag</w:t>
            </w:r>
          </w:p>
        </w:tc>
      </w:tr>
      <w:tr w:rsidR="0084549E" w:rsidRPr="00D5687F" w14:paraId="77C4D227" w14:textId="77777777" w:rsidTr="00ED4E0F">
        <w:trPr>
          <w:cantSplit/>
        </w:trPr>
        <w:tc>
          <w:tcPr>
            <w:tcW w:w="2859" w:type="dxa"/>
          </w:tcPr>
          <w:p w14:paraId="0A9ACC71" w14:textId="77777777" w:rsidR="0084549E" w:rsidRPr="00D5687F" w:rsidRDefault="0084549E" w:rsidP="00856076">
            <w:pPr>
              <w:pStyle w:val="Tabelltekst"/>
              <w:rPr>
                <w:rStyle w:val="TFet"/>
              </w:rPr>
            </w:pPr>
            <w:r w:rsidRPr="00D5687F">
              <w:rPr>
                <w:rStyle w:val="TFet"/>
              </w:rPr>
              <w:t>Peroralt</w:t>
            </w:r>
          </w:p>
        </w:tc>
        <w:tc>
          <w:tcPr>
            <w:tcW w:w="2900" w:type="dxa"/>
          </w:tcPr>
          <w:p w14:paraId="6FA1CAAA" w14:textId="77777777" w:rsidR="0084549E" w:rsidRPr="00D5687F" w:rsidRDefault="0084549E" w:rsidP="00856076">
            <w:pPr>
              <w:pStyle w:val="Tabelltekst"/>
            </w:pPr>
          </w:p>
        </w:tc>
        <w:tc>
          <w:tcPr>
            <w:tcW w:w="2739" w:type="dxa"/>
          </w:tcPr>
          <w:p w14:paraId="2CE8BDC4" w14:textId="77777777" w:rsidR="0084549E" w:rsidRPr="00D5687F" w:rsidRDefault="0084549E" w:rsidP="00856076">
            <w:pPr>
              <w:pStyle w:val="Tabelltekst"/>
            </w:pPr>
          </w:p>
        </w:tc>
      </w:tr>
      <w:tr w:rsidR="0084549E" w:rsidRPr="00F63674" w14:paraId="4D3DC03B" w14:textId="77777777" w:rsidTr="00ED4E0F">
        <w:trPr>
          <w:cantSplit/>
        </w:trPr>
        <w:tc>
          <w:tcPr>
            <w:tcW w:w="2859" w:type="dxa"/>
          </w:tcPr>
          <w:p w14:paraId="54BF2D16" w14:textId="77777777" w:rsidR="0084549E" w:rsidRPr="00F63674" w:rsidRDefault="0084549E" w:rsidP="00856076">
            <w:pPr>
              <w:pStyle w:val="Tabelltekst"/>
            </w:pPr>
            <w:r w:rsidRPr="00F63674">
              <w:lastRenderedPageBreak/>
              <w:t>ATRA</w:t>
            </w:r>
          </w:p>
        </w:tc>
        <w:tc>
          <w:tcPr>
            <w:tcW w:w="2900" w:type="dxa"/>
          </w:tcPr>
          <w:p w14:paraId="453175D7" w14:textId="77777777" w:rsidR="0084549E" w:rsidRPr="00F63674" w:rsidRDefault="0084549E" w:rsidP="00856076">
            <w:pPr>
              <w:pStyle w:val="Tabelltekst"/>
              <w:rPr>
                <w:b/>
              </w:rPr>
            </w:pPr>
            <w:r w:rsidRPr="00F63674">
              <w:t>45 mg/m</w:t>
            </w:r>
            <w:r w:rsidRPr="000B559D">
              <w:rPr>
                <w:rStyle w:val="THevet"/>
              </w:rPr>
              <w:t>2</w:t>
            </w:r>
            <w:r w:rsidRPr="00F63674">
              <w:t>/dag fordelt på to</w:t>
            </w:r>
            <w:r w:rsidR="00586766">
              <w:t> </w:t>
            </w:r>
            <w:r w:rsidRPr="00F63674">
              <w:t>doser daglig</w:t>
            </w:r>
          </w:p>
        </w:tc>
        <w:tc>
          <w:tcPr>
            <w:tcW w:w="2739" w:type="dxa"/>
          </w:tcPr>
          <w:p w14:paraId="15829293" w14:textId="77777777" w:rsidR="0084549E" w:rsidRPr="00F63674" w:rsidRDefault="0084549E" w:rsidP="00856076">
            <w:pPr>
              <w:pStyle w:val="Tabelltekst"/>
              <w:rPr>
                <w:b/>
              </w:rPr>
            </w:pPr>
            <w:r w:rsidRPr="00F63674">
              <w:t>Dag 1</w:t>
            </w:r>
            <w:r>
              <w:t>–</w:t>
            </w:r>
            <w:r w:rsidRPr="00F63674">
              <w:t>7, 15</w:t>
            </w:r>
            <w:r>
              <w:t>–</w:t>
            </w:r>
            <w:r w:rsidRPr="00F63674">
              <w:t>21 og 29</w:t>
            </w:r>
            <w:r>
              <w:t>–</w:t>
            </w:r>
            <w:r w:rsidRPr="00F63674">
              <w:t>35</w:t>
            </w:r>
          </w:p>
        </w:tc>
      </w:tr>
      <w:tr w:rsidR="0084549E" w:rsidRPr="00D5687F" w14:paraId="13A46884" w14:textId="77777777" w:rsidTr="00ED4E0F">
        <w:trPr>
          <w:cantSplit/>
        </w:trPr>
        <w:tc>
          <w:tcPr>
            <w:tcW w:w="2859" w:type="dxa"/>
          </w:tcPr>
          <w:p w14:paraId="5504856D" w14:textId="77777777" w:rsidR="0084549E" w:rsidRPr="00D5687F" w:rsidRDefault="0084549E" w:rsidP="00856076">
            <w:pPr>
              <w:pStyle w:val="Tabelltekst"/>
              <w:rPr>
                <w:rStyle w:val="TFet"/>
              </w:rPr>
            </w:pPr>
            <w:r w:rsidRPr="00D5687F">
              <w:rPr>
                <w:rStyle w:val="TFet"/>
              </w:rPr>
              <w:t>Intravenøst</w:t>
            </w:r>
          </w:p>
        </w:tc>
        <w:tc>
          <w:tcPr>
            <w:tcW w:w="2900" w:type="dxa"/>
          </w:tcPr>
          <w:p w14:paraId="297F9951" w14:textId="77777777" w:rsidR="0084549E" w:rsidRPr="00D5687F" w:rsidRDefault="0084549E" w:rsidP="00856076">
            <w:pPr>
              <w:pStyle w:val="Tabelltekst"/>
            </w:pPr>
          </w:p>
        </w:tc>
        <w:tc>
          <w:tcPr>
            <w:tcW w:w="2739" w:type="dxa"/>
          </w:tcPr>
          <w:p w14:paraId="1F296F6D" w14:textId="77777777" w:rsidR="0084549E" w:rsidRPr="00D5687F" w:rsidRDefault="0084549E" w:rsidP="00856076">
            <w:pPr>
              <w:pStyle w:val="Tabelltekst"/>
            </w:pPr>
          </w:p>
        </w:tc>
      </w:tr>
      <w:tr w:rsidR="0084549E" w:rsidRPr="00F63674" w14:paraId="6ABAC676" w14:textId="77777777" w:rsidTr="00ED4E0F">
        <w:trPr>
          <w:cantSplit/>
        </w:trPr>
        <w:tc>
          <w:tcPr>
            <w:tcW w:w="2859" w:type="dxa"/>
          </w:tcPr>
          <w:p w14:paraId="254A411C" w14:textId="77777777" w:rsidR="0084549E" w:rsidRPr="00F63674" w:rsidRDefault="0084549E" w:rsidP="00856076">
            <w:pPr>
              <w:pStyle w:val="Tabelltekst"/>
            </w:pPr>
            <w:r w:rsidRPr="00F63674">
              <w:t>ATO</w:t>
            </w:r>
          </w:p>
        </w:tc>
        <w:tc>
          <w:tcPr>
            <w:tcW w:w="2900" w:type="dxa"/>
          </w:tcPr>
          <w:p w14:paraId="2CB088A5" w14:textId="77777777" w:rsidR="0084549E" w:rsidRPr="00F63674" w:rsidRDefault="0084549E" w:rsidP="00856076">
            <w:pPr>
              <w:pStyle w:val="Tabelltekst"/>
            </w:pPr>
            <w:r w:rsidRPr="00F63674">
              <w:t>0,15 mg/kg/dag</w:t>
            </w:r>
          </w:p>
        </w:tc>
        <w:tc>
          <w:tcPr>
            <w:tcW w:w="2739" w:type="dxa"/>
          </w:tcPr>
          <w:p w14:paraId="0B76E1A2" w14:textId="77777777" w:rsidR="0084549E" w:rsidRPr="00F63674" w:rsidRDefault="0084549E" w:rsidP="00856076">
            <w:pPr>
              <w:pStyle w:val="Tabelltekst"/>
            </w:pPr>
            <w:r w:rsidRPr="00F63674">
              <w:t>Dag 1</w:t>
            </w:r>
            <w:r>
              <w:t>–</w:t>
            </w:r>
            <w:r w:rsidRPr="00F63674">
              <w:t>5, 8</w:t>
            </w:r>
            <w:r>
              <w:t>–</w:t>
            </w:r>
            <w:r w:rsidRPr="00F63674">
              <w:t>12, 15</w:t>
            </w:r>
            <w:r>
              <w:t>–</w:t>
            </w:r>
            <w:r w:rsidRPr="00F63674">
              <w:t>19, 22</w:t>
            </w:r>
            <w:r>
              <w:t>–</w:t>
            </w:r>
            <w:r w:rsidRPr="00F63674">
              <w:t>26 og 29</w:t>
            </w:r>
            <w:r>
              <w:t>–</w:t>
            </w:r>
            <w:r w:rsidRPr="00F63674">
              <w:t>33.</w:t>
            </w:r>
          </w:p>
        </w:tc>
      </w:tr>
    </w:tbl>
    <w:p w14:paraId="1A5C8911" w14:textId="77777777" w:rsidR="0084549E" w:rsidRPr="00BC327D" w:rsidRDefault="0084549E" w:rsidP="00F276F2">
      <w:pPr>
        <w:pStyle w:val="Brdtekst2008"/>
      </w:pPr>
      <w:r w:rsidRPr="00BC327D">
        <w:t>Vedlikeholdsbehandling som skissert over (</w:t>
      </w:r>
      <w:r>
        <w:t>t</w:t>
      </w:r>
      <w:r w:rsidRPr="00BC327D">
        <w:t xml:space="preserve">abell </w:t>
      </w:r>
      <w:r w:rsidR="007C12B8">
        <w:t>4.10</w:t>
      </w:r>
      <w:r w:rsidRPr="00BC327D">
        <w:t>).</w:t>
      </w:r>
    </w:p>
    <w:p w14:paraId="6B030FBD" w14:textId="77777777" w:rsidR="0084549E" w:rsidRPr="00BF7230" w:rsidRDefault="0084549E" w:rsidP="0084549E">
      <w:pPr>
        <w:pStyle w:val="Brdtekst"/>
      </w:pPr>
      <w:r w:rsidRPr="00D5687F">
        <w:rPr>
          <w:rStyle w:val="TFet"/>
        </w:rPr>
        <w:t>ATRA, ATO og Gemtuzumab-ozogamicin</w:t>
      </w:r>
      <w:r w:rsidRPr="00D5687F">
        <w:t xml:space="preserve">. </w:t>
      </w:r>
      <w:r w:rsidRPr="00F63674">
        <w:t xml:space="preserve">For pasienter med absolutt kontraindikasjon mot antracycliner kan man vurdere behandling med ATRA, ATO og gemtuzumab-ozogamicin etter AML-17 protokollen </w:t>
      </w:r>
      <w:r>
        <w:fldChar w:fldCharType="begin">
          <w:fldData xml:space="preserve">PEVuZE5vdGU+PENpdGU+PEF1dGhvcj5SYXZhbmRpPC9BdXRob3I+PFllYXI+MjAwOTwvWWVhcj48
UmVjTnVtPjMzNzwvUmVjTnVtPjxEaXNwbGF5VGV4dD4oODApPC9EaXNwbGF5VGV4dD48cmVjb3Jk
PjxyZWMtbnVtYmVyPjMzNzwvcmVjLW51bWJlcj48Zm9yZWlnbi1rZXlzPjxrZXkgYXBwPSJFTiIg
ZGItaWQ9InN2MmF3eHJ4a3h2YXgwZXc1eGRwYXp0YTIweDk5dDUwMnMwMCIgdGltZXN0YW1wPSIx
NTMxMTQ2NjExIj4zMzc8L2tleT48L2ZvcmVpZ24ta2V5cz48cmVmLXR5cGUgbmFtZT0iSm91cm5h
bCBBcnRpY2xlIj4xNzwvcmVmLXR5cGU+PGNvbnRyaWJ1dG9ycz48YXV0aG9ycz48YXV0aG9yPlJh
dmFuZGksIEYuPC9hdXRob3I+PGF1dGhvcj5Fc3RleSwgRS48L2F1dGhvcj48YXV0aG9yPkpvbmVz
LCBELjwvYXV0aG9yPjxhdXRob3I+RmFkZXJsLCBTLjwvYXV0aG9yPjxhdXRob3I+TyZhcG9zO0Jy
aWVuLCBTLjwvYXV0aG9yPjxhdXRob3I+RmlvcmVudGlubywgSi48L2F1dGhvcj48YXV0aG9yPlBp
ZXJjZSwgUy48L2F1dGhvcj48YXV0aG9yPkJsYW1ibGUsIEQuPC9hdXRob3I+PGF1dGhvcj5Fc3Ry
b3YsIFouPC9hdXRob3I+PGF1dGhvcj5XaWVyZGEsIFcuPC9hdXRob3I+PGF1dGhvcj5GZXJyYWpv
bGksIEEuPC9hdXRob3I+PGF1dGhvcj5WZXJzdG92c2VrLCBTLjwvYXV0aG9yPjxhdXRob3I+R2Fy
Y2lhLU1hbmVybywgRy48L2F1dGhvcj48YXV0aG9yPkNvcnRlcywgSi48L2F1dGhvcj48YXV0aG9y
PkthbnRhcmppYW4sIEguPC9hdXRob3I+PC9hdXRob3JzPjwvY29udHJpYnV0b3JzPjxhdXRoLWFk
ZHJlc3M+RGVwYXJ0bWVudCBvZiBMZXVrZW1pYSwgVGhlIFVuaXZlcnNpdHkgb2YgVGV4YXMgTS4g
RC4gQW5kZXJzb24gQ2FuY2VyIENlbnRlciwgVW5pdCA0MjgsIDE1MTUgSG9sY29tYmUgQmx2ZCwg
SG91c3RvbiwgVFggNzcwMzAsIFVTQS4gZnJhdmFuZGlAbWRhbmRlcnNvbi5vcmc8L2F1dGgtYWRk
cmVzcz48dGl0bGVzPjx0aXRsZT5FZmZlY3RpdmUgdHJlYXRtZW50IG9mIGFjdXRlIHByb215ZWxv
Y3l0aWMgbGV1a2VtaWEgd2l0aCBhbGwtdHJhbnMtcmV0aW5vaWMgYWNpZCwgYXJzZW5pYyB0cmlv
eGlkZSwgYW5kIGdlbXR1enVtYWIgb3pvZ2FtaWNpbjwvdGl0bGU+PHNlY29uZGFyeS10aXRsZT5K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dGl0bGU+SiBDbGluIE9uY29sPC9mdWxsLXRpdGxlPjwvcGVyaW9kaWNhbD48cGFnZXM+NTA0LTEw
PC9wYWdlcz48dm9sdW1lPjI3PC92b2x1bWU+PG51bWJlcj40PC9udW1iZXI+PGVkaXRpb24+MjAw
OC8xMi8xNzwvZWRpdGlvbj48a2V5d29yZHM+PGtleXdvcmQ+QWRvbGVzY2VudDwva2V5d29yZD48
a2V5d29yZD5BZHVsdDwva2V5d29yZD48a2V5d29yZD5BZ2VkPC9rZXl3b3JkPjxrZXl3b3JkPkFn
ZWQsIDgwIGFuZCBvdmVyPC9rZXl3b3JkPjxrZXl3b3JkPkFtaW5vZ2x5Y29zaWRlcy9hZG1pbmlz
dHJhdGlvbiAmYW1wOyBkb3NhZ2U8L2tleXdvcmQ+PGtleXdvcmQ+QW50aWJvZGllcywgTW9ub2Ns
b25hbC9hZG1pbmlzdHJhdGlvbiAmYW1wOyBkb3NhZ2U8L2tleXdvcmQ+PGtleXdvcmQ+QW50aWJv
ZGllcywgTW9ub2Nsb25hbCwgSHVtYW5pemVkPC9rZXl3b3JkPjxrZXl3b3JkPkFudGluZW9wbGFz
dGljIEFnZW50cy9hZG1pbmlzdHJhdGlvbiAmYW1wOyBkb3NhZ2U8L2tleXdvcmQ+PGtleXdvcmQ+
QW50aW5lb3BsYXN0aWMgQ29tYmluZWQgQ2hlbW90aGVyYXB5IFByb3RvY29scy8qdGhlcmFwZXV0
aWMgdXNlL3RveGljaXR5PC9rZXl3b3JkPjxrZXl3b3JkPkFyc2VuaWNhbHMvYWRtaW5pc3RyYXRp
b24gJmFtcDsgZG9zYWdlPC9rZXl3b3JkPjxrZXl3b3JkPkRydWcgQWRtaW5pc3RyYXRpb24gU2No
ZWR1bGU8L2tleXdvcmQ+PGtleXdvcmQ+RmVtYWxlPC9rZXl3b3JkPjxrZXl3b3JkPkZvbGxvdy1V
cCBTdHVkaWVzPC9rZXl3b3JkPjxrZXl3b3JkPkh1bWFuczwva2V5d29yZD48a2V5d29yZD5MZXVr
ZW1pYSwgUHJvbXllbG9jeXRpYywgQWN1dGUvKmRydWcgdGhlcmFweS9tb3J0YWxpdHk8L2tleXdv
cmQ+PGtleXdvcmQ+TWFsZTwva2V5d29yZD48a2V5d29yZD5NaWRkbGUgQWdlZDwva2V5d29yZD48
a2V5d29yZD5PeGlkZXMvYWRtaW5pc3RyYXRpb24gJmFtcDsgZG9zYWdlPC9rZXl3b3JkPjxrZXl3
b3JkPlBvbHltZXJhc2UgQ2hhaW4gUmVhY3Rpb248L2tleXdvcmQ+PGtleXdvcmQ+UmVtaXNzaW9u
IEluZHVjdGlvbjwva2V5d29yZD48a2V5d29yZD5TdXJ2aXZhbCBSYXRlPC9rZXl3b3JkPjxrZXl3
b3JkPlRyZWF0bWVudCBPdXRjb21lPC9rZXl3b3JkPjxrZXl3b3JkPlRyZXRpbm9pbi9hZG1pbmlz
dHJhdGlvbiAmYW1wOyBkb3NhZ2U8L2tleXdvcmQ+PC9rZXl3b3Jkcz48ZGF0ZXM+PHllYXI+MjAw
OTwveWVhcj48cHViLWRhdGVzPjxkYXRlPkZlYiAxPC9kYXRlPjwvcHViLWRhdGVzPjwvZGF0ZXM+
PGlzYm4+MDczMi0xODN4PC9pc2JuPjxhY2Nlc3Npb24tbnVtPjE5MDc1MjY1PC9hY2Nlc3Npb24t
bnVtPjx1cmxzPjwvdXJscz48Y3VzdG9tMj5QTUM0ODgxMzA3PC9jdXN0b20yPjxlbGVjdHJvbmlj
LXJlc291cmNlLW51bT4xMC4xMjAwL2pjby4yMDA4LjE4LjYxMzA8L2VsZWN0cm9uaWMtcmVzb3Vy
Y2UtbnVtPjxyZW1vdGUtZGF0YWJhc2UtcHJvdmlkZXI+TkxNPC9yZW1vdGUtZGF0YWJhc2UtcHJv
dmlkZXI+PGxhbmd1YWdlPmVuZzwvbGFuZ3VhZ2U+PC9yZWNvcmQ+PC9DaXRlPjwvRW5kTm90ZT4A
</w:fldData>
        </w:fldChar>
      </w:r>
      <w:r w:rsidR="00466EFD">
        <w:instrText xml:space="preserve"> ADDIN EN.CITE </w:instrText>
      </w:r>
      <w:r w:rsidR="00466EFD">
        <w:fldChar w:fldCharType="begin">
          <w:fldData xml:space="preserve">PEVuZE5vdGU+PENpdGU+PEF1dGhvcj5SYXZhbmRpPC9BdXRob3I+PFllYXI+MjAwOTwvWWVhcj48
UmVjTnVtPjMzNzwvUmVjTnVtPjxEaXNwbGF5VGV4dD4oODApPC9EaXNwbGF5VGV4dD48cmVjb3Jk
PjxyZWMtbnVtYmVyPjMzNzwvcmVjLW51bWJlcj48Zm9yZWlnbi1rZXlzPjxrZXkgYXBwPSJFTiIg
ZGItaWQ9InN2MmF3eHJ4a3h2YXgwZXc1eGRwYXp0YTIweDk5dDUwMnMwMCIgdGltZXN0YW1wPSIx
NTMxMTQ2NjExIj4zMzc8L2tleT48L2ZvcmVpZ24ta2V5cz48cmVmLXR5cGUgbmFtZT0iSm91cm5h
bCBBcnRpY2xlIj4xNzwvcmVmLXR5cGU+PGNvbnRyaWJ1dG9ycz48YXV0aG9ycz48YXV0aG9yPlJh
dmFuZGksIEYuPC9hdXRob3I+PGF1dGhvcj5Fc3RleSwgRS48L2F1dGhvcj48YXV0aG9yPkpvbmVz
LCBELjwvYXV0aG9yPjxhdXRob3I+RmFkZXJsLCBTLjwvYXV0aG9yPjxhdXRob3I+TyZhcG9zO0Jy
aWVuLCBTLjwvYXV0aG9yPjxhdXRob3I+RmlvcmVudGlubywgSi48L2F1dGhvcj48YXV0aG9yPlBp
ZXJjZSwgUy48L2F1dGhvcj48YXV0aG9yPkJsYW1ibGUsIEQuPC9hdXRob3I+PGF1dGhvcj5Fc3Ry
b3YsIFouPC9hdXRob3I+PGF1dGhvcj5XaWVyZGEsIFcuPC9hdXRob3I+PGF1dGhvcj5GZXJyYWpv
bGksIEEuPC9hdXRob3I+PGF1dGhvcj5WZXJzdG92c2VrLCBTLjwvYXV0aG9yPjxhdXRob3I+R2Fy
Y2lhLU1hbmVybywgRy48L2F1dGhvcj48YXV0aG9yPkNvcnRlcywgSi48L2F1dGhvcj48YXV0aG9y
PkthbnRhcmppYW4sIEguPC9hdXRob3I+PC9hdXRob3JzPjwvY29udHJpYnV0b3JzPjxhdXRoLWFk
ZHJlc3M+RGVwYXJ0bWVudCBvZiBMZXVrZW1pYSwgVGhlIFVuaXZlcnNpdHkgb2YgVGV4YXMgTS4g
RC4gQW5kZXJzb24gQ2FuY2VyIENlbnRlciwgVW5pdCA0MjgsIDE1MTUgSG9sY29tYmUgQmx2ZCwg
SG91c3RvbiwgVFggNzcwMzAsIFVTQS4gZnJhdmFuZGlAbWRhbmRlcnNvbi5vcmc8L2F1dGgtYWRk
cmVzcz48dGl0bGVzPjx0aXRsZT5FZmZlY3RpdmUgdHJlYXRtZW50IG9mIGFjdXRlIHByb215ZWxv
Y3l0aWMgbGV1a2VtaWEgd2l0aCBhbGwtdHJhbnMtcmV0aW5vaWMgYWNpZCwgYXJzZW5pYyB0cmlv
eGlkZSwgYW5kIGdlbXR1enVtYWIgb3pvZ2FtaWNpbjwvdGl0bGU+PHNlY29uZGFyeS10aXRsZT5K
IENsaW4gT25jb2w8L3NlY29uZGFyeS10aXRsZT48YWx0LXRpdGxlPkpvdXJuYWwgb2YgY2xpbmlj
YWwgb25jb2xvZ3kgOiBvZmZpY2lhbCBqb3VybmFsIG9mIHRoZSBBbWVyaWNhbiBTb2NpZXR5IG9m
IENsaW5pY2FsIE9uY29sb2d5PC9hbHQtdGl0bGU+PC90aXRsZXM+PHBlcmlvZGljYWw+PGZ1bGwt
dGl0bGU+SiBDbGluIE9uY29sPC9mdWxsLXRpdGxlPjwvcGVyaW9kaWNhbD48cGFnZXM+NTA0LTEw
PC9wYWdlcz48dm9sdW1lPjI3PC92b2x1bWU+PG51bWJlcj40PC9udW1iZXI+PGVkaXRpb24+MjAw
OC8xMi8xNzwvZWRpdGlvbj48a2V5d29yZHM+PGtleXdvcmQ+QWRvbGVzY2VudDwva2V5d29yZD48
a2V5d29yZD5BZHVsdDwva2V5d29yZD48a2V5d29yZD5BZ2VkPC9rZXl3b3JkPjxrZXl3b3JkPkFn
ZWQsIDgwIGFuZCBvdmVyPC9rZXl3b3JkPjxrZXl3b3JkPkFtaW5vZ2x5Y29zaWRlcy9hZG1pbmlz
dHJhdGlvbiAmYW1wOyBkb3NhZ2U8L2tleXdvcmQ+PGtleXdvcmQ+QW50aWJvZGllcywgTW9ub2Ns
b25hbC9hZG1pbmlzdHJhdGlvbiAmYW1wOyBkb3NhZ2U8L2tleXdvcmQ+PGtleXdvcmQ+QW50aWJv
ZGllcywgTW9ub2Nsb25hbCwgSHVtYW5pemVkPC9rZXl3b3JkPjxrZXl3b3JkPkFudGluZW9wbGFz
dGljIEFnZW50cy9hZG1pbmlzdHJhdGlvbiAmYW1wOyBkb3NhZ2U8L2tleXdvcmQ+PGtleXdvcmQ+
QW50aW5lb3BsYXN0aWMgQ29tYmluZWQgQ2hlbW90aGVyYXB5IFByb3RvY29scy8qdGhlcmFwZXV0
aWMgdXNlL3RveGljaXR5PC9rZXl3b3JkPjxrZXl3b3JkPkFyc2VuaWNhbHMvYWRtaW5pc3RyYXRp
b24gJmFtcDsgZG9zYWdlPC9rZXl3b3JkPjxrZXl3b3JkPkRydWcgQWRtaW5pc3RyYXRpb24gU2No
ZWR1bGU8L2tleXdvcmQ+PGtleXdvcmQ+RmVtYWxlPC9rZXl3b3JkPjxrZXl3b3JkPkZvbGxvdy1V
cCBTdHVkaWVzPC9rZXl3b3JkPjxrZXl3b3JkPkh1bWFuczwva2V5d29yZD48a2V5d29yZD5MZXVr
ZW1pYSwgUHJvbXllbG9jeXRpYywgQWN1dGUvKmRydWcgdGhlcmFweS9tb3J0YWxpdHk8L2tleXdv
cmQ+PGtleXdvcmQ+TWFsZTwva2V5d29yZD48a2V5d29yZD5NaWRkbGUgQWdlZDwva2V5d29yZD48
a2V5d29yZD5PeGlkZXMvYWRtaW5pc3RyYXRpb24gJmFtcDsgZG9zYWdlPC9rZXl3b3JkPjxrZXl3
b3JkPlBvbHltZXJhc2UgQ2hhaW4gUmVhY3Rpb248L2tleXdvcmQ+PGtleXdvcmQ+UmVtaXNzaW9u
IEluZHVjdGlvbjwva2V5d29yZD48a2V5d29yZD5TdXJ2aXZhbCBSYXRlPC9rZXl3b3JkPjxrZXl3
b3JkPlRyZWF0bWVudCBPdXRjb21lPC9rZXl3b3JkPjxrZXl3b3JkPlRyZXRpbm9pbi9hZG1pbmlz
dHJhdGlvbiAmYW1wOyBkb3NhZ2U8L2tleXdvcmQ+PC9rZXl3b3Jkcz48ZGF0ZXM+PHllYXI+MjAw
OTwveWVhcj48cHViLWRhdGVzPjxkYXRlPkZlYiAxPC9kYXRlPjwvcHViLWRhdGVzPjwvZGF0ZXM+
PGlzYm4+MDczMi0xODN4PC9pc2JuPjxhY2Nlc3Npb24tbnVtPjE5MDc1MjY1PC9hY2Nlc3Npb24t
bnVtPjx1cmxzPjwvdXJscz48Y3VzdG9tMj5QTUM0ODgxMzA3PC9jdXN0b20yPjxlbGVjdHJvbmlj
LXJlc291cmNlLW51bT4xMC4xMjAwL2pjby4yMDA4LjE4LjYxMzA8L2VsZWN0cm9uaWMtcmVzb3Vy
Y2UtbnVtPjxyZW1vdGUtZGF0YWJhc2UtcHJvdmlkZXI+TkxNPC9yZW1vdGUtZGF0YWJhc2UtcHJv
dmlkZXI+PGxhbmd1YWdlPmVuZzwvbGFuZ3VhZ2U+PC9yZWNvcmQ+PC9DaXRlPjwvRW5kTm90ZT4A
</w:fldData>
        </w:fldChar>
      </w:r>
      <w:r w:rsidR="00466EFD">
        <w:instrText xml:space="preserve"> ADDIN EN.CITE.DATA </w:instrText>
      </w:r>
      <w:r w:rsidR="00466EFD">
        <w:fldChar w:fldCharType="end"/>
      </w:r>
      <w:r>
        <w:fldChar w:fldCharType="separate"/>
      </w:r>
      <w:r w:rsidR="00466EFD">
        <w:rPr>
          <w:noProof/>
        </w:rPr>
        <w:t>(80)</w:t>
      </w:r>
      <w:r>
        <w:fldChar w:fldCharType="end"/>
      </w:r>
      <w:r w:rsidRPr="00F63674">
        <w:t>. Behandlingen er da lik som skissert for lavrisiko APL, men kun med tillegg av en infusjon av gemtuzumab-ozogamicin 6 mg/kg i løpet av de første 4 dagene av induksjonskuren.</w:t>
      </w:r>
    </w:p>
    <w:p w14:paraId="6F7FB932" w14:textId="7BE1A325" w:rsidR="0084549E" w:rsidRPr="00BF7230" w:rsidRDefault="00E66433" w:rsidP="0084549E">
      <w:pPr>
        <w:pStyle w:val="Brdtekst"/>
      </w:pPr>
      <w:r>
        <w:rPr>
          <w:rStyle w:val="TFet"/>
        </w:rPr>
        <w:t>Det er ikke anbefalt at man behandler høyrisiko APL etter b</w:t>
      </w:r>
      <w:r w:rsidR="0084549E" w:rsidRPr="00D5687F">
        <w:rPr>
          <w:rStyle w:val="TFet"/>
        </w:rPr>
        <w:t>ehandling med ATRA og ATO som skissert for lavrisiko APL</w:t>
      </w:r>
      <w:r>
        <w:t xml:space="preserve"> grunnet </w:t>
      </w:r>
      <w:r w:rsidR="0084549E" w:rsidRPr="00F63674">
        <w:t xml:space="preserve">økt risiko for både </w:t>
      </w:r>
      <w:r w:rsidR="0084549E" w:rsidRPr="009D55A2">
        <w:t xml:space="preserve">differensieringssyndrom og hyperleukocytose. </w:t>
      </w:r>
      <w:r>
        <w:t xml:space="preserve">Det anbefales </w:t>
      </w:r>
      <w:r w:rsidR="0084549E" w:rsidRPr="009D55A2">
        <w:t xml:space="preserve">profylaktisk behandling med steroider </w:t>
      </w:r>
      <w:r>
        <w:t>som angitt over</w:t>
      </w:r>
      <w:r w:rsidR="0084549E" w:rsidRPr="009D55A2">
        <w:t>.</w:t>
      </w:r>
    </w:p>
    <w:tbl>
      <w:tblPr>
        <w:tblStyle w:val="Helsedirtekstboks"/>
        <w:tblW w:w="8504" w:type="dxa"/>
        <w:tblLayout w:type="fixed"/>
        <w:tblLook w:val="0480" w:firstRow="0" w:lastRow="0" w:firstColumn="1" w:lastColumn="0" w:noHBand="0" w:noVBand="1"/>
      </w:tblPr>
      <w:tblGrid>
        <w:gridCol w:w="8504"/>
      </w:tblGrid>
      <w:tr w:rsidR="00AE1C7B" w:rsidRPr="00AE1C7B" w14:paraId="1E9F4DC7" w14:textId="77777777" w:rsidTr="00AE1C7B">
        <w:tc>
          <w:tcPr>
            <w:tcW w:w="8504" w:type="dxa"/>
          </w:tcPr>
          <w:p w14:paraId="11F0B6F7" w14:textId="77777777" w:rsidR="00AE1C7B" w:rsidRPr="00AE1C7B" w:rsidRDefault="00AE1C7B" w:rsidP="00E15783">
            <w:pPr>
              <w:pStyle w:val="Bokstittel1"/>
            </w:pPr>
            <w:r w:rsidRPr="00AE1C7B">
              <w:t>Anbefalinger</w:t>
            </w:r>
          </w:p>
          <w:p w14:paraId="5AA7E8B0" w14:textId="77777777" w:rsidR="00AE1C7B" w:rsidRPr="00AE1C7B" w:rsidRDefault="00AE1C7B" w:rsidP="00E15783">
            <w:pPr>
              <w:pStyle w:val="Boks"/>
            </w:pPr>
            <w:r w:rsidRPr="00AE1C7B">
              <w:t>Behandling av pasienter med høyrisiko APL:</w:t>
            </w:r>
          </w:p>
          <w:p w14:paraId="7696824C" w14:textId="630A51EA" w:rsidR="00E66433" w:rsidRDefault="00E66433" w:rsidP="00245EB1">
            <w:pPr>
              <w:pStyle w:val="Bokslistepunkt1"/>
              <w:numPr>
                <w:ilvl w:val="0"/>
                <w:numId w:val="59"/>
              </w:numPr>
            </w:pPr>
            <w:r w:rsidRPr="00AE1C7B">
              <w:t xml:space="preserve">Pasienter med høyrisiko sykdom </w:t>
            </w:r>
            <w:r w:rsidR="00046F11">
              <w:t>anbefales</w:t>
            </w:r>
            <w:r w:rsidRPr="00AE1C7B">
              <w:t xml:space="preserve"> ATRA/ATO</w:t>
            </w:r>
            <w:r w:rsidR="005A25BC">
              <w:t xml:space="preserve"> med tillegg av </w:t>
            </w:r>
            <w:r w:rsidR="00046F11">
              <w:t>4 doser idarubicin</w:t>
            </w:r>
            <w:r w:rsidRPr="00AE1C7B">
              <w:t xml:space="preserve">. Hos </w:t>
            </w:r>
            <w:r w:rsidR="00444EC4" w:rsidRPr="00AE1C7B">
              <w:t>pasienter</w:t>
            </w:r>
            <w:r w:rsidRPr="00AE1C7B">
              <w:t xml:space="preserve"> </w:t>
            </w:r>
            <w:r w:rsidR="00046F11">
              <w:t xml:space="preserve">med kontraindikasjon mot antracyclin gis en dose </w:t>
            </w:r>
            <w:r w:rsidRPr="00AE1C7B">
              <w:t>gemtuzumab</w:t>
            </w:r>
            <w:r w:rsidR="00046F11" w:rsidRPr="00F63674">
              <w:t xml:space="preserve"> ozogamicin</w:t>
            </w:r>
            <w:r w:rsidRPr="00AE1C7B">
              <w:t>.</w:t>
            </w:r>
          </w:p>
          <w:p w14:paraId="0711A010" w14:textId="77777777" w:rsidR="00E66433" w:rsidRDefault="00E66433" w:rsidP="00245EB1">
            <w:pPr>
              <w:pStyle w:val="Bokslistepunkt1"/>
              <w:numPr>
                <w:ilvl w:val="0"/>
                <w:numId w:val="59"/>
              </w:numPr>
            </w:pPr>
            <w:r w:rsidRPr="00AE1C7B">
              <w:t xml:space="preserve">Pasienter med høyrisiko sykdom skal følges hver 3. måned i </w:t>
            </w:r>
            <w:r>
              <w:t>1</w:t>
            </w:r>
            <w:r w:rsidRPr="00AE1C7B">
              <w:t xml:space="preserve"> år etter avsluttet sykdom med MRD</w:t>
            </w:r>
            <w:r>
              <w:t>, så hver 6. måned i 2 år. MRD</w:t>
            </w:r>
            <w:r w:rsidRPr="00AE1C7B">
              <w:t xml:space="preserve"> </w:t>
            </w:r>
            <w:r>
              <w:t>måles</w:t>
            </w:r>
            <w:r w:rsidRPr="00AE1C7B">
              <w:t xml:space="preserve"> i benmarg.</w:t>
            </w:r>
          </w:p>
          <w:p w14:paraId="4A36426E" w14:textId="77777777" w:rsidR="00AE1C7B" w:rsidRPr="00E66433" w:rsidRDefault="00AE1C7B" w:rsidP="00245EB1">
            <w:pPr>
              <w:pStyle w:val="Bokslistepunkt1"/>
              <w:numPr>
                <w:ilvl w:val="0"/>
                <w:numId w:val="0"/>
              </w:numPr>
            </w:pPr>
          </w:p>
        </w:tc>
      </w:tr>
    </w:tbl>
    <w:p w14:paraId="6077A0A2" w14:textId="77777777" w:rsidR="0084549E" w:rsidRPr="00B1011F" w:rsidRDefault="0084549E" w:rsidP="0084549E">
      <w:pPr>
        <w:pStyle w:val="Overskrift2"/>
      </w:pPr>
      <w:bookmarkStart w:id="144" w:name="_Toc536537280"/>
      <w:bookmarkStart w:id="145" w:name="_Toc41414640"/>
      <w:r w:rsidRPr="00B1011F">
        <w:t>Behandling av APL residiv</w:t>
      </w:r>
      <w:bookmarkEnd w:id="144"/>
      <w:bookmarkEnd w:id="145"/>
    </w:p>
    <w:p w14:paraId="685A62C8" w14:textId="77777777" w:rsidR="0084549E" w:rsidRPr="00BF7230" w:rsidRDefault="0084549E" w:rsidP="0084549E">
      <w:pPr>
        <w:pStyle w:val="Brdtekst"/>
      </w:pPr>
      <w:r w:rsidRPr="00F63674">
        <w:t>Pasienter som får påvist hematologisk eller molekylært residiv etter primærbehandlingen vil være aktuelle for re-induksjon. Pasienter under 70</w:t>
      </w:r>
      <w:r>
        <w:t>–</w:t>
      </w:r>
      <w:r w:rsidRPr="00F63674">
        <w:t xml:space="preserve">75 år som på nytt blir MRD negative etter induksjon bør vurderes for autolog stamcelletransplantasjon mens pasienter som forblir MRD positive bør vurderes for allogen stamcelletransplantasjon </w:t>
      </w:r>
      <w:r>
        <w:fldChar w:fldCharType="begin">
          <w:fldData xml:space="preserve">PEVuZE5vdGU+PENpdGU+PEF1dGhvcj5NZWxvbmk8L0F1dGhvcj48WWVhcj4xOTk3PC9ZZWFyPjxS
ZWNOdW0+MzM4PC9SZWNOdW0+PERpc3BsYXlUZXh0Pig4MS04NCk8L0Rpc3BsYXlUZXh0PjxyZWNv
cmQ+PHJlYy1udW1iZXI+MzM4PC9yZWMtbnVtYmVyPjxmb3JlaWduLWtleXM+PGtleSBhcHA9IkVO
IiBkYi1pZD0ic3YyYXd4cnhreHZheDBldzV4ZHBhenRhMjB4OTl0NTAyczAwIiB0aW1lc3RhbXA9
IjE1MzExNDk2NTEiPjMzODwva2V5PjwvZm9yZWlnbi1rZXlzPjxyZWYtdHlwZSBuYW1lPSJKb3Vy
bmFsIEFydGljbGUiPjE3PC9yZWYtdHlwZT48Y29udHJpYnV0b3JzPjxhdXRob3JzPjxhdXRob3I+
TWVsb25pLCBHLjwvYXV0aG9yPjxhdXRob3I+RGl2ZXJpbywgRC48L2F1dGhvcj48YXV0aG9yPlZp
Z25ldHRpLCBNLjwvYXV0aG9yPjxhdXRob3I+QXZ2aXNhdGksIEcuPC9hdXRob3I+PGF1dGhvcj5D
YXByaWEsIFMuPC9hdXRob3I+PGF1dGhvcj5QZXR0aSwgTS4gQy48L2F1dGhvcj48YXV0aG9yPk1h
bmRlbGxpLCBGLjwvYXV0aG9yPjxhdXRob3I+TG8gQ29jbywgRi48L2F1dGhvcj48L2F1dGhvcnM+
PC9jb250cmlidXRvcnM+PGF1dGgtYWRkcmVzcz5EaXBhcnRpbWVudG8gZGkgQmlvdGVjbm9sb2dp
ZSBDZWxsdWxhcmkgZWQgRW1hdG9sb2dpYSwgVW5pdmVyc2l0eSBMYSBTYXBpZW56YSBvZiBSb21l
LCBJdGFseS48L2F1dGgtYWRkcmVzcz48dGl0bGVzPjx0aXRsZT5BdXRvbG9nb3VzIGJvbmUgbWFy
cm93IHRyYW5zcGxhbnRhdGlvbiBmb3IgYWN1dGUgcHJvbXllbG9jeXRpYyBsZXVrZW1pYSBpbiBz
ZWNvbmQgcmVtaXNzaW9uOiBwcm9nbm9zdGljIHJlbGV2YW5jZSBvZiBwcmV0cmFuc3BsYW50IG1p
bmltYWwgcmVzaWR1YWwgZGlzZWFzZSBhc3Nlc3NtZW50IGJ5IHJldmVyc2UtdHJhbnNjcmlwdGlv
biBwb2x5bWVyYXNlIGNoYWluIHJlYWN0aW9uIG9mIHRoZSBQTUwvUkFSIGFscGhhIGZ1c2lvbiBn
ZW5lPC90aXRsZT48c2Vjb25kYXJ5LXRpdGxlPkJsb29kPC9zZWNvbmRhcnktdGl0bGU+PGFsdC10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Qmxvb2Q8L2Z1bGwtdGl0bGU+PC9hbHQtcGVyaW9kaWNhbD48cGFnZXM+MTMyMS01PC9wYWdlcz48
dm9sdW1lPjkwPC92b2x1bWU+PG51bWJlcj4zPC9udW1iZXI+PGVkaXRpb24+MTk5Ny8wOC8wMTwv
ZWRpdGlvbj48a2V5d29yZHM+PGtleXdvcmQ+QWRvbGVzY2VudDwva2V5d29yZD48a2V5d29yZD5B
ZHVsdDwva2V5d29yZD48a2V5d29yZD5BbnRpYmlvdGljcywgQW50aW5lb3BsYXN0aWMvYWRtaW5p
c3RyYXRpb24gJmFtcDsgZG9zYWdlPC9rZXl3b3JkPjxrZXl3b3JkPkFudGluZW9wbGFzdGljIENv
bWJpbmVkIENoZW1vdGhlcmFweSBQcm90b2NvbHMvdGhlcmFwZXV0aWMgdXNlPC9rZXl3b3JkPjxr
ZXl3b3JkPkJpb21hcmtlcnMsIFR1bW9yLypnZW5ldGljczwva2V5d29yZD48a2V5d29yZD4qQm9u
ZSBNYXJyb3cgVHJhbnNwbGFudGF0aW9uPC9rZXl3b3JkPjxrZXl3b3JkPkNoaWxkPC9rZXl3b3Jk
PjxrZXl3b3JkPkNvbWJpbmVkIE1vZGFsaXR5IFRoZXJhcHk8L2tleXdvcmQ+PGtleXdvcmQ+Q3l0
YXJhYmluZS9hZG1pbmlzdHJhdGlvbiAmYW1wOyBkb3NhZ2U8L2tleXdvcmQ+PGtleXdvcmQ+RGlz
ZWFzZS1GcmVlIFN1cnZpdmFsPC9rZXl3b3JkPjxrZXl3b3JkPkZlbWFsZTwva2V5d29yZD48a2V5
d29yZD5Gb2xsb3ctVXAgU3R1ZGllczwva2V5d29yZD48a2V5d29yZD5IdW1hbnM8L2tleXdvcmQ+
PGtleXdvcmQ+SWRhcnViaWNpbi9hZG1pbmlzdHJhdGlvbiAmYW1wOyBkb3NhZ2U8L2tleXdvcmQ+
PGtleXdvcmQ+TGV1a2VtaWEsIFByb215ZWxvY3l0aWMsIEFjdXRlL2RydWcgdGhlcmFweS9nZW5l
dGljcy9tb3J0YWxpdHkvcGF0aG9sb2d5Lyp0aGVyYXB5PC9rZXl3b3JkPjxrZXl3b3JkPk1hbGU8
L2tleXdvcmQ+PGtleXdvcmQ+TWlkZGxlIEFnZWQ8L2tleXdvcmQ+PGtleXdvcmQ+TWl0b3hhbnRy
b25lL2FkbWluaXN0cmF0aW9uICZhbXA7IGRvc2FnZTwva2V5d29yZD48a2V5d29yZD5OZW9wbGFz
bSBQcm90ZWlucy8qZ2VuZXRpY3M8L2tleXdvcmQ+PGtleXdvcmQ+TmVvcGxhc20sIFJlc2lkdWFs
PC9rZXl3b3JkPjxrZXl3b3JkPk9uY29nZW5lIFByb3RlaW5zLCBGdXNpb24vKmdlbmV0aWNzPC9r
ZXl3b3JkPjxrZXl3b3JkPlBvbHltZXJhc2UgQ2hhaW4gUmVhY3Rpb248L2tleXdvcmQ+PGtleXdv
cmQ+UHJvZ25vc2lzPC9rZXl3b3JkPjxrZXl3b3JkPlByb3NwZWN0aXZlIFN0dWRpZXM8L2tleXdv
cmQ+PGtleXdvcmQ+UmVtaXNzaW9uIEluZHVjdGlvbjwva2V5d29yZD48a2V5d29yZD5TYWx2YWdl
IFRoZXJhcHk8L2tleXdvcmQ+PGtleXdvcmQ+VHJhbnNwbGFudGF0aW9uLCBBdXRvbG9nb3VzPC9r
ZXl3b3JkPjxrZXl3b3JkPlRyZWF0bWVudCBPdXRjb21lPC9rZXl3b3JkPjxrZXl3b3JkPlRyZXRp
bm9pbi9hZG1pbmlzdHJhdGlvbiAmYW1wOyBkb3NhZ2U8L2tleXdvcmQ+PC9rZXl3b3Jkcz48ZGF0
ZXM+PHllYXI+MTk5NzwveWVhcj48cHViLWRhdGVzPjxkYXRlPkF1ZyAxPC9kYXRlPjwvcHViLWRh
dGVzPjwvZGF0ZXM+PGlzYm4+MDAwNi00OTcxIChQcmludCkmI3hEOzAwMDYtNDk3MTwvaXNibj48
YWNjZXNzaW9uLW51bT45MjQyNTY4PC9hY2Nlc3Npb24tbnVtPjx1cmxzPjwvdXJscz48cmVtb3Rl
LWRhdGFiYXNlLXByb3ZpZGVyPk5MTTwvcmVtb3RlLWRhdGFiYXNlLXByb3ZpZGVyPjxsYW5ndWFn
ZT5lbmc8L2xhbmd1YWdlPjwvcmVjb3JkPjwvQ2l0ZT48Q2l0ZT48QXV0aG9yPmRlIEJvdHRvbjwv
QXV0aG9yPjxZZWFyPjIwMDU8L1llYXI+PFJlY051bT4zMzk8L1JlY051bT48cmVjb3JkPjxyZWMt
bnVtYmVyPjMzOTwvcmVjLW51bWJlcj48Zm9yZWlnbi1rZXlzPjxrZXkgYXBwPSJFTiIgZGItaWQ9
InN2MmF3eHJ4a3h2YXgwZXc1eGRwYXp0YTIweDk5dDUwMnMwMCIgdGltZXN0YW1wPSIxNTMxMTQ5
NjUxIj4zMzk8L2tleT48L2ZvcmVpZ24ta2V5cz48cmVmLXR5cGUgbmFtZT0iSm91cm5hbCBBcnRp
Y2xlIj4xNzwvcmVmLXR5cGU+PGNvbnRyaWJ1dG9ycz48YXV0aG9ycz48YXV0aG9yPmRlIEJvdHRv
biwgUy48L2F1dGhvcj48YXV0aG9yPkZhd2F6LCBBLjwvYXV0aG9yPjxhdXRob3I+Q2hldnJldCwg
Uy48L2F1dGhvcj48YXV0aG9yPkRvbWJyZXQsIEguPC9hdXRob3I+PGF1dGhvcj5UaG9tYXMsIFgu
PC9hdXRob3I+PGF1dGhvcj5TYW56LCBNLjwvYXV0aG9yPjxhdXRob3I+R3VlcmNpLCBBLjwvYXV0
aG9yPjxhdXRob3I+U2FuIE1pZ3VlbCwgSi48L2F1dGhvcj48YXV0aG9yPmRlIGxhIFNlcm5hLCBK
LjwvYXV0aG9yPjxhdXRob3I+U3RvcHBhLCBBLiBNLjwvYXV0aG9yPjxhdXRob3I+UmVtYW4sIE8u
PC9hdXRob3I+PGF1dGhvcj5TdGFtYXRvdWxhcywgQS48L2F1dGhvcj48YXV0aG9yPkZleSwgTS48
L2F1dGhvcj48YXV0aG9yPkNhaG4sIEouIFkuPC9hdXRob3I+PGF1dGhvcj5Tb3R0bywgSi4gSi48
L2F1dGhvcj48YXV0aG9yPkJvdXJoaXMsIEouIEguPC9hdXRob3I+PGF1dGhvcj5QYXJyeSwgQS48
L2F1dGhvcj48YXV0aG9yPkNob21pZW5uZSwgQy48L2F1dGhvcj48YXV0aG9yPkRlZ29zLCBMLjwv
YXV0aG9yPjxhdXRob3I+RmVuYXV4LCBQLjwvYXV0aG9yPjwvYXV0aG9ycz48L2NvbnRyaWJ1dG9y
cz48YXV0aC1hZGRyZXNzPlNlcnZpY2UgZCZhcG9zO0hlbWF0b2xvZ2llIENsaW5pcXVlLCBIb3Bp
dGFsIEF2aWNlbm5lLCBVbml2ZXJzaXRlIFBhcmlzIFhJSUksIDEyNSBydWUgZGUgU3RhbGluZ3Jh
ZCwgOTMwMDkgQm9iaWdueSwgRnJhbmNlLjwvYXV0aC1hZGRyZXNzPjx0aXRsZXM+PHRpdGxlPkF1
dG9sb2dvdXMgYW5kIGFsbG9nZW5laWMgc3RlbS1jZWxsIHRyYW5zcGxhbnRhdGlvbiBhcyBzYWx2
YWdlIHRyZWF0bWVudCBvZiBhY3V0ZSBwcm9teWVsb2N5dGljIGxldWtlbWlhIGluaXRpYWxseSB0
cmVhdGVkIHdpdGggYWxsLXRyYW5zLXJldGlub2ljIGFjaWQ6IGEgcmV0cm9zcGVjdGl2ZSBhbmFs
eXNpcyBvZiB0aGUgRXVyb3BlYW4gYWN1dGUgcHJvbXllbG9jeXRpYyBsZXVrZW1pYSBncm91cDwv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cGVyaW9kaWNhbD48cGFnZXM+MTIwLTY8L3BhZ2VzPjx2b2x1bWU+MjM8L3ZvbHVtZT48bnVtYmVy
PjE8L251bWJlcj48ZWRpdGlvbj4yMDA0LzExLzEwPC9lZGl0aW9uPjxrZXl3b3Jkcz48a2V5d29y
ZD5BZHVsdDwva2V5d29yZD48a2V5d29yZD5BbnRpbmVvcGxhc3RpYyBDb21iaW5lZCBDaGVtb3Ro
ZXJhcHkgUHJvdG9jb2xzLyphZG1pbmlzdHJhdGlvbiAmYW1wOyBkb3NhZ2U8L2tleXdvcmQ+PGtl
eXdvcmQ+RmVtYWxlPC9rZXl3b3JkPjxrZXl3b3JkPkh1bWFuczwva2V5d29yZD48a2V5d29yZD5M
ZXVrZW1pYSwgUHJvbXllbG9jeXRpYywgQWN1dGUvbW9ydGFsaXR5Lyp0aGVyYXB5PC9rZXl3b3Jk
PjxrZXl3b3JkPk1hbGU8L2tleXdvcmQ+PGtleXdvcmQ+TWlkZGxlIEFnZWQ8L2tleXdvcmQ+PGtl
eXdvcmQ+UmVtaXNzaW9uIEluZHVjdGlvbjwva2V5d29yZD48a2V5d29yZD5SZXRyb3NwZWN0aXZl
IFN0dWRpZXM8L2tleXdvcmQ+PGtleXdvcmQ+KlNhbHZhZ2UgVGhlcmFweTwva2V5d29yZD48a2V5
d29yZD4qU3RlbSBDZWxsIFRyYW5zcGxhbnRhdGlvbi9tb3J0YWxpdHk8L2tleXdvcmQ+PGtleXdv
cmQ+U3Vydml2YWwgUmF0ZTwva2V5d29yZD48a2V5d29yZD5UcmFuc3BsYW50YXRpb24sIEF1dG9s
b2dvdXM8L2tleXdvcmQ+PGtleXdvcmQ+VHJhbnNwbGFudGF0aW9uLCBIb21vbG9nb3VzPC9rZXl3
b3JkPjxrZXl3b3JkPlRyZWF0bWVudCBPdXRjb21lPC9rZXl3b3JkPjxrZXl3b3JkPlRyZXRpbm9p
bi8qYWRtaW5pc3RyYXRpb24gJmFtcDsgZG9zYWdlPC9rZXl3b3JkPjwva2V5d29yZHM+PGRhdGVz
Pjx5ZWFyPjIwMDU8L3llYXI+PHB1Yi1kYXRlcz48ZGF0ZT5KYW4gMTwvZGF0ZT48L3B1Yi1kYXRl
cz48L2RhdGVzPjxpc2JuPjA3MzItMTgzWCAoUHJpbnQpJiN4RDswNzMyLTE4M3g8L2lzYm4+PGFj
Y2Vzc2lvbi1udW0+MTU1MzQzNTg8L2FjY2Vzc2lvbi1udW0+PHVybHM+PC91cmxzPjxlbGVjdHJv
bmljLXJlc291cmNlLW51bT4xMC4xMjAwL2pjby4yMDA1LjAzLjEyNzwvZWxlY3Ryb25pYy1yZXNv
dXJjZS1udW0+PHJlbW90ZS1kYXRhYmFzZS1wcm92aWRlcj5OTE08L3JlbW90ZS1kYXRhYmFzZS1w
cm92aWRlcj48bGFuZ3VhZ2U+ZW5nPC9sYW5ndWFnZT48L3JlY29yZD48L0NpdGU+PENpdGU+PEF1
dGhvcj5TYW56PC9BdXRob3I+PFllYXI+MjAwNzwvWWVhcj48UmVjTnVtPjM0MDwvUmVjTnVtPjxy
ZWNvcmQ+PHJlYy1udW1iZXI+MzQwPC9yZWMtbnVtYmVyPjxmb3JlaWduLWtleXM+PGtleSBhcHA9
IkVOIiBkYi1pZD0ic3YyYXd4cnhreHZheDBldzV4ZHBhenRhMjB4OTl0NTAyczAwIiB0aW1lc3Rh
bXA9IjE1MzExNDk2NTEiPjM0MDwva2V5PjwvZm9yZWlnbi1rZXlzPjxyZWYtdHlwZSBuYW1lPSJK
b3VybmFsIEFydGljbGUiPjE3PC9yZWYtdHlwZT48Y29udHJpYnV0b3JzPjxhdXRob3JzPjxhdXRo
b3I+U2FueiwgTS4gQS48L2F1dGhvcj48YXV0aG9yPkxhYm9waW4sIE0uPC9hdXRob3I+PGF1dGhv
cj5Hb3JpbiwgTi4gQy48L2F1dGhvcj48YXV0aG9yPmRlIGxhIFJ1YmlhLCBKLjwvYXV0aG9yPjxh
dXRob3I+QXJjZXNlLCBXLjwvYXV0aG9yPjxhdXRob3I+TWVsb25pLCBHLjwvYXV0aG9yPjxhdXRo
b3I+QmFjaWdhbHVwbywgQS48L2F1dGhvcj48YXV0aG9yPkFsZXNzYW5kcmlubywgUC48L2F1dGhv
cj48YXV0aG9yPkNhcnJlcmFzLCBFLjwvYXV0aG9yPjxhdXRob3I+SXJpb25kbywgQS48L2F1dGhv
cj48YXV0aG9yPk5vdml0emt5LCBOLjwvYXV0aG9yPjxhdXRob3I+SmFjb2JzLCBQLjwvYXV0aG9y
PjxhdXRob3I+QmFuZGluaSwgRy48L2F1dGhvcj48YXV0aG9yPkxvLUNvY28sIEYuPC9hdXRob3I+
PGF1dGhvcj5GcmFzc29uaSwgRi48L2F1dGhvcj48YXV0aG9yPlJvY2hhLCBWLjwvYXV0aG9yPjwv
YXV0aG9ycz48L2NvbnRyaWJ1dG9ycz48YXV0aC1hZGRyZXNzPkhlbWF0b2xvZ3kgU2VydmljZSwg
SG9zcGl0YWwgVW5pdmVyc2l0YXJpbyBMYSBGZSwgVmFsZW5jaWEsIFNwYWluLiBtc2FuekB1di5l
czwvYXV0aC1hZGRyZXNzPjx0aXRsZXM+PHRpdGxlPkhlbWF0b3BvaWV0aWMgc3RlbSBjZWxsIHRy
YW5zcGxhbnRhdGlvbiBmb3IgYWR1bHRzIHdpdGggYWN1dGUgcHJvbXllbG9jeXRpYyBsZXVrZW1p
YSBpbiB0aGUgQVRSQSBlcmE6IGEgc3VydmV5IG9mIHRoZSBFdXJvcGVhbiBDb29wZXJhdGl2ZSBH
cm91cCBmb3IgQmxvb2QgYW5kIE1hcnJvdyBUcmFuc3BsYW50YXRpb248L3RpdGxlPjxzZWNvbmRh
cnktdGl0bGU+Qm9uZSBNYXJyb3cgVHJhbnNwbGFudDwvc2Vjb25kYXJ5LXRpdGxlPjxhbHQtdGl0
bGU+Qm9uZSBtYXJyb3cgdHJhbnNwbGFudGF0aW9uPC9hbHQtdGl0bGU+PC90aXRsZXM+PHBlcmlv
ZGljYWw+PGZ1bGwtdGl0bGU+Qm9uZSBtYXJyb3cgdHJhbnNwbGFudGF0aW9uPC9mdWxsLXRpdGxl
PjxhYmJyLTE+Qm9uZSBNYXJyb3cgVHJhbnNwbGFudDwvYWJici0xPjwvcGVyaW9kaWNhbD48YWx0
LXBlcmlvZGljYWw+PGZ1bGwtdGl0bGU+Qm9uZSBtYXJyb3cgdHJhbnNwbGFudGF0aW9uPC9mdWxs
LXRpdGxlPjxhYmJyLTE+Qm9uZSBNYXJyb3cgVHJhbnNwbGFudDwvYWJici0xPjwvYWx0LXBlcmlv
ZGljYWw+PHBhZ2VzPjQ2MS05PC9wYWdlcz48dm9sdW1lPjM5PC92b2x1bWU+PG51bWJlcj44PC9u
dW1iZXI+PGVkaXRpb24+MjAwNy8wMi8yNzwvZWRpdGlvbj48a2V5d29yZHM+PGtleXdvcmQ+QWRv
bGVzY2VudDwva2V5d29yZD48a2V5d29yZD5BZHVsdDwva2V5d29yZD48a2V5d29yZD5BbmltYWxz
PC9rZXl3b3JkPjxrZXl3b3JkPkRpc2Vhc2UtRnJlZSBTdXJ2aXZhbDwva2V5d29yZD48a2V5d29y
ZD5GZW1hbGU8L2tleXdvcmQ+PGtleXdvcmQ+Rm9sbG93LVVwIFN0dWRpZXM8L2tleXdvcmQ+PGtl
eXdvcmQ+SGVhbHRoIFN1cnZleXM8L2tleXdvcmQ+PGtleXdvcmQ+KkhlbWF0b3BvaWV0aWMgU3Rl
bSBDZWxsIFRyYW5zcGxhbnRhdGlvbi9zdGF0aXN0aWNzICZhbXA7IG51bWVyaWNhbCBkYXRhPC9r
ZXl3b3JkPjxrZXl3b3JkPkh1bWFuczwva2V5d29yZD48a2V5d29yZD5MZXVrZW1pYSwgUHJvbXll
bG9jeXRpYywgQWN1dGUvbW9ydGFsaXR5Lyp0aGVyYXB5PC9rZXl3b3JkPjxrZXl3b3JkPk1hbGU8
L2tleXdvcmQ+PGtleXdvcmQ+TWlkZGxlIEFnZWQ8L2tleXdvcmQ+PGtleXdvcmQ+UmVjdXJyZW5j
ZTwva2V5d29yZD48a2V5d29yZD5SZXRyb3NwZWN0aXZlIFN0dWRpZXM8L2tleXdvcmQ+PGtleXdv
cmQ+U3Vydml2YWwgQW5hbHlzaXM8L2tleXdvcmQ+PGtleXdvcmQ+VGltZSBGYWN0b3JzPC9rZXl3
b3JkPjxrZXl3b3JkPlRyYW5zcGxhbnRhdGlvbiwgQXV0b2xvZ291czwva2V5d29yZD48a2V5d29y
ZD5UcmFuc3BsYW50YXRpb24sIEhvbW9sb2dvdXM8L2tleXdvcmQ+PGtleXdvcmQ+VHJlYXRtZW50
IE91dGNvbWU8L2tleXdvcmQ+PC9rZXl3b3Jkcz48ZGF0ZXM+PHllYXI+MjAwNzwveWVhcj48cHVi
LWRhdGVzPjxkYXRlPkFwcjwvZGF0ZT48L3B1Yi1kYXRlcz48L2RhdGVzPjxpc2JuPjAyNjgtMzM2
OSAoUHJpbnQpJiN4RDswMjY4LTMzNjk8L2lzYm4+PGFjY2Vzc2lvbi1udW0+MTczMjI5MzA8L2Fj
Y2Vzc2lvbi1udW0+PHVybHM+PC91cmxzPjxlbGVjdHJvbmljLXJlc291cmNlLW51bT4xMC4xMDM4
L3NqLmJtdC4xNzA1NjIwPC9lbGVjdHJvbmljLXJlc291cmNlLW51bT48cmVtb3RlLWRhdGFiYXNl
LXByb3ZpZGVyPk5MTTwvcmVtb3RlLWRhdGFiYXNlLXByb3ZpZGVyPjxsYW5ndWFnZT5lbmc8L2xh
bmd1YWdlPjwvcmVjb3JkPjwvQ2l0ZT48Q2l0ZT48QXV0aG9yPlNhaW50eTwvQXV0aG9yPjxZZWFy
PjIwMDA8L1llYXI+PFJlY051bT4zNDE8L1JlY051bT48cmVjb3JkPjxyZWMtbnVtYmVyPjM0MTwv
cmVjLW51bWJlcj48Zm9yZWlnbi1rZXlzPjxrZXkgYXBwPSJFTiIgZGItaWQ9InN2MmF3eHJ4a3h2
YXgwZXc1eGRwYXp0YTIweDk5dDUwMnMwMCIgdGltZXN0YW1wPSIxNTMxMTQ5NjUxIj4zNDE8L2tl
eT48L2ZvcmVpZ24ta2V5cz48cmVmLXR5cGUgbmFtZT0iSm91cm5hbCBBcnRpY2xlIj4xNzwvcmVm
LXR5cGU+PGNvbnRyaWJ1dG9ycz48YXV0aG9ycz48YXV0aG9yPlNhaW50eSwgRC48L2F1dGhvcj48
YXV0aG9yPkxpc28sIFYuPC9hdXRob3I+PGF1dGhvcj5DYW50dS1SYWpub2xkaSwgQS48L2F1dGhv
cj48YXV0aG9yPkhlYWQsIEQuPC9hdXRob3I+PGF1dGhvcj5Nb3p6aWNvbmFjY2ksIE0uIEouPC9h
dXRob3I+PGF1dGhvcj5Bcm5vdWxldCwgQy48L2F1dGhvcj48YXV0aG9yPkJlbmF0dGFyLCBMLjwv
YXV0aG9yPjxhdXRob3I+RmVudSwgUy48L2F1dGhvcj48YXV0aG9yPk1hbmNpbmksIE0uPC9hdXRo
b3I+PGF1dGhvcj5EdWNoYXluZSwgRS48L2F1dGhvcj48YXV0aG9yPk1haG9uLCBGLiBYLjwvYXV0
aG9yPjxhdXRob3I+R3V0aWVycmV6LCBOLjwvYXV0aG9yPjxhdXRob3I+QmlyZywgRi48L2F1dGhv
cj48YXV0aG9yPkJpb25kaSwgQS48L2F1dGhvcj48YXV0aG9yPkdyaW13YWRlLCBELjwvYXV0aG9y
PjxhdXRob3I+TGFmYWdlLVBvY2hpdGFsb2ZmLCBNLjwvYXV0aG9yPjxhdXRob3I+SGFnZW1laWpl
ciwgQS48L2F1dGhvcj48YXV0aG9yPkZsYW5kcmluLCBHLjwvYXV0aG9yPjwvYXV0aG9ycz48L2Nv
bnRyaWJ1dG9ycz48YXV0aC1hZGRyZXNzPkRlcGFydG1lbnQgb2YgQmlvbG9neSwgSW5zdGl0dXQg
UGFvbGktQ2FsbWV0dGVzLCBNYXJzZWlsbGUsIEZyYW5jZS4gc2FpbnR5ZEBtYXJzZWlsbGUuZm5j
bGNjLmZyPC9hdXRoLWFkZHJlc3M+PHRpdGxlcz48dGl0bGU+QSBuZXcgbW9ycGhvbG9naWMgY2xh
c3NpZmljYXRpb24gc3lzdGVtIGZvciBhY3V0ZSBwcm9teWVsb2N5dGljIGxldWtlbWlhIGRpc3Rp
bmd1aXNoZXMgY2FzZXMgd2l0aCB1bmRlcmx5aW5nIFBMWkYvUkFSQSBnZW5lIHJlYXJyYW5nZW1l
bnRzPC90aXRsZT48c2Vjb25kYXJ5LXRpdGxlPkJsb29kPC9zZWNvbmRhcnktdGl0bGU+PGFsdC10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Qmxvb2Q8L2Z1bGwtdGl0bGU+PC9hbHQtcGVyaW9kaWNhbD48cGFnZXM+MTI4Ny05NjwvcGFnZXM+
PHZvbHVtZT45Njwvdm9sdW1lPjxudW1iZXI+NDwvbnVtYmVyPjxlZGl0aW9uPjIwMDAvMDgvMTU8
L2VkaXRpb24+PGtleXdvcmRzPjxrZXl3b3JkPkROQS1CaW5kaW5nIFByb3RlaW5zL2dlbmV0aWNz
PC9rZXl3b3JkPjxrZXl3b3JkPkdlbmUgUmVhcnJhbmdlbWVudDwva2V5d29yZD48a2V5d29yZD5I
dW1hbnM8L2tleXdvcmQ+PGtleXdvcmQ+S3J1cHBlbC1MaWtlIFRyYW5zY3JpcHRpb24gRmFjdG9y
czwva2V5d29yZD48a2V5d29yZD5MZXVrZW1pYSwgUHJvbXllbG9jeXRpYywgQWN1dGUvKmNsYXNz
aWZpY2F0aW9uL2dlbmV0aWNzLypwYXRob2xvZ3k8L2tleXdvcmQ+PGtleXdvcmQ+T25jb2dlbmUg
UHJvdGVpbnMsIEZ1c2lvbi9nZW5ldGljczwva2V5d29yZD48a2V5d29yZD5Qcm9teWVsb2N5dGlj
IExldWtlbWlhIFppbmMgRmluZ2VyIFByb3RlaW48L2tleXdvcmQ+PGtleXdvcmQ+UmVjZXB0b3Jz
LCBSZXRpbm9pYyBBY2lkL2dlbmV0aWNzPC9rZXl3b3JkPjxrZXl3b3JkPlJldGlub2ljIEFjaWQg
UmVjZXB0b3IgYWxwaGE8L2tleXdvcmQ+PGtleXdvcmQ+VHJhbnNjcmlwdGlvbiBGYWN0b3JzL2dl
bmV0aWNzPC9rZXl3b3JkPjwva2V5d29yZHM+PGRhdGVzPjx5ZWFyPjIwMDA8L3llYXI+PHB1Yi1k
YXRlcz48ZGF0ZT5BdWcgMTU8L2RhdGU+PC9wdWItZGF0ZXM+PC9kYXRlcz48aXNibj4wMDA2LTQ5
NzEgKFByaW50KSYjeEQ7MDAwNi00OTcxPC9pc2JuPjxhY2Nlc3Npb24tbnVtPjEwOTQyMzcwPC9h
Y2Nlc3Npb24tbnVtPjx1cmxzPjwvdXJscz48cmVtb3RlLWRhdGFiYXNlLXByb3ZpZGVyPk5MTTwv
cmVtb3RlLWRhdGFiYXNlLXByb3ZpZGVyPjxsYW5ndWFnZT5lbmc8L2xhbmd1YWdlPjwvcmVjb3Jk
PjwvQ2l0ZT48L0VuZE5vdGU+
</w:fldData>
        </w:fldChar>
      </w:r>
      <w:r w:rsidR="000302ED">
        <w:instrText xml:space="preserve"> ADDIN EN.CITE </w:instrText>
      </w:r>
      <w:r w:rsidR="000302ED">
        <w:fldChar w:fldCharType="begin">
          <w:fldData xml:space="preserve">PEVuZE5vdGU+PENpdGU+PEF1dGhvcj5NZWxvbmk8L0F1dGhvcj48WWVhcj4xOTk3PC9ZZWFyPjxS
ZWNOdW0+MzM4PC9SZWNOdW0+PERpc3BsYXlUZXh0Pig4MS04NCk8L0Rpc3BsYXlUZXh0PjxyZWNv
cmQ+PHJlYy1udW1iZXI+MzM4PC9yZWMtbnVtYmVyPjxmb3JlaWduLWtleXM+PGtleSBhcHA9IkVO
IiBkYi1pZD0ic3YyYXd4cnhreHZheDBldzV4ZHBhenRhMjB4OTl0NTAyczAwIiB0aW1lc3RhbXA9
IjE1MzExNDk2NTEiPjMzODwva2V5PjwvZm9yZWlnbi1rZXlzPjxyZWYtdHlwZSBuYW1lPSJKb3Vy
bmFsIEFydGljbGUiPjE3PC9yZWYtdHlwZT48Y29udHJpYnV0b3JzPjxhdXRob3JzPjxhdXRob3I+
TWVsb25pLCBHLjwvYXV0aG9yPjxhdXRob3I+RGl2ZXJpbywgRC48L2F1dGhvcj48YXV0aG9yPlZp
Z25ldHRpLCBNLjwvYXV0aG9yPjxhdXRob3I+QXZ2aXNhdGksIEcuPC9hdXRob3I+PGF1dGhvcj5D
YXByaWEsIFMuPC9hdXRob3I+PGF1dGhvcj5QZXR0aSwgTS4gQy48L2F1dGhvcj48YXV0aG9yPk1h
bmRlbGxpLCBGLjwvYXV0aG9yPjxhdXRob3I+TG8gQ29jbywgRi48L2F1dGhvcj48L2F1dGhvcnM+
PC9jb250cmlidXRvcnM+PGF1dGgtYWRkcmVzcz5EaXBhcnRpbWVudG8gZGkgQmlvdGVjbm9sb2dp
ZSBDZWxsdWxhcmkgZWQgRW1hdG9sb2dpYSwgVW5pdmVyc2l0eSBMYSBTYXBpZW56YSBvZiBSb21l
LCBJdGFseS48L2F1dGgtYWRkcmVzcz48dGl0bGVzPjx0aXRsZT5BdXRvbG9nb3VzIGJvbmUgbWFy
cm93IHRyYW5zcGxhbnRhdGlvbiBmb3IgYWN1dGUgcHJvbXllbG9jeXRpYyBsZXVrZW1pYSBpbiBz
ZWNvbmQgcmVtaXNzaW9uOiBwcm9nbm9zdGljIHJlbGV2YW5jZSBvZiBwcmV0cmFuc3BsYW50IG1p
bmltYWwgcmVzaWR1YWwgZGlzZWFzZSBhc3Nlc3NtZW50IGJ5IHJldmVyc2UtdHJhbnNjcmlwdGlv
biBwb2x5bWVyYXNlIGNoYWluIHJlYWN0aW9uIG9mIHRoZSBQTUwvUkFSIGFscGhhIGZ1c2lvbiBn
ZW5lPC90aXRsZT48c2Vjb25kYXJ5LXRpdGxlPkJsb29kPC9zZWNvbmRhcnktdGl0bGU+PGFsdC10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Qmxvb2Q8L2Z1bGwtdGl0bGU+PC9hbHQtcGVyaW9kaWNhbD48cGFnZXM+MTMyMS01PC9wYWdlcz48
dm9sdW1lPjkwPC92b2x1bWU+PG51bWJlcj4zPC9udW1iZXI+PGVkaXRpb24+MTk5Ny8wOC8wMTwv
ZWRpdGlvbj48a2V5d29yZHM+PGtleXdvcmQ+QWRvbGVzY2VudDwva2V5d29yZD48a2V5d29yZD5B
ZHVsdDwva2V5d29yZD48a2V5d29yZD5BbnRpYmlvdGljcywgQW50aW5lb3BsYXN0aWMvYWRtaW5p
c3RyYXRpb24gJmFtcDsgZG9zYWdlPC9rZXl3b3JkPjxrZXl3b3JkPkFudGluZW9wbGFzdGljIENv
bWJpbmVkIENoZW1vdGhlcmFweSBQcm90b2NvbHMvdGhlcmFwZXV0aWMgdXNlPC9rZXl3b3JkPjxr
ZXl3b3JkPkJpb21hcmtlcnMsIFR1bW9yLypnZW5ldGljczwva2V5d29yZD48a2V5d29yZD4qQm9u
ZSBNYXJyb3cgVHJhbnNwbGFudGF0aW9uPC9rZXl3b3JkPjxrZXl3b3JkPkNoaWxkPC9rZXl3b3Jk
PjxrZXl3b3JkPkNvbWJpbmVkIE1vZGFsaXR5IFRoZXJhcHk8L2tleXdvcmQ+PGtleXdvcmQ+Q3l0
YXJhYmluZS9hZG1pbmlzdHJhdGlvbiAmYW1wOyBkb3NhZ2U8L2tleXdvcmQ+PGtleXdvcmQ+RGlz
ZWFzZS1GcmVlIFN1cnZpdmFsPC9rZXl3b3JkPjxrZXl3b3JkPkZlbWFsZTwva2V5d29yZD48a2V5
d29yZD5Gb2xsb3ctVXAgU3R1ZGllczwva2V5d29yZD48a2V5d29yZD5IdW1hbnM8L2tleXdvcmQ+
PGtleXdvcmQ+SWRhcnViaWNpbi9hZG1pbmlzdHJhdGlvbiAmYW1wOyBkb3NhZ2U8L2tleXdvcmQ+
PGtleXdvcmQ+TGV1a2VtaWEsIFByb215ZWxvY3l0aWMsIEFjdXRlL2RydWcgdGhlcmFweS9nZW5l
dGljcy9tb3J0YWxpdHkvcGF0aG9sb2d5Lyp0aGVyYXB5PC9rZXl3b3JkPjxrZXl3b3JkPk1hbGU8
L2tleXdvcmQ+PGtleXdvcmQ+TWlkZGxlIEFnZWQ8L2tleXdvcmQ+PGtleXdvcmQ+TWl0b3hhbnRy
b25lL2FkbWluaXN0cmF0aW9uICZhbXA7IGRvc2FnZTwva2V5d29yZD48a2V5d29yZD5OZW9wbGFz
bSBQcm90ZWlucy8qZ2VuZXRpY3M8L2tleXdvcmQ+PGtleXdvcmQ+TmVvcGxhc20sIFJlc2lkdWFs
PC9rZXl3b3JkPjxrZXl3b3JkPk9uY29nZW5lIFByb3RlaW5zLCBGdXNpb24vKmdlbmV0aWNzPC9r
ZXl3b3JkPjxrZXl3b3JkPlBvbHltZXJhc2UgQ2hhaW4gUmVhY3Rpb248L2tleXdvcmQ+PGtleXdv
cmQ+UHJvZ25vc2lzPC9rZXl3b3JkPjxrZXl3b3JkPlByb3NwZWN0aXZlIFN0dWRpZXM8L2tleXdv
cmQ+PGtleXdvcmQ+UmVtaXNzaW9uIEluZHVjdGlvbjwva2V5d29yZD48a2V5d29yZD5TYWx2YWdl
IFRoZXJhcHk8L2tleXdvcmQ+PGtleXdvcmQ+VHJhbnNwbGFudGF0aW9uLCBBdXRvbG9nb3VzPC9r
ZXl3b3JkPjxrZXl3b3JkPlRyZWF0bWVudCBPdXRjb21lPC9rZXl3b3JkPjxrZXl3b3JkPlRyZXRp
bm9pbi9hZG1pbmlzdHJhdGlvbiAmYW1wOyBkb3NhZ2U8L2tleXdvcmQ+PC9rZXl3b3Jkcz48ZGF0
ZXM+PHllYXI+MTk5NzwveWVhcj48cHViLWRhdGVzPjxkYXRlPkF1ZyAxPC9kYXRlPjwvcHViLWRh
dGVzPjwvZGF0ZXM+PGlzYm4+MDAwNi00OTcxIChQcmludCkmI3hEOzAwMDYtNDk3MTwvaXNibj48
YWNjZXNzaW9uLW51bT45MjQyNTY4PC9hY2Nlc3Npb24tbnVtPjx1cmxzPjwvdXJscz48cmVtb3Rl
LWRhdGFiYXNlLXByb3ZpZGVyPk5MTTwvcmVtb3RlLWRhdGFiYXNlLXByb3ZpZGVyPjxsYW5ndWFn
ZT5lbmc8L2xhbmd1YWdlPjwvcmVjb3JkPjwvQ2l0ZT48Q2l0ZT48QXV0aG9yPmRlIEJvdHRvbjwv
QXV0aG9yPjxZZWFyPjIwMDU8L1llYXI+PFJlY051bT4zMzk8L1JlY051bT48cmVjb3JkPjxyZWMt
bnVtYmVyPjMzOTwvcmVjLW51bWJlcj48Zm9yZWlnbi1rZXlzPjxrZXkgYXBwPSJFTiIgZGItaWQ9
InN2MmF3eHJ4a3h2YXgwZXc1eGRwYXp0YTIweDk5dDUwMnMwMCIgdGltZXN0YW1wPSIxNTMxMTQ5
NjUxIj4zMzk8L2tleT48L2ZvcmVpZ24ta2V5cz48cmVmLXR5cGUgbmFtZT0iSm91cm5hbCBBcnRp
Y2xlIj4xNzwvcmVmLXR5cGU+PGNvbnRyaWJ1dG9ycz48YXV0aG9ycz48YXV0aG9yPmRlIEJvdHRv
biwgUy48L2F1dGhvcj48YXV0aG9yPkZhd2F6LCBBLjwvYXV0aG9yPjxhdXRob3I+Q2hldnJldCwg
Uy48L2F1dGhvcj48YXV0aG9yPkRvbWJyZXQsIEguPC9hdXRob3I+PGF1dGhvcj5UaG9tYXMsIFgu
PC9hdXRob3I+PGF1dGhvcj5TYW56LCBNLjwvYXV0aG9yPjxhdXRob3I+R3VlcmNpLCBBLjwvYXV0
aG9yPjxhdXRob3I+U2FuIE1pZ3VlbCwgSi48L2F1dGhvcj48YXV0aG9yPmRlIGxhIFNlcm5hLCBK
LjwvYXV0aG9yPjxhdXRob3I+U3RvcHBhLCBBLiBNLjwvYXV0aG9yPjxhdXRob3I+UmVtYW4sIE8u
PC9hdXRob3I+PGF1dGhvcj5TdGFtYXRvdWxhcywgQS48L2F1dGhvcj48YXV0aG9yPkZleSwgTS48
L2F1dGhvcj48YXV0aG9yPkNhaG4sIEouIFkuPC9hdXRob3I+PGF1dGhvcj5Tb3R0bywgSi4gSi48
L2F1dGhvcj48YXV0aG9yPkJvdXJoaXMsIEouIEguPC9hdXRob3I+PGF1dGhvcj5QYXJyeSwgQS48
L2F1dGhvcj48YXV0aG9yPkNob21pZW5uZSwgQy48L2F1dGhvcj48YXV0aG9yPkRlZ29zLCBMLjwv
YXV0aG9yPjxhdXRob3I+RmVuYXV4LCBQLjwvYXV0aG9yPjwvYXV0aG9ycz48L2NvbnRyaWJ1dG9y
cz48YXV0aC1hZGRyZXNzPlNlcnZpY2UgZCZhcG9zO0hlbWF0b2xvZ2llIENsaW5pcXVlLCBIb3Bp
dGFsIEF2aWNlbm5lLCBVbml2ZXJzaXRlIFBhcmlzIFhJSUksIDEyNSBydWUgZGUgU3RhbGluZ3Jh
ZCwgOTMwMDkgQm9iaWdueSwgRnJhbmNlLjwvYXV0aC1hZGRyZXNzPjx0aXRsZXM+PHRpdGxlPkF1
dG9sb2dvdXMgYW5kIGFsbG9nZW5laWMgc3RlbS1jZWxsIHRyYW5zcGxhbnRhdGlvbiBhcyBzYWx2
YWdlIHRyZWF0bWVudCBvZiBhY3V0ZSBwcm9teWVsb2N5dGljIGxldWtlbWlhIGluaXRpYWxseSB0
cmVhdGVkIHdpdGggYWxsLXRyYW5zLXJldGlub2ljIGFjaWQ6IGEgcmV0cm9zcGVjdGl2ZSBhbmFs
eXNpcyBvZiB0aGUgRXVyb3BlYW4gYWN1dGUgcHJvbXllbG9jeXRpYyBsZXVrZW1pYSBncm91cDwv
dGl0bGU+PHNlY29uZGFyeS10aXRsZT5KIENsaW4gT25jb2w8L3NlY29uZGFyeS10aXRsZT48YWx0
LXRpdGxlPkpvdXJuYWwgb2YgY2xpbmljYWwgb25jb2xvZ3kgOiBvZmZpY2lhbCBqb3VybmFsIG9m
IHRoZSBBbWVyaWNhbiBTb2NpZXR5IG9mIENsaW5pY2FsIE9uY29sb2d5PC9hbHQtdGl0bGU+PC90
aXRsZXM+PHBlcmlvZGljYWw+PGZ1bGwtdGl0bGU+SiBDbGluIE9uY29sPC9mdWxsLXRpdGxlPjwv
cGVyaW9kaWNhbD48cGFnZXM+MTIwLTY8L3BhZ2VzPjx2b2x1bWU+MjM8L3ZvbHVtZT48bnVtYmVy
PjE8L251bWJlcj48ZWRpdGlvbj4yMDA0LzExLzEwPC9lZGl0aW9uPjxrZXl3b3Jkcz48a2V5d29y
ZD5BZHVsdDwva2V5d29yZD48a2V5d29yZD5BbnRpbmVvcGxhc3RpYyBDb21iaW5lZCBDaGVtb3Ro
ZXJhcHkgUHJvdG9jb2xzLyphZG1pbmlzdHJhdGlvbiAmYW1wOyBkb3NhZ2U8L2tleXdvcmQ+PGtl
eXdvcmQ+RmVtYWxlPC9rZXl3b3JkPjxrZXl3b3JkPkh1bWFuczwva2V5d29yZD48a2V5d29yZD5M
ZXVrZW1pYSwgUHJvbXllbG9jeXRpYywgQWN1dGUvbW9ydGFsaXR5Lyp0aGVyYXB5PC9rZXl3b3Jk
PjxrZXl3b3JkPk1hbGU8L2tleXdvcmQ+PGtleXdvcmQ+TWlkZGxlIEFnZWQ8L2tleXdvcmQ+PGtl
eXdvcmQ+UmVtaXNzaW9uIEluZHVjdGlvbjwva2V5d29yZD48a2V5d29yZD5SZXRyb3NwZWN0aXZl
IFN0dWRpZXM8L2tleXdvcmQ+PGtleXdvcmQ+KlNhbHZhZ2UgVGhlcmFweTwva2V5d29yZD48a2V5
d29yZD4qU3RlbSBDZWxsIFRyYW5zcGxhbnRhdGlvbi9tb3J0YWxpdHk8L2tleXdvcmQ+PGtleXdv
cmQ+U3Vydml2YWwgUmF0ZTwva2V5d29yZD48a2V5d29yZD5UcmFuc3BsYW50YXRpb24sIEF1dG9s
b2dvdXM8L2tleXdvcmQ+PGtleXdvcmQ+VHJhbnNwbGFudGF0aW9uLCBIb21vbG9nb3VzPC9rZXl3
b3JkPjxrZXl3b3JkPlRyZWF0bWVudCBPdXRjb21lPC9rZXl3b3JkPjxrZXl3b3JkPlRyZXRpbm9p
bi8qYWRtaW5pc3RyYXRpb24gJmFtcDsgZG9zYWdlPC9rZXl3b3JkPjwva2V5d29yZHM+PGRhdGVz
Pjx5ZWFyPjIwMDU8L3llYXI+PHB1Yi1kYXRlcz48ZGF0ZT5KYW4gMTwvZGF0ZT48L3B1Yi1kYXRl
cz48L2RhdGVzPjxpc2JuPjA3MzItMTgzWCAoUHJpbnQpJiN4RDswNzMyLTE4M3g8L2lzYm4+PGFj
Y2Vzc2lvbi1udW0+MTU1MzQzNTg8L2FjY2Vzc2lvbi1udW0+PHVybHM+PC91cmxzPjxlbGVjdHJv
bmljLXJlc291cmNlLW51bT4xMC4xMjAwL2pjby4yMDA1LjAzLjEyNzwvZWxlY3Ryb25pYy1yZXNv
dXJjZS1udW0+PHJlbW90ZS1kYXRhYmFzZS1wcm92aWRlcj5OTE08L3JlbW90ZS1kYXRhYmFzZS1w
cm92aWRlcj48bGFuZ3VhZ2U+ZW5nPC9sYW5ndWFnZT48L3JlY29yZD48L0NpdGU+PENpdGU+PEF1
dGhvcj5TYW56PC9BdXRob3I+PFllYXI+MjAwNzwvWWVhcj48UmVjTnVtPjM0MDwvUmVjTnVtPjxy
ZWNvcmQ+PHJlYy1udW1iZXI+MzQwPC9yZWMtbnVtYmVyPjxmb3JlaWduLWtleXM+PGtleSBhcHA9
IkVOIiBkYi1pZD0ic3YyYXd4cnhreHZheDBldzV4ZHBhenRhMjB4OTl0NTAyczAwIiB0aW1lc3Rh
bXA9IjE1MzExNDk2NTEiPjM0MDwva2V5PjwvZm9yZWlnbi1rZXlzPjxyZWYtdHlwZSBuYW1lPSJK
b3VybmFsIEFydGljbGUiPjE3PC9yZWYtdHlwZT48Y29udHJpYnV0b3JzPjxhdXRob3JzPjxhdXRo
b3I+U2FueiwgTS4gQS48L2F1dGhvcj48YXV0aG9yPkxhYm9waW4sIE0uPC9hdXRob3I+PGF1dGhv
cj5Hb3JpbiwgTi4gQy48L2F1dGhvcj48YXV0aG9yPmRlIGxhIFJ1YmlhLCBKLjwvYXV0aG9yPjxh
dXRob3I+QXJjZXNlLCBXLjwvYXV0aG9yPjxhdXRob3I+TWVsb25pLCBHLjwvYXV0aG9yPjxhdXRo
b3I+QmFjaWdhbHVwbywgQS48L2F1dGhvcj48YXV0aG9yPkFsZXNzYW5kcmlubywgUC48L2F1dGhv
cj48YXV0aG9yPkNhcnJlcmFzLCBFLjwvYXV0aG9yPjxhdXRob3I+SXJpb25kbywgQS48L2F1dGhv
cj48YXV0aG9yPk5vdml0emt5LCBOLjwvYXV0aG9yPjxhdXRob3I+SmFjb2JzLCBQLjwvYXV0aG9y
PjxhdXRob3I+QmFuZGluaSwgRy48L2F1dGhvcj48YXV0aG9yPkxvLUNvY28sIEYuPC9hdXRob3I+
PGF1dGhvcj5GcmFzc29uaSwgRi48L2F1dGhvcj48YXV0aG9yPlJvY2hhLCBWLjwvYXV0aG9yPjwv
YXV0aG9ycz48L2NvbnRyaWJ1dG9ycz48YXV0aC1hZGRyZXNzPkhlbWF0b2xvZ3kgU2VydmljZSwg
SG9zcGl0YWwgVW5pdmVyc2l0YXJpbyBMYSBGZSwgVmFsZW5jaWEsIFNwYWluLiBtc2FuekB1di5l
czwvYXV0aC1hZGRyZXNzPjx0aXRsZXM+PHRpdGxlPkhlbWF0b3BvaWV0aWMgc3RlbSBjZWxsIHRy
YW5zcGxhbnRhdGlvbiBmb3IgYWR1bHRzIHdpdGggYWN1dGUgcHJvbXllbG9jeXRpYyBsZXVrZW1p
YSBpbiB0aGUgQVRSQSBlcmE6IGEgc3VydmV5IG9mIHRoZSBFdXJvcGVhbiBDb29wZXJhdGl2ZSBH
cm91cCBmb3IgQmxvb2QgYW5kIE1hcnJvdyBUcmFuc3BsYW50YXRpb248L3RpdGxlPjxzZWNvbmRh
cnktdGl0bGU+Qm9uZSBNYXJyb3cgVHJhbnNwbGFudDwvc2Vjb25kYXJ5LXRpdGxlPjxhbHQtdGl0
bGU+Qm9uZSBtYXJyb3cgdHJhbnNwbGFudGF0aW9uPC9hbHQtdGl0bGU+PC90aXRsZXM+PHBlcmlv
ZGljYWw+PGZ1bGwtdGl0bGU+Qm9uZSBtYXJyb3cgdHJhbnNwbGFudGF0aW9uPC9mdWxsLXRpdGxl
PjxhYmJyLTE+Qm9uZSBNYXJyb3cgVHJhbnNwbGFudDwvYWJici0xPjwvcGVyaW9kaWNhbD48YWx0
LXBlcmlvZGljYWw+PGZ1bGwtdGl0bGU+Qm9uZSBtYXJyb3cgdHJhbnNwbGFudGF0aW9uPC9mdWxs
LXRpdGxlPjxhYmJyLTE+Qm9uZSBNYXJyb3cgVHJhbnNwbGFudDwvYWJici0xPjwvYWx0LXBlcmlv
ZGljYWw+PHBhZ2VzPjQ2MS05PC9wYWdlcz48dm9sdW1lPjM5PC92b2x1bWU+PG51bWJlcj44PC9u
dW1iZXI+PGVkaXRpb24+MjAwNy8wMi8yNzwvZWRpdGlvbj48a2V5d29yZHM+PGtleXdvcmQ+QWRv
bGVzY2VudDwva2V5d29yZD48a2V5d29yZD5BZHVsdDwva2V5d29yZD48a2V5d29yZD5BbmltYWxz
PC9rZXl3b3JkPjxrZXl3b3JkPkRpc2Vhc2UtRnJlZSBTdXJ2aXZhbDwva2V5d29yZD48a2V5d29y
ZD5GZW1hbGU8L2tleXdvcmQ+PGtleXdvcmQ+Rm9sbG93LVVwIFN0dWRpZXM8L2tleXdvcmQ+PGtl
eXdvcmQ+SGVhbHRoIFN1cnZleXM8L2tleXdvcmQ+PGtleXdvcmQ+KkhlbWF0b3BvaWV0aWMgU3Rl
bSBDZWxsIFRyYW5zcGxhbnRhdGlvbi9zdGF0aXN0aWNzICZhbXA7IG51bWVyaWNhbCBkYXRhPC9r
ZXl3b3JkPjxrZXl3b3JkPkh1bWFuczwva2V5d29yZD48a2V5d29yZD5MZXVrZW1pYSwgUHJvbXll
bG9jeXRpYywgQWN1dGUvbW9ydGFsaXR5Lyp0aGVyYXB5PC9rZXl3b3JkPjxrZXl3b3JkPk1hbGU8
L2tleXdvcmQ+PGtleXdvcmQ+TWlkZGxlIEFnZWQ8L2tleXdvcmQ+PGtleXdvcmQ+UmVjdXJyZW5j
ZTwva2V5d29yZD48a2V5d29yZD5SZXRyb3NwZWN0aXZlIFN0dWRpZXM8L2tleXdvcmQ+PGtleXdv
cmQ+U3Vydml2YWwgQW5hbHlzaXM8L2tleXdvcmQ+PGtleXdvcmQ+VGltZSBGYWN0b3JzPC9rZXl3
b3JkPjxrZXl3b3JkPlRyYW5zcGxhbnRhdGlvbiwgQXV0b2xvZ291czwva2V5d29yZD48a2V5d29y
ZD5UcmFuc3BsYW50YXRpb24sIEhvbW9sb2dvdXM8L2tleXdvcmQ+PGtleXdvcmQ+VHJlYXRtZW50
IE91dGNvbWU8L2tleXdvcmQ+PC9rZXl3b3Jkcz48ZGF0ZXM+PHllYXI+MjAwNzwveWVhcj48cHVi
LWRhdGVzPjxkYXRlPkFwcjwvZGF0ZT48L3B1Yi1kYXRlcz48L2RhdGVzPjxpc2JuPjAyNjgtMzM2
OSAoUHJpbnQpJiN4RDswMjY4LTMzNjk8L2lzYm4+PGFjY2Vzc2lvbi1udW0+MTczMjI5MzA8L2Fj
Y2Vzc2lvbi1udW0+PHVybHM+PC91cmxzPjxlbGVjdHJvbmljLXJlc291cmNlLW51bT4xMC4xMDM4
L3NqLmJtdC4xNzA1NjIwPC9lbGVjdHJvbmljLXJlc291cmNlLW51bT48cmVtb3RlLWRhdGFiYXNl
LXByb3ZpZGVyPk5MTTwvcmVtb3RlLWRhdGFiYXNlLXByb3ZpZGVyPjxsYW5ndWFnZT5lbmc8L2xh
bmd1YWdlPjwvcmVjb3JkPjwvQ2l0ZT48Q2l0ZT48QXV0aG9yPlNhaW50eTwvQXV0aG9yPjxZZWFy
PjIwMDA8L1llYXI+PFJlY051bT4zNDE8L1JlY051bT48cmVjb3JkPjxyZWMtbnVtYmVyPjM0MTwv
cmVjLW51bWJlcj48Zm9yZWlnbi1rZXlzPjxrZXkgYXBwPSJFTiIgZGItaWQ9InN2MmF3eHJ4a3h2
YXgwZXc1eGRwYXp0YTIweDk5dDUwMnMwMCIgdGltZXN0YW1wPSIxNTMxMTQ5NjUxIj4zNDE8L2tl
eT48L2ZvcmVpZ24ta2V5cz48cmVmLXR5cGUgbmFtZT0iSm91cm5hbCBBcnRpY2xlIj4xNzwvcmVm
LXR5cGU+PGNvbnRyaWJ1dG9ycz48YXV0aG9ycz48YXV0aG9yPlNhaW50eSwgRC48L2F1dGhvcj48
YXV0aG9yPkxpc28sIFYuPC9hdXRob3I+PGF1dGhvcj5DYW50dS1SYWpub2xkaSwgQS48L2F1dGhv
cj48YXV0aG9yPkhlYWQsIEQuPC9hdXRob3I+PGF1dGhvcj5Nb3p6aWNvbmFjY2ksIE0uIEouPC9h
dXRob3I+PGF1dGhvcj5Bcm5vdWxldCwgQy48L2F1dGhvcj48YXV0aG9yPkJlbmF0dGFyLCBMLjwv
YXV0aG9yPjxhdXRob3I+RmVudSwgUy48L2F1dGhvcj48YXV0aG9yPk1hbmNpbmksIE0uPC9hdXRo
b3I+PGF1dGhvcj5EdWNoYXluZSwgRS48L2F1dGhvcj48YXV0aG9yPk1haG9uLCBGLiBYLjwvYXV0
aG9yPjxhdXRob3I+R3V0aWVycmV6LCBOLjwvYXV0aG9yPjxhdXRob3I+QmlyZywgRi48L2F1dGhv
cj48YXV0aG9yPkJpb25kaSwgQS48L2F1dGhvcj48YXV0aG9yPkdyaW13YWRlLCBELjwvYXV0aG9y
PjxhdXRob3I+TGFmYWdlLVBvY2hpdGFsb2ZmLCBNLjwvYXV0aG9yPjxhdXRob3I+SGFnZW1laWpl
ciwgQS48L2F1dGhvcj48YXV0aG9yPkZsYW5kcmluLCBHLjwvYXV0aG9yPjwvYXV0aG9ycz48L2Nv
bnRyaWJ1dG9ycz48YXV0aC1hZGRyZXNzPkRlcGFydG1lbnQgb2YgQmlvbG9neSwgSW5zdGl0dXQg
UGFvbGktQ2FsbWV0dGVzLCBNYXJzZWlsbGUsIEZyYW5jZS4gc2FpbnR5ZEBtYXJzZWlsbGUuZm5j
bGNjLmZyPC9hdXRoLWFkZHJlc3M+PHRpdGxlcz48dGl0bGU+QSBuZXcgbW9ycGhvbG9naWMgY2xh
c3NpZmljYXRpb24gc3lzdGVtIGZvciBhY3V0ZSBwcm9teWVsb2N5dGljIGxldWtlbWlhIGRpc3Rp
bmd1aXNoZXMgY2FzZXMgd2l0aCB1bmRlcmx5aW5nIFBMWkYvUkFSQSBnZW5lIHJlYXJyYW5nZW1l
bnRzPC90aXRsZT48c2Vjb25kYXJ5LXRpdGxlPkJsb29kPC9zZWNvbmRhcnktdGl0bGU+PGFsdC10
aXRsZT5CbG9vZDwvYWx0LXRpdGxlPjwvdGl0bGVzPjxwZXJpb2RpY2FsPjxmdWxsLXRpdGxlPkJs
b29kPC9mdWxsLXRpdGxlPjwvcGVyaW9kaWNhbD48YWx0LXBlcmlvZGljYWw+PGZ1bGwtdGl0bGU+
Qmxvb2Q8L2Z1bGwtdGl0bGU+PC9hbHQtcGVyaW9kaWNhbD48cGFnZXM+MTI4Ny05NjwvcGFnZXM+
PHZvbHVtZT45Njwvdm9sdW1lPjxudW1iZXI+NDwvbnVtYmVyPjxlZGl0aW9uPjIwMDAvMDgvMTU8
L2VkaXRpb24+PGtleXdvcmRzPjxrZXl3b3JkPkROQS1CaW5kaW5nIFByb3RlaW5zL2dlbmV0aWNz
PC9rZXl3b3JkPjxrZXl3b3JkPkdlbmUgUmVhcnJhbmdlbWVudDwva2V5d29yZD48a2V5d29yZD5I
dW1hbnM8L2tleXdvcmQ+PGtleXdvcmQ+S3J1cHBlbC1MaWtlIFRyYW5zY3JpcHRpb24gRmFjdG9y
czwva2V5d29yZD48a2V5d29yZD5MZXVrZW1pYSwgUHJvbXllbG9jeXRpYywgQWN1dGUvKmNsYXNz
aWZpY2F0aW9uL2dlbmV0aWNzLypwYXRob2xvZ3k8L2tleXdvcmQ+PGtleXdvcmQ+T25jb2dlbmUg
UHJvdGVpbnMsIEZ1c2lvbi9nZW5ldGljczwva2V5d29yZD48a2V5d29yZD5Qcm9teWVsb2N5dGlj
IExldWtlbWlhIFppbmMgRmluZ2VyIFByb3RlaW48L2tleXdvcmQ+PGtleXdvcmQ+UmVjZXB0b3Jz
LCBSZXRpbm9pYyBBY2lkL2dlbmV0aWNzPC9rZXl3b3JkPjxrZXl3b3JkPlJldGlub2ljIEFjaWQg
UmVjZXB0b3IgYWxwaGE8L2tleXdvcmQ+PGtleXdvcmQ+VHJhbnNjcmlwdGlvbiBGYWN0b3JzL2dl
bmV0aWNzPC9rZXl3b3JkPjwva2V5d29yZHM+PGRhdGVzPjx5ZWFyPjIwMDA8L3llYXI+PHB1Yi1k
YXRlcz48ZGF0ZT5BdWcgMTU8L2RhdGU+PC9wdWItZGF0ZXM+PC9kYXRlcz48aXNibj4wMDA2LTQ5
NzEgKFByaW50KSYjeEQ7MDAwNi00OTcxPC9pc2JuPjxhY2Nlc3Npb24tbnVtPjEwOTQyMzcwPC9h
Y2Nlc3Npb24tbnVtPjx1cmxzPjwvdXJscz48cmVtb3RlLWRhdGFiYXNlLXByb3ZpZGVyPk5MTTwv
cmVtb3RlLWRhdGFiYXNlLXByb3ZpZGVyPjxsYW5ndWFnZT5lbmc8L2xhbmd1YWdlPjwvcmVjb3Jk
PjwvQ2l0ZT48L0VuZE5vdGU+
</w:fldData>
        </w:fldChar>
      </w:r>
      <w:r w:rsidR="000302ED">
        <w:instrText xml:space="preserve"> ADDIN EN.CITE.DATA </w:instrText>
      </w:r>
      <w:r w:rsidR="000302ED">
        <w:fldChar w:fldCharType="end"/>
      </w:r>
      <w:r>
        <w:fldChar w:fldCharType="separate"/>
      </w:r>
      <w:r w:rsidR="000302ED">
        <w:rPr>
          <w:noProof/>
        </w:rPr>
        <w:t>(81-84)</w:t>
      </w:r>
      <w:r>
        <w:fldChar w:fldCharType="end"/>
      </w:r>
      <w:r w:rsidRPr="00F63674">
        <w:t>. Som hovedregel bør alle pasienter med påvist residiv søkes til vurdering ved norsk gruppe for allogen stamcelletransplantasjon.</w:t>
      </w:r>
    </w:p>
    <w:p w14:paraId="6E8C7D20" w14:textId="77777777" w:rsidR="0084549E" w:rsidRPr="00BF7230" w:rsidRDefault="0084549E" w:rsidP="0084549E">
      <w:pPr>
        <w:pStyle w:val="Brdtekst"/>
      </w:pPr>
      <w:r w:rsidRPr="00F63674">
        <w:t xml:space="preserve">Valg av regime til reinduksjon er avhengig av hvilket regime de fikk som primærbehandling. Pasienter som fikk ATRA kombinert med cytostatika som første behandling bør få ATRA og ATO mens de som primært fikk behandling med ATRA og ATO bør få ATRA+kjemoterapi. Gemtuzumab i monoterapi gir en høy andel komplette remisjon ved APL. Pasienter som ikke er kandidat for ATRA/ATO eller ATRA+kjemoterapi-baserte regimer kan vurderes for gemtuzumab-basert behandling </w:t>
      </w:r>
      <w:r>
        <w:fldChar w:fldCharType="begin">
          <w:fldData xml:space="preserve">PEVuZE5vdGU+PENpdGU+PEF1dGhvcj5Mby1Db2NvPC9BdXRob3I+PFllYXI+MjAwNDwvWWVhcj48
UmVjTnVtPjM0MjwvUmVjTnVtPjxEaXNwbGF5VGV4dD4oODUpPC9EaXNwbGF5VGV4dD48cmVjb3Jk
PjxyZWMtbnVtYmVyPjM0MjwvcmVjLW51bWJlcj48Zm9yZWlnbi1rZXlzPjxrZXkgYXBwPSJFTiIg
ZGItaWQ9InN2MmF3eHJ4a3h2YXgwZXc1eGRwYXp0YTIweDk5dDUwMnMwMCIgdGltZXN0YW1wPSIx
NTMxMTQ5NjUxIj4zNDI8L2tleT48L2ZvcmVpZ24ta2V5cz48cmVmLXR5cGUgbmFtZT0iSm91cm5h
bCBBcnRpY2xlIj4xNzwvcmVmLXR5cGU+PGNvbnRyaWJ1dG9ycz48YXV0aG9ycz48YXV0aG9yPkxv
LUNvY28sIEYuPC9hdXRob3I+PGF1dGhvcj5DaW1pbm8sIEcuPC9hdXRob3I+PGF1dGhvcj5CcmVj
Y2lhLCBNLjwvYXV0aG9yPjxhdXRob3I+Tm9ndWVyYSwgTi4gSS48L2F1dGhvcj48YXV0aG9yPkRp
dmVyaW8sIEQuPC9hdXRob3I+PGF1dGhvcj5GaW5vbGV6emksIEUuPC9hdXRob3I+PGF1dGhvcj5Q
b2dsaWFuaSwgRS4gTS48L2F1dGhvcj48YXV0aG9yPkRpIEJvbmEsIEUuPC9hdXRob3I+PGF1dGhv
cj5NaWNhbGl6emksIEMuPC9hdXRob3I+PGF1dGhvcj5Lcm9wcCwgTS48L2F1dGhvcj48YXV0aG9y
PlZlbmRpdHRpLCBBLjwvYXV0aG9yPjxhdXRob3I+VGFmdXJpLCBBLjwvYXV0aG9yPjxhdXRob3I+
TWFuZGVsbGksIEYuPC9hdXRob3I+PC9hdXRob3JzPjwvY29udHJpYnV0b3JzPjxhdXRoLWFkZHJl
c3M+RGlwYXJ0aW1lbnRvIGRpIEJpb3BhdG9sb2dpYSBlIERpYWdub3N0aWNhIHBlciBJbW1hZ2lu
aSwgVW5pdmVyc2l0YSBUb3IgVmVyZ2F0YSwgUm9tZSwgSXRhbHkuIGZyYW5jZXNjby5sby5jb2Nv
QHVuaXJvbWEyLml0PC9hdXRoLWFkZHJlc3M+PHRpdGxlcz48dGl0bGU+R2VtdHV6dW1hYiBvem9n
YW1pY2luIChNeWxvdGFyZykgYXMgYSBzaW5nbGUgYWdlbnQgZm9yIG1vbGVjdWxhcmx5IHJlbGFw
c2VkIGFjdXRlIHByb215ZWxvY3l0aWMgbGV1a2VtaWE8L3RpdGxlPjxzZWNvbmRhcnktdGl0bGU+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b2RpY2FsPjxwYWdlcz4xOTk1LTk8L3BhZ2VzPjx2b2x1bWU+MTA0PC92b2x1bWU+PG51bWJlcj43
PC9udW1iZXI+PGVkaXRpb24+MjAwNC8wNi8xMDwvZWRpdGlvbj48a2V5d29yZHM+PGtleXdvcmQ+
QWRvbGVzY2VudDwva2V5d29yZD48a2V5d29yZD5BZHVsdDwva2V5d29yZD48a2V5d29yZD5BZ2Vk
PC9rZXl3b3JkPjxrZXl3b3JkPkFtaW5vZ2x5Y29zaWRlcy8qdGhlcmFwZXV0aWMgdXNlPC9rZXl3
b3JkPjxrZXl3b3JkPkFudGlib2RpZXMsIE1vbm9jbG9uYWwvKnRoZXJhcGV1dGljIHVzZTwva2V5
d29yZD48a2V5d29yZD5BbnRpYm9kaWVzLCBNb25vY2xvbmFsLCBIdW1hbml6ZWQ8L2tleXdvcmQ+
PGtleXdvcmQ+QW50aW5lb3BsYXN0aWMgQWdlbnRzLyp0aGVyYXBldXRpYyB1c2U8L2tleXdvcmQ+
PGtleXdvcmQ+RGlzZWFzZSBQcm9ncmVzc2lvbjwva2V5d29yZD48a2V5d29yZD5EaXNlYXNlLUZy
ZWUgU3Vydml2YWw8L2tleXdvcmQ+PGtleXdvcmQ+RmVtYWxlPC9rZXl3b3JkPjxrZXl3b3JkPkh1
bWFuczwva2V5d29yZD48a2V5d29yZD5JbW11bm90b3hpbnMvKnRoZXJhcGV1dGljIHVzZTwva2V5
d29yZD48a2V5d29yZD5MZXVrZW1pYSwgUHJvbXllbG9jeXRpYywgQWN1dGUvKmRydWcgdGhlcmFw
eS8qcGF0aG9sb2d5PC9rZXl3b3JkPjxrZXl3b3JkPk1hbGU8L2tleXdvcmQ+PGtleXdvcmQ+TWlk
ZGxlIEFnZWQ8L2tleXdvcmQ+PGtleXdvcmQ+UmVjdXJyZW5jZTwva2V5d29yZD48a2V5d29yZD5S
ZW1pc3Npb24gSW5kdWN0aW9uPC9rZXl3b3JkPjxrZXl3b3JkPlJldmVyc2UgVHJhbnNjcmlwdGFz
ZSBQb2x5bWVyYXNlIENoYWluIFJlYWN0aW9uPC9rZXl3b3JkPjxrZXl3b3JkPlRpbWUgRmFjdG9y
czwva2V5d29yZD48a2V5d29yZD5UcmVhdG1lbnQgT3V0Y29tZTwva2V5d29yZD48L2tleXdvcmRz
PjxkYXRlcz48eWVhcj4yMDA0PC95ZWFyPjxwdWItZGF0ZXM+PGRhdGU+T2N0IDE8L2RhdGU+PC9w
dWItZGF0ZXM+PC9kYXRlcz48aXNibj4wMDA2LTQ5NzEgKFByaW50KSYjeEQ7MDAwNi00OTcxPC9p
c2JuPjxhY2Nlc3Npb24tbnVtPjE1MTg3MDMwPC9hY2Nlc3Npb24tbnVtPjx1cmxzPjwvdXJscz48
ZWxlY3Ryb25pYy1yZXNvdXJjZS1udW0+MTAuMTE4Mi9ibG9vZC0yMDA0LTA0LTE1NTA8L2VsZWN0
cm9uaWMtcmVzb3VyY2UtbnVtPjxyZW1vdGUtZGF0YWJhc2UtcHJvdmlkZXI+TkxNPC9yZW1vdGUt
ZGF0YWJhc2UtcHJvdmlkZXI+PGxhbmd1YWdlPmVuZzwvbGFuZ3VhZ2U+PC9yZWNvcmQ+PC9DaXRl
PjwvRW5kTm90ZT5=
</w:fldData>
        </w:fldChar>
      </w:r>
      <w:r w:rsidR="00466EFD">
        <w:instrText xml:space="preserve"> ADDIN EN.CITE </w:instrText>
      </w:r>
      <w:r w:rsidR="00466EFD">
        <w:fldChar w:fldCharType="begin">
          <w:fldData xml:space="preserve">PEVuZE5vdGU+PENpdGU+PEF1dGhvcj5Mby1Db2NvPC9BdXRob3I+PFllYXI+MjAwNDwvWWVhcj48
UmVjTnVtPjM0MjwvUmVjTnVtPjxEaXNwbGF5VGV4dD4oODUpPC9EaXNwbGF5VGV4dD48cmVjb3Jk
PjxyZWMtbnVtYmVyPjM0MjwvcmVjLW51bWJlcj48Zm9yZWlnbi1rZXlzPjxrZXkgYXBwPSJFTiIg
ZGItaWQ9InN2MmF3eHJ4a3h2YXgwZXc1eGRwYXp0YTIweDk5dDUwMnMwMCIgdGltZXN0YW1wPSIx
NTMxMTQ5NjUxIj4zNDI8L2tleT48L2ZvcmVpZ24ta2V5cz48cmVmLXR5cGUgbmFtZT0iSm91cm5h
bCBBcnRpY2xlIj4xNzwvcmVmLXR5cGU+PGNvbnRyaWJ1dG9ycz48YXV0aG9ycz48YXV0aG9yPkxv
LUNvY28sIEYuPC9hdXRob3I+PGF1dGhvcj5DaW1pbm8sIEcuPC9hdXRob3I+PGF1dGhvcj5CcmVj
Y2lhLCBNLjwvYXV0aG9yPjxhdXRob3I+Tm9ndWVyYSwgTi4gSS48L2F1dGhvcj48YXV0aG9yPkRp
dmVyaW8sIEQuPC9hdXRob3I+PGF1dGhvcj5GaW5vbGV6emksIEUuPC9hdXRob3I+PGF1dGhvcj5Q
b2dsaWFuaSwgRS4gTS48L2F1dGhvcj48YXV0aG9yPkRpIEJvbmEsIEUuPC9hdXRob3I+PGF1dGhv
cj5NaWNhbGl6emksIEMuPC9hdXRob3I+PGF1dGhvcj5Lcm9wcCwgTS48L2F1dGhvcj48YXV0aG9y
PlZlbmRpdHRpLCBBLjwvYXV0aG9yPjxhdXRob3I+VGFmdXJpLCBBLjwvYXV0aG9yPjxhdXRob3I+
TWFuZGVsbGksIEYuPC9hdXRob3I+PC9hdXRob3JzPjwvY29udHJpYnV0b3JzPjxhdXRoLWFkZHJl
c3M+RGlwYXJ0aW1lbnRvIGRpIEJpb3BhdG9sb2dpYSBlIERpYWdub3N0aWNhIHBlciBJbW1hZ2lu
aSwgVW5pdmVyc2l0YSBUb3IgVmVyZ2F0YSwgUm9tZSwgSXRhbHkuIGZyYW5jZXNjby5sby5jb2Nv
QHVuaXJvbWEyLml0PC9hdXRoLWFkZHJlc3M+PHRpdGxlcz48dGl0bGU+R2VtdHV6dW1hYiBvem9n
YW1pY2luIChNeWxvdGFyZykgYXMgYSBzaW5nbGUgYWdlbnQgZm9yIG1vbGVjdWxhcmx5IHJlbGFw
c2VkIGFjdXRlIHByb215ZWxvY3l0aWMgbGV1a2VtaWE8L3RpdGxlPjxzZWNvbmRhcnktdGl0bGU+
Qmxvb2Q8L3NlY29uZGFyeS10aXRsZT48YWx0LXRpdGxlPkJsb29kPC9hbHQtdGl0bGU+PC90aXRs
ZXM+PHBlcmlvZGljYWw+PGZ1bGwtdGl0bGU+Qmxvb2Q8L2Z1bGwtdGl0bGU+PC9wZXJpb2RpY2Fs
PjxhbHQtcGVyaW9kaWNhbD48ZnVsbC10aXRsZT5CbG9vZDwvZnVsbC10aXRsZT48L2FsdC1wZXJp
b2RpY2FsPjxwYWdlcz4xOTk1LTk8L3BhZ2VzPjx2b2x1bWU+MTA0PC92b2x1bWU+PG51bWJlcj43
PC9udW1iZXI+PGVkaXRpb24+MjAwNC8wNi8xMDwvZWRpdGlvbj48a2V5d29yZHM+PGtleXdvcmQ+
QWRvbGVzY2VudDwva2V5d29yZD48a2V5d29yZD5BZHVsdDwva2V5d29yZD48a2V5d29yZD5BZ2Vk
PC9rZXl3b3JkPjxrZXl3b3JkPkFtaW5vZ2x5Y29zaWRlcy8qdGhlcmFwZXV0aWMgdXNlPC9rZXl3
b3JkPjxrZXl3b3JkPkFudGlib2RpZXMsIE1vbm9jbG9uYWwvKnRoZXJhcGV1dGljIHVzZTwva2V5
d29yZD48a2V5d29yZD5BbnRpYm9kaWVzLCBNb25vY2xvbmFsLCBIdW1hbml6ZWQ8L2tleXdvcmQ+
PGtleXdvcmQ+QW50aW5lb3BsYXN0aWMgQWdlbnRzLyp0aGVyYXBldXRpYyB1c2U8L2tleXdvcmQ+
PGtleXdvcmQ+RGlzZWFzZSBQcm9ncmVzc2lvbjwva2V5d29yZD48a2V5d29yZD5EaXNlYXNlLUZy
ZWUgU3Vydml2YWw8L2tleXdvcmQ+PGtleXdvcmQ+RmVtYWxlPC9rZXl3b3JkPjxrZXl3b3JkPkh1
bWFuczwva2V5d29yZD48a2V5d29yZD5JbW11bm90b3hpbnMvKnRoZXJhcGV1dGljIHVzZTwva2V5
d29yZD48a2V5d29yZD5MZXVrZW1pYSwgUHJvbXllbG9jeXRpYywgQWN1dGUvKmRydWcgdGhlcmFw
eS8qcGF0aG9sb2d5PC9rZXl3b3JkPjxrZXl3b3JkPk1hbGU8L2tleXdvcmQ+PGtleXdvcmQ+TWlk
ZGxlIEFnZWQ8L2tleXdvcmQ+PGtleXdvcmQ+UmVjdXJyZW5jZTwva2V5d29yZD48a2V5d29yZD5S
ZW1pc3Npb24gSW5kdWN0aW9uPC9rZXl3b3JkPjxrZXl3b3JkPlJldmVyc2UgVHJhbnNjcmlwdGFz
ZSBQb2x5bWVyYXNlIENoYWluIFJlYWN0aW9uPC9rZXl3b3JkPjxrZXl3b3JkPlRpbWUgRmFjdG9y
czwva2V5d29yZD48a2V5d29yZD5UcmVhdG1lbnQgT3V0Y29tZTwva2V5d29yZD48L2tleXdvcmRz
PjxkYXRlcz48eWVhcj4yMDA0PC95ZWFyPjxwdWItZGF0ZXM+PGRhdGU+T2N0IDE8L2RhdGU+PC9w
dWItZGF0ZXM+PC9kYXRlcz48aXNibj4wMDA2LTQ5NzEgKFByaW50KSYjeEQ7MDAwNi00OTcxPC9p
c2JuPjxhY2Nlc3Npb24tbnVtPjE1MTg3MDMwPC9hY2Nlc3Npb24tbnVtPjx1cmxzPjwvdXJscz48
ZWxlY3Ryb25pYy1yZXNvdXJjZS1udW0+MTAuMTE4Mi9ibG9vZC0yMDA0LTA0LTE1NTA8L2VsZWN0
cm9uaWMtcmVzb3VyY2UtbnVtPjxyZW1vdGUtZGF0YWJhc2UtcHJvdmlkZXI+TkxNPC9yZW1vdGUt
ZGF0YWJhc2UtcHJvdmlkZXI+PGxhbmd1YWdlPmVuZzwvbGFuZ3VhZ2U+PC9yZWNvcmQ+PC9DaXRl
PjwvRW5kTm90ZT5=
</w:fldData>
        </w:fldChar>
      </w:r>
      <w:r w:rsidR="00466EFD">
        <w:instrText xml:space="preserve"> ADDIN EN.CITE.DATA </w:instrText>
      </w:r>
      <w:r w:rsidR="00466EFD">
        <w:fldChar w:fldCharType="end"/>
      </w:r>
      <w:r>
        <w:fldChar w:fldCharType="separate"/>
      </w:r>
      <w:r w:rsidR="00466EFD">
        <w:rPr>
          <w:noProof/>
        </w:rPr>
        <w:t>(85)</w:t>
      </w:r>
      <w:r>
        <w:fldChar w:fldCharType="end"/>
      </w:r>
      <w:r w:rsidRPr="00F63674">
        <w:t>.</w:t>
      </w:r>
    </w:p>
    <w:p w14:paraId="1EA9391A" w14:textId="77777777" w:rsidR="0084549E" w:rsidRPr="00BF7230" w:rsidRDefault="0084549E" w:rsidP="0084549E">
      <w:pPr>
        <w:pStyle w:val="Brdtekst"/>
      </w:pPr>
      <w:r w:rsidRPr="00F63674">
        <w:t>Pasienter som grunnet alder eller komorbiditet ikke er kandidat for allogen stamcelletransplantasjon vil også være kandidat for reinduksjon. Konsoliderende behandling må da diskuteres på individuell basis.</w:t>
      </w:r>
    </w:p>
    <w:tbl>
      <w:tblPr>
        <w:tblStyle w:val="Helsedirtekstboks"/>
        <w:tblW w:w="8504" w:type="dxa"/>
        <w:tblLayout w:type="fixed"/>
        <w:tblLook w:val="0480" w:firstRow="0" w:lastRow="0" w:firstColumn="1" w:lastColumn="0" w:noHBand="0" w:noVBand="1"/>
      </w:tblPr>
      <w:tblGrid>
        <w:gridCol w:w="8504"/>
      </w:tblGrid>
      <w:tr w:rsidR="00AE1C7B" w:rsidRPr="00AE1C7B" w14:paraId="5DAD52CE" w14:textId="77777777" w:rsidTr="00AE1C7B">
        <w:tc>
          <w:tcPr>
            <w:tcW w:w="8504" w:type="dxa"/>
          </w:tcPr>
          <w:p w14:paraId="5D005350" w14:textId="77777777" w:rsidR="00AE1C7B" w:rsidRPr="00AE1C7B" w:rsidRDefault="00AE1C7B" w:rsidP="00AE1C7B">
            <w:pPr>
              <w:pStyle w:val="Bokstittel1"/>
              <w:keepNext/>
            </w:pPr>
            <w:r w:rsidRPr="00AE1C7B">
              <w:lastRenderedPageBreak/>
              <w:t>Anbefalinger</w:t>
            </w:r>
          </w:p>
          <w:p w14:paraId="70891F18" w14:textId="77777777" w:rsidR="00AE1C7B" w:rsidRPr="00AE1C7B" w:rsidRDefault="00AE1C7B" w:rsidP="00AE1C7B">
            <w:pPr>
              <w:pStyle w:val="Boks"/>
              <w:keepNext/>
            </w:pPr>
            <w:r w:rsidRPr="00AE1C7B">
              <w:t>Behandling av APL tilbakefall</w:t>
            </w:r>
            <w:r>
              <w:t>:</w:t>
            </w:r>
          </w:p>
          <w:p w14:paraId="577ABF4C" w14:textId="77777777" w:rsidR="00AE1C7B" w:rsidRPr="00AE1C7B" w:rsidRDefault="00AE1C7B" w:rsidP="00E15783">
            <w:pPr>
              <w:pStyle w:val="Bokslistepunkt1"/>
            </w:pPr>
            <w:r w:rsidRPr="00AE1C7B">
              <w:t>Pasienter under 70–75 år som etter primærbehandlingen opplever residiv (molekylærgenetisk eller morfologisk) bør få reinduksjon og påfølgende stamcelletransplantasjon.</w:t>
            </w:r>
          </w:p>
          <w:p w14:paraId="1B09AFE3" w14:textId="77777777" w:rsidR="00AE1C7B" w:rsidRPr="00AE1C7B" w:rsidRDefault="00AE1C7B" w:rsidP="00E15783">
            <w:pPr>
              <w:pStyle w:val="Bokslistepunkt1"/>
            </w:pPr>
            <w:r w:rsidRPr="00AE1C7B">
              <w:t>Pasienter som etter induksjosnbehandlingen oppnår MRD negativ status er kandidat for autolog stamcelletransplantasjon, mens pasienter som er vedvarende MRD positive bør vurderes for allogen stamcelletransplantasjon så sant det ikke foreligger kontraindikasjon.</w:t>
            </w:r>
          </w:p>
        </w:tc>
      </w:tr>
    </w:tbl>
    <w:p w14:paraId="5D4EA3A4" w14:textId="77777777" w:rsidR="0084549E" w:rsidRPr="00BF7230" w:rsidRDefault="0084549E" w:rsidP="0084549E">
      <w:pPr>
        <w:pStyle w:val="Overskrift2"/>
      </w:pPr>
      <w:bookmarkStart w:id="146" w:name="_Toc536537281"/>
      <w:bookmarkStart w:id="147" w:name="_Toc41414641"/>
      <w:r>
        <w:t xml:space="preserve">Komplikasjoner ved behandling med ATRA og </w:t>
      </w:r>
      <w:r w:rsidR="00E66433">
        <w:t>A</w:t>
      </w:r>
      <w:r>
        <w:t>TO</w:t>
      </w:r>
      <w:bookmarkEnd w:id="146"/>
      <w:bookmarkEnd w:id="147"/>
    </w:p>
    <w:p w14:paraId="2CE8BF9E" w14:textId="77777777" w:rsidR="0084549E" w:rsidRPr="00BF7230" w:rsidRDefault="0084549E" w:rsidP="0084549E">
      <w:pPr>
        <w:pStyle w:val="Brdtekst"/>
      </w:pPr>
      <w:r w:rsidRPr="00D5687F">
        <w:rPr>
          <w:rStyle w:val="TFet"/>
        </w:rPr>
        <w:t>Differensieringssyndrom (Retinoic acid syndrom, RAS</w:t>
      </w:r>
      <w:r w:rsidRPr="00D5687F">
        <w:t xml:space="preserve">). </w:t>
      </w:r>
      <w:r w:rsidRPr="00F63674">
        <w:t>Differensieringssyndrom</w:t>
      </w:r>
      <w:r w:rsidRPr="00F11803">
        <w:t xml:space="preserve"> </w:t>
      </w:r>
      <w:r w:rsidRPr="00F63674">
        <w:t>sees ved induksjonsbehandling med ATRA og ATO. Det er kjennetegnet med væskeretensjon, hypotensjon, nyresvikt, serositt (pleura og/eller perikardvæske), lungeinfiltrater og lungesvikt. Moderat til alvorlig differensieringssyndrom sees hos opp til 30</w:t>
      </w:r>
      <w:r>
        <w:t> </w:t>
      </w:r>
      <w:r w:rsidRPr="00F63674">
        <w:t>% av pasientene, og ubehandlet kan alvorlig differensiringssyndrom bli livstruende. Det eksisterer ingen aksepterte diagnostiske kriterier eller graderingssystem, og tilstander er ofte ikke mulig å skille fra sepsis. Følgende symptomer kan forkomme og noen angir at man skal mistenke tilstanden dersom man har minst tre av symptomene feber, vektøkning, lungeinfiltrater på rtg. thorax, pleura/perikardvæske, hypotensjon eller nyresvikt.</w:t>
      </w:r>
    </w:p>
    <w:p w14:paraId="780BDF98" w14:textId="77777777" w:rsidR="0084549E" w:rsidRPr="00BF7230" w:rsidRDefault="0084549E" w:rsidP="0084549E">
      <w:pPr>
        <w:pStyle w:val="Brdtekst"/>
      </w:pPr>
      <w:r w:rsidRPr="00F63674">
        <w:t xml:space="preserve">Ved mistanke om differensieringssyndrom (uansett alvorlighetsgrad) skal man starte behandling med Dexamethason 10 mg intravenøst morgen og kveld </w:t>
      </w:r>
      <w:r>
        <w:fldChar w:fldCharType="begin">
          <w:fldData xml:space="preserve">PEVuZE5vdGU+PENpdGU+PEF1dGhvcj5UYWxsbWFuPC9BdXRob3I+PFllYXI+MjAwMDwvWWVhcj48
UmVjTnVtPjM0MzwvUmVjTnVtPjxEaXNwbGF5VGV4dD4oODYpPC9EaXNwbGF5VGV4dD48cmVjb3Jk
PjxyZWMtbnVtYmVyPjM0MzwvcmVjLW51bWJlcj48Zm9yZWlnbi1rZXlzPjxrZXkgYXBwPSJFTiIg
ZGItaWQ9InN2MmF3eHJ4a3h2YXgwZXc1eGRwYXp0YTIweDk5dDUwMnMwMCIgdGltZXN0YW1wPSIx
NTMxMTQ5NjUxIj4zNDM8L2tleT48L2ZvcmVpZ24ta2V5cz48cmVmLXR5cGUgbmFtZT0iSm91cm5h
bCBBcnRpY2xlIj4xNzwvcmVmLXR5cGU+PGNvbnRyaWJ1dG9ycz48YXV0aG9ycz48YXV0aG9yPlRh
bGxtYW4sIE0uIFMuPC9hdXRob3I+PGF1dGhvcj5BbmRlcnNlbiwgSi4gVy48L2F1dGhvcj48YXV0
aG9yPlNjaGlmZmVyLCBDLiBBLjwvYXV0aG9yPjxhdXRob3I+QXBwZWxiYXVtLCBGLiBSLjwvYXV0
aG9yPjxhdXRob3I+RmV1c25lciwgSi4gSC48L2F1dGhvcj48YXV0aG9yPk9nZGVuLCBBLjwvYXV0
aG9yPjxhdXRob3I+U2hlcGhlcmQsIEwuPC9hdXRob3I+PGF1dGhvcj5Sb3dlLCBKLiBNLjwvYXV0
aG9yPjxhdXRob3I+RnJhbmNvaXMsIEMuPC9hdXRob3I+PGF1dGhvcj5MYXJzb24sIFIuIFMuPC9h
dXRob3I+PGF1dGhvcj5XaWVybmlrLCBQLiBILjwvYXV0aG9yPjwvYXV0aG9ycz48L2NvbnRyaWJ1
dG9ycz48YXV0aC1hZGRyZXNzPkVhc3Rlcm4gQ29vcGVyYXRpdmUgT25jb2xvZ3kgR3JvdXAsIE5v
cnRod2VzdGVybiBVbml2ZXJzaXR5IE1lZGljYWwgU2Nob29sLCBSb2JlcnQgSC4gTHVyaWUgQ29t
cHJlaGVuc2l2ZSBDYW5jZXIgQ2VudGVyLCBDaGljYWdvIElMIDYwNjExLCBVU0EuIG0tdGFsbG1h
bkBud3UuZWR1PC9hdXRoLWFkZHJlc3M+PHRpdGxlcz48dGl0bGU+Q2xpbmljYWwgZGVzY3JpcHRp
b24gb2YgNDQgcGF0aWVudHMgd2l0aCBhY3V0ZSBwcm9teWVsb2N5dGljIGxldWtlbWlhIHdobyBk
ZXZlbG9wZWQgdGhlIHJldGlub2ljIGFjaWQgc3luZHJvbWU8L3RpdGxlPjxzZWNvbmRhcnktdGl0
bGU+Qmxvb2Q8L3NlY29uZGFyeS10aXRsZT48YWx0LXRpdGxlPkJsb29kPC9hbHQtdGl0bGU+PC90
aXRsZXM+PHBlcmlvZGljYWw+PGZ1bGwtdGl0bGU+Qmxvb2Q8L2Z1bGwtdGl0bGU+PC9wZXJpb2Rp
Y2FsPjxhbHQtcGVyaW9kaWNhbD48ZnVsbC10aXRsZT5CbG9vZDwvZnVsbC10aXRsZT48L2FsdC1w
ZXJpb2RpY2FsPjxwYWdlcz45MC01PC9wYWdlcz48dm9sdW1lPjk1PC92b2x1bWU+PG51bWJlcj4x
PC9udW1iZXI+PGVkaXRpb24+MTk5OS8xMi8yMzwvZWRpdGlvbj48a2V5d29yZHM+PGtleXdvcmQ+
QWRvbGVzY2VudDwva2V5d29yZD48a2V5d29yZD5BZHVsdDwva2V5d29yZD48a2V5d29yZD5BZ2Vk
PC9rZXl3b3JkPjxrZXl3b3JkPkFudGluZW9wbGFzdGljIEFnZW50cy8qYWR2ZXJzZSBlZmZlY3Rz
PC9rZXl3b3JkPjxrZXl3b3JkPkFudGluZW9wbGFzdGljIENvbWJpbmVkIENoZW1vdGhlcmFweSBQ
cm90b2NvbHMvKnRoZXJhcGV1dGljIHVzZTwva2V5d29yZD48a2V5d29yZD5DaGlsZDwva2V5d29y
ZD48a2V5d29yZD5DaGlsZCwgUHJlc2Nob29sPC9rZXl3b3JkPjxrZXl3b3JkPkN5dGFyYWJpbmUv
YWRtaW5pc3RyYXRpb24gJmFtcDsgZG9zYWdlPC9rZXl3b3JkPjxrZXl3b3JkPkRhdW5vcnViaWNp
bi9hZG1pbmlzdHJhdGlvbiAmYW1wOyBkb3NhZ2U8L2tleXdvcmQ+PGtleXdvcmQ+RGV4YW1ldGhh
c29uZS90aGVyYXBldXRpYyB1c2U8L2tleXdvcmQ+PGtleXdvcmQ+RmVtYWxlPC9rZXl3b3JkPjxr
ZXl3b3JkPkZldmVyL2NoZW1pY2FsbHkgaW5kdWNlZDwva2V5d29yZD48a2V5d29yZD5HbHVjb2Nv
cnRpY29pZHMvdGhlcmFwZXV0aWMgdXNlPC9rZXl3b3JkPjxrZXl3b3JkPkh1bWFuczwva2V5d29y
ZD48a2V5d29yZD5JbmNpZGVuY2U8L2tleXdvcmQ+PGtleXdvcmQ+SW5mYW50PC9rZXl3b3JkPjxr
ZXl3b3JkPkxldWtlbWlhLCBQcm9teWVsb2N5dGljLCBBY3V0ZS8qZHJ1ZyB0aGVyYXB5PC9rZXl3
b3JkPjxrZXl3b3JkPkx1bmcvZHJ1ZyBlZmZlY3RzL3BhdGhvbG9neTwva2V5d29yZD48a2V5d29y
ZD5NYWxlPC9rZXl3b3JkPjxrZXl3b3JkPk1pZGRsZSBBZ2VkPC9rZXl3b3JkPjxrZXl3b3JkPlBl
cmljYXJkaWFsIEVmZnVzaW9uL2NoZW1pY2FsbHkgaW5kdWNlZDwva2V5d29yZD48a2V5d29yZD5Q
bGV1cmFsIEVmZnVzaW9uL2NoZW1pY2FsbHkgaW5kdWNlZDwva2V5d29yZD48a2V5d29yZD5SZW1p
c3Npb24gSW5kdWN0aW9uPC9rZXl3b3JkPjxrZXl3b3JkPlJlc3BpcmF0b3J5IERpc3RyZXNzIFN5
bmRyb21lLCBBZHVsdC9jaGVtaWNhbGx5IGluZHVjZWQ8L2tleXdvcmQ+PGtleXdvcmQ+U3luZHJv
bWU8L2tleXdvcmQ+PGtleXdvcmQ+VHJldGlub2luLyphZHZlcnNlIGVmZmVjdHM8L2tleXdvcmQ+
PGtleXdvcmQ+V2VpZ2h0IEdhaW48L2tleXdvcmQ+PC9rZXl3b3Jkcz48ZGF0ZXM+PHllYXI+MjAw
MDwveWVhcj48cHViLWRhdGVzPjxkYXRlPkphbiAxPC9kYXRlPjwvcHViLWRhdGVzPjwvZGF0ZXM+
PGlzYm4+MDAwNi00OTcxIChQcmludCkmI3hEOzAwMDYtNDk3MTwvaXNibj48YWNjZXNzaW9uLW51
bT4xMDYwNzY5MDwvYWNjZXNzaW9uLW51bT48dXJscz48L3VybHM+PHJlbW90ZS1kYXRhYmFzZS1w
cm92aWRlcj5OTE08L3JlbW90ZS1kYXRhYmFzZS1wcm92aWRlcj48bGFuZ3VhZ2U+ZW5nPC9sYW5n
dWFnZT48L3JlY29yZD48L0NpdGU+PC9FbmROb3RlPn==
</w:fldData>
        </w:fldChar>
      </w:r>
      <w:r w:rsidR="00466EFD">
        <w:instrText xml:space="preserve"> ADDIN EN.CITE </w:instrText>
      </w:r>
      <w:r w:rsidR="00466EFD">
        <w:fldChar w:fldCharType="begin">
          <w:fldData xml:space="preserve">PEVuZE5vdGU+PENpdGU+PEF1dGhvcj5UYWxsbWFuPC9BdXRob3I+PFllYXI+MjAwMDwvWWVhcj48
UmVjTnVtPjM0MzwvUmVjTnVtPjxEaXNwbGF5VGV4dD4oODYpPC9EaXNwbGF5VGV4dD48cmVjb3Jk
PjxyZWMtbnVtYmVyPjM0MzwvcmVjLW51bWJlcj48Zm9yZWlnbi1rZXlzPjxrZXkgYXBwPSJFTiIg
ZGItaWQ9InN2MmF3eHJ4a3h2YXgwZXc1eGRwYXp0YTIweDk5dDUwMnMwMCIgdGltZXN0YW1wPSIx
NTMxMTQ5NjUxIj4zNDM8L2tleT48L2ZvcmVpZ24ta2V5cz48cmVmLXR5cGUgbmFtZT0iSm91cm5h
bCBBcnRpY2xlIj4xNzwvcmVmLXR5cGU+PGNvbnRyaWJ1dG9ycz48YXV0aG9ycz48YXV0aG9yPlRh
bGxtYW4sIE0uIFMuPC9hdXRob3I+PGF1dGhvcj5BbmRlcnNlbiwgSi4gVy48L2F1dGhvcj48YXV0
aG9yPlNjaGlmZmVyLCBDLiBBLjwvYXV0aG9yPjxhdXRob3I+QXBwZWxiYXVtLCBGLiBSLjwvYXV0
aG9yPjxhdXRob3I+RmV1c25lciwgSi4gSC48L2F1dGhvcj48YXV0aG9yPk9nZGVuLCBBLjwvYXV0
aG9yPjxhdXRob3I+U2hlcGhlcmQsIEwuPC9hdXRob3I+PGF1dGhvcj5Sb3dlLCBKLiBNLjwvYXV0
aG9yPjxhdXRob3I+RnJhbmNvaXMsIEMuPC9hdXRob3I+PGF1dGhvcj5MYXJzb24sIFIuIFMuPC9h
dXRob3I+PGF1dGhvcj5XaWVybmlrLCBQLiBILjwvYXV0aG9yPjwvYXV0aG9ycz48L2NvbnRyaWJ1
dG9ycz48YXV0aC1hZGRyZXNzPkVhc3Rlcm4gQ29vcGVyYXRpdmUgT25jb2xvZ3kgR3JvdXAsIE5v
cnRod2VzdGVybiBVbml2ZXJzaXR5IE1lZGljYWwgU2Nob29sLCBSb2JlcnQgSC4gTHVyaWUgQ29t
cHJlaGVuc2l2ZSBDYW5jZXIgQ2VudGVyLCBDaGljYWdvIElMIDYwNjExLCBVU0EuIG0tdGFsbG1h
bkBud3UuZWR1PC9hdXRoLWFkZHJlc3M+PHRpdGxlcz48dGl0bGU+Q2xpbmljYWwgZGVzY3JpcHRp
b24gb2YgNDQgcGF0aWVudHMgd2l0aCBhY3V0ZSBwcm9teWVsb2N5dGljIGxldWtlbWlhIHdobyBk
ZXZlbG9wZWQgdGhlIHJldGlub2ljIGFjaWQgc3luZHJvbWU8L3RpdGxlPjxzZWNvbmRhcnktdGl0
bGU+Qmxvb2Q8L3NlY29uZGFyeS10aXRsZT48YWx0LXRpdGxlPkJsb29kPC9hbHQtdGl0bGU+PC90
aXRsZXM+PHBlcmlvZGljYWw+PGZ1bGwtdGl0bGU+Qmxvb2Q8L2Z1bGwtdGl0bGU+PC9wZXJpb2Rp
Y2FsPjxhbHQtcGVyaW9kaWNhbD48ZnVsbC10aXRsZT5CbG9vZDwvZnVsbC10aXRsZT48L2FsdC1w
ZXJpb2RpY2FsPjxwYWdlcz45MC01PC9wYWdlcz48dm9sdW1lPjk1PC92b2x1bWU+PG51bWJlcj4x
PC9udW1iZXI+PGVkaXRpb24+MTk5OS8xMi8yMzwvZWRpdGlvbj48a2V5d29yZHM+PGtleXdvcmQ+
QWRvbGVzY2VudDwva2V5d29yZD48a2V5d29yZD5BZHVsdDwva2V5d29yZD48a2V5d29yZD5BZ2Vk
PC9rZXl3b3JkPjxrZXl3b3JkPkFudGluZW9wbGFzdGljIEFnZW50cy8qYWR2ZXJzZSBlZmZlY3Rz
PC9rZXl3b3JkPjxrZXl3b3JkPkFudGluZW9wbGFzdGljIENvbWJpbmVkIENoZW1vdGhlcmFweSBQ
cm90b2NvbHMvKnRoZXJhcGV1dGljIHVzZTwva2V5d29yZD48a2V5d29yZD5DaGlsZDwva2V5d29y
ZD48a2V5d29yZD5DaGlsZCwgUHJlc2Nob29sPC9rZXl3b3JkPjxrZXl3b3JkPkN5dGFyYWJpbmUv
YWRtaW5pc3RyYXRpb24gJmFtcDsgZG9zYWdlPC9rZXl3b3JkPjxrZXl3b3JkPkRhdW5vcnViaWNp
bi9hZG1pbmlzdHJhdGlvbiAmYW1wOyBkb3NhZ2U8L2tleXdvcmQ+PGtleXdvcmQ+RGV4YW1ldGhh
c29uZS90aGVyYXBldXRpYyB1c2U8L2tleXdvcmQ+PGtleXdvcmQ+RmVtYWxlPC9rZXl3b3JkPjxr
ZXl3b3JkPkZldmVyL2NoZW1pY2FsbHkgaW5kdWNlZDwva2V5d29yZD48a2V5d29yZD5HbHVjb2Nv
cnRpY29pZHMvdGhlcmFwZXV0aWMgdXNlPC9rZXl3b3JkPjxrZXl3b3JkPkh1bWFuczwva2V5d29y
ZD48a2V5d29yZD5JbmNpZGVuY2U8L2tleXdvcmQ+PGtleXdvcmQ+SW5mYW50PC9rZXl3b3JkPjxr
ZXl3b3JkPkxldWtlbWlhLCBQcm9teWVsb2N5dGljLCBBY3V0ZS8qZHJ1ZyB0aGVyYXB5PC9rZXl3
b3JkPjxrZXl3b3JkPkx1bmcvZHJ1ZyBlZmZlY3RzL3BhdGhvbG9neTwva2V5d29yZD48a2V5d29y
ZD5NYWxlPC9rZXl3b3JkPjxrZXl3b3JkPk1pZGRsZSBBZ2VkPC9rZXl3b3JkPjxrZXl3b3JkPlBl
cmljYXJkaWFsIEVmZnVzaW9uL2NoZW1pY2FsbHkgaW5kdWNlZDwva2V5d29yZD48a2V5d29yZD5Q
bGV1cmFsIEVmZnVzaW9uL2NoZW1pY2FsbHkgaW5kdWNlZDwva2V5d29yZD48a2V5d29yZD5SZW1p
c3Npb24gSW5kdWN0aW9uPC9rZXl3b3JkPjxrZXl3b3JkPlJlc3BpcmF0b3J5IERpc3RyZXNzIFN5
bmRyb21lLCBBZHVsdC9jaGVtaWNhbGx5IGluZHVjZWQ8L2tleXdvcmQ+PGtleXdvcmQ+U3luZHJv
bWU8L2tleXdvcmQ+PGtleXdvcmQ+VHJldGlub2luLyphZHZlcnNlIGVmZmVjdHM8L2tleXdvcmQ+
PGtleXdvcmQ+V2VpZ2h0IEdhaW48L2tleXdvcmQ+PC9rZXl3b3Jkcz48ZGF0ZXM+PHllYXI+MjAw
MDwveWVhcj48cHViLWRhdGVzPjxkYXRlPkphbiAxPC9kYXRlPjwvcHViLWRhdGVzPjwvZGF0ZXM+
PGlzYm4+MDAwNi00OTcxIChQcmludCkmI3hEOzAwMDYtNDk3MTwvaXNibj48YWNjZXNzaW9uLW51
bT4xMDYwNzY5MDwvYWNjZXNzaW9uLW51bT48dXJscz48L3VybHM+PHJlbW90ZS1kYXRhYmFzZS1w
cm92aWRlcj5OTE08L3JlbW90ZS1kYXRhYmFzZS1wcm92aWRlcj48bGFuZ3VhZ2U+ZW5nPC9sYW5n
dWFnZT48L3JlY29yZD48L0NpdGU+PC9FbmROb3RlPn==
</w:fldData>
        </w:fldChar>
      </w:r>
      <w:r w:rsidR="00466EFD">
        <w:instrText xml:space="preserve"> ADDIN EN.CITE.DATA </w:instrText>
      </w:r>
      <w:r w:rsidR="00466EFD">
        <w:fldChar w:fldCharType="end"/>
      </w:r>
      <w:r>
        <w:fldChar w:fldCharType="separate"/>
      </w:r>
      <w:r w:rsidR="00466EFD">
        <w:rPr>
          <w:noProof/>
        </w:rPr>
        <w:t>(86)</w:t>
      </w:r>
      <w:r>
        <w:fldChar w:fldCharType="end"/>
      </w:r>
      <w:r w:rsidRPr="00F63674">
        <w:t>. Denne behandling kontinueres frem til symptomene er borte og pasienten har oppnådd komplett remisjon. Det er ikke nødvendig med profylakse ved påfølgende kurer.</w:t>
      </w:r>
    </w:p>
    <w:p w14:paraId="7A8DCA31" w14:textId="77777777" w:rsidR="0084549E" w:rsidRPr="00BF7230" w:rsidRDefault="0084549E" w:rsidP="0084549E">
      <w:pPr>
        <w:pStyle w:val="Brdtekst"/>
      </w:pPr>
      <w:r w:rsidRPr="00F63674">
        <w:t>Ved alvorlig differensieringssyndrom skal behandling med ATRA og ATO stanses inntil tilstanden bedres; behandling med ATRA og ATO kan da gjenopptas. Noen studier har benyttet profylaktisk behandling med steroider, men det er uenighet om dette er godt nok dokumenter til å innføres rutinemessig. Risiko for alvorlig differensieringssyndrom ser ut å være avhengig av leukocyttall ved diagnose og om det foreligger nyresvikt. Generelt anbefaler vi ikke profylaktisk behandling med steroider. Hos pasienter med høyrisiko APL (Lpk over 5</w:t>
      </w:r>
      <w:r>
        <w:t>–</w:t>
      </w:r>
      <w:r w:rsidRPr="00F63674">
        <w:t>10 x 10</w:t>
      </w:r>
      <w:r w:rsidRPr="000B559D">
        <w:rPr>
          <w:rStyle w:val="THevet"/>
          <w:rFonts w:eastAsia="Calibri"/>
        </w:rPr>
        <w:t>9</w:t>
      </w:r>
      <w:r w:rsidRPr="00F63674">
        <w:t xml:space="preserve">/L) eller nyresvikt (kreatinin over 120 mmol/L) kan man imidlertid overveie profylaktisk behandling med dexamethason 10 mg intravenøst morgen og kveld </w:t>
      </w:r>
      <w:r>
        <w:fldChar w:fldCharType="begin">
          <w:fldData xml:space="preserve">PEVuZE5vdGU+PENpdGU+PEF1dGhvcj5LZWxhaWRpPC9BdXRob3I+PFllYXI+MjAwOTwvWWVhcj48
UmVjTnVtPjM0NDwvUmVjTnVtPjxEaXNwbGF5VGV4dD4oODc7ODgpPC9EaXNwbGF5VGV4dD48cmVj
b3JkPjxyZWMtbnVtYmVyPjM0NDwvcmVjLW51bWJlcj48Zm9yZWlnbi1rZXlzPjxrZXkgYXBwPSJF
TiIgZGItaWQ9InN2MmF3eHJ4a3h2YXgwZXc1eGRwYXp0YTIweDk5dDUwMnMwMCIgdGltZXN0YW1w
PSIxNTMxMTQ5NjUxIj4zNDQ8L2tleT48L2ZvcmVpZ24ta2V5cz48cmVmLXR5cGUgbmFtZT0iSm91
cm5hbCBBcnRpY2xlIj4xNzwvcmVmLXR5cGU+PGNvbnRyaWJ1dG9ycz48YXV0aG9ycz48YXV0aG9y
PktlbGFpZGksIEMuPC9hdXRob3I+PGF1dGhvcj5DaGV2cmV0LCBTLjwvYXV0aG9yPjxhdXRob3I+
RGUgQm90dG9uLCBTLjwvYXV0aG9yPjxhdXRob3I+UmFmZm91eCwgRS48L2F1dGhvcj48YXV0aG9y
Pkd1ZXJjaSwgQS48L2F1dGhvcj48YXV0aG9yPlRob21hcywgWC48L2F1dGhvcj48YXV0aG9yPlBp
Z25ldXgsIEEuPC9hdXRob3I+PGF1dGhvcj5MYW15LCBULjwvYXV0aG9yPjxhdXRob3I+UmlnYWwt
SHVndWV0LCBGLjwvYXV0aG9yPjxhdXRob3I+TWV5ZXItTW9uYXJkLCBTLjwvYXV0aG9yPjxhdXRo
b3I+Q2hldmFsbGllciwgUC48L2F1dGhvcj48YXV0aG9yPk1hbG9pc2VsLCBGLjwvYXV0aG9yPjxh
dXRob3I+RGVjb25pbmNrLCBFLjwvYXV0aG9yPjxhdXRob3I+RmVycmFudCwgQS48L2F1dGhvcj48
YXV0aG9yPkZlZ3VldXgsIE4uPC9hdXRob3I+PGF1dGhvcj5JZnJhaCwgTi48L2F1dGhvcj48YXV0
aG9yPlNhbnosIE0uPC9hdXRob3I+PGF1dGhvcj5Eb21icmV0LCBILjwvYXV0aG9yPjxhdXRob3I+
RmVuYXV4LCBQLjwvYXV0aG9yPjxhdXRob3I+QWRlcywgTC48L2F1dGhvcj48L2F1dGhvcnM+PC9j
b250cmlidXRvcnM+PGF1dGgtYWRkcmVzcz5FdXJvcGVhbiBBUEwgR3JvdXAsIEwmYXBvcztJbnN0
aXR1dCBOYXRpb25hbCBkZSBsYSBTYW50ZSBldCBkZSBsYSBSZWNoZXJjaGUgTWVkaWNhbGUgVTg0
OCwgVmlsbGVqdWlmLCBGcmFuY2UuPC9hdXRoLWFkZHJlc3M+PHRpdGxlcz48dGl0bGU+SW1wcm92
ZWQgb3V0Y29tZSBvZiBhY3V0ZSBwcm9teWVsb2N5dGljIGxldWtlbWlhIHdpdGggaGlnaCBXQkMg
Y291bnRzIG92ZXIgdGhlIGxhc3QgMTUgeWVhcnM6IHRoZSBFdXJvcGVhbiBBUEwgR3JvdXAgZXhw
ZXJpZW5jZTwvdGl0bGU+PHNlY29uZGFyeS10aXRsZT5KIENsaW4gT25jb2w8L3NlY29uZGFyeS10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LXRpdGxlPjwvcGVyaW9kaWNhbD48cGFnZXM+MjY2OC03NjwvcGFnZXM+PHZvbHVtZT4yNzwvdm9s
dW1lPjxudW1iZXI+MTY8L251bWJlcj48ZWRpdGlvbj4yMDA5LzA1LzA2PC9lZGl0aW9uPjxrZXl3
b3Jkcz48a2V5d29yZD5BZG9sZXNjZW50PC9rZXl3b3JkPjxrZXl3b3JkPkFkdWx0PC9rZXl3b3Jk
PjxrZXl3b3JkPkFnZWQ8L2tleXdvcmQ+PGtleXdvcmQ+QWdlZCwgODAgYW5kIG92ZXI8L2tleXdv
cmQ+PGtleXdvcmQ+QW50aW5lb3BsYXN0aWMgQ29tYmluZWQgQ2hlbW90aGVyYXB5IFByb3RvY29s
cy8qdGhlcmFwZXV0aWMgdXNlPC9rZXl3b3JkPjxrZXl3b3JkPkNoaWxkPC9rZXl3b3JkPjxrZXl3
b3JkPkNoaWxkLCBQcmVzY2hvb2w8L2tleXdvcmQ+PGtleXdvcmQ+RGlzZWFzZS1GcmVlIFN1cnZp
dmFsPC9rZXl3b3JkPjxrZXl3b3JkPkV1cm9wZTwva2V5d29yZD48a2V5d29yZD5GZW1hbGU8L2tl
eXdvcmQ+PGtleXdvcmQ+SHVtYW5zPC9rZXl3b3JkPjxrZXl3b3JkPkluZmFudDwva2V5d29yZD48
a2V5d29yZD5LYXBsYW4tTWVpZXIgRXN0aW1hdGU8L2tleXdvcmQ+PGtleXdvcmQ+TGV1a2VtaWEs
IFByb215ZWxvY3l0aWMsIEFjdXRlL2Jsb29kLypkcnVnIHRoZXJhcHkvbW9ydGFsaXR5PC9rZXl3
b3JkPjxrZXl3b3JkPipMZXVrb2N5dGUgQ291bnQ8L2tleXdvcmQ+PGtleXdvcmQ+TWFsZTwva2V5
d29yZD48a2V5d29yZD5NaWRkbGUgQWdlZDwva2V5d29yZD48a2V5d29yZD4qT3V0Y29tZSBhbmQg
UHJvY2VzcyBBc3Nlc3NtZW50IChIZWFsdGggQ2FyZSk8L2tleXdvcmQ+PGtleXdvcmQ+UHJvcG9y
dGlvbmFsIEhhemFyZHMgTW9kZWxzPC9rZXl3b3JkPjxrZXl3b3JkPipRdWFsaXR5IG9mIEhlYWx0
aCBDYXJlL3RyZW5kczwva2V5d29yZD48a2V5d29yZD5SZWN1cnJlbmNlPC9rZXl3b3JkPjxrZXl3
b3JkPlJpc2sgQXNzZXNzbWVudDwva2V5d29yZD48a2V5d29yZD5SaXNrIEZhY3RvcnM8L2tleXdv
cmQ+PGtleXdvcmQ+VGltZSBGYWN0b3JzPC9rZXl3b3JkPjxrZXl3b3JkPlRyZWF0bWVudCBPdXRj
b21lPC9rZXl3b3JkPjxrZXl3b3JkPllvdW5nIEFkdWx0PC9rZXl3b3JkPjwva2V5d29yZHM+PGRh
dGVzPjx5ZWFyPjIwMDk8L3llYXI+PHB1Yi1kYXRlcz48ZGF0ZT5KdW4gMTwvZGF0ZT48L3B1Yi1k
YXRlcz48L2RhdGVzPjxpc2JuPjA3MzItMTgzeDwvaXNibj48YWNjZXNzaW9uLW51bT4xOTQxNDY4
MTwvYWNjZXNzaW9uLW51bT48dXJscz48L3VybHM+PGVsZWN0cm9uaWMtcmVzb3VyY2UtbnVtPjEw
LjEyMDAvamNvLjIwMDguMTguNDExOTwvZWxlY3Ryb25pYy1yZXNvdXJjZS1udW0+PHJlbW90ZS1k
YXRhYmFzZS1wcm92aWRlcj5OTE08L3JlbW90ZS1kYXRhYmFzZS1wcm92aWRlcj48bGFuZ3VhZ2U+
ZW5nPC9sYW5ndWFnZT48L3JlY29yZD48L0NpdGU+PENpdGU+PEF1dGhvcj5TYW56PC9BdXRob3I+
PFllYXI+MjAxNDwvWWVhcj48UmVjTnVtPjM0NTwvUmVjTnVtPjxyZWNvcmQ+PHJlYy1udW1iZXI+
MzQ1PC9yZWMtbnVtYmVyPjxmb3JlaWduLWtleXM+PGtleSBhcHA9IkVOIiBkYi1pZD0ic3YyYXd4
cnhreHZheDBldzV4ZHBhenRhMjB4OTl0NTAyczAwIiB0aW1lc3RhbXA9IjE1MzExNDk2NTEiPjM0
NTwva2V5PjwvZm9yZWlnbi1rZXlzPjxyZWYtdHlwZSBuYW1lPSJKb3VybmFsIEFydGljbGUiPjE3
PC9yZWYtdHlwZT48Y29udHJpYnV0b3JzPjxhdXRob3JzPjxhdXRob3I+U2FueiwgTS4gQS48L2F1
dGhvcj48YXV0aG9yPk1vbnRlc2lub3MsIFAuPC9hdXRob3I+PC9hdXRob3JzPjwvY29udHJpYnV0
b3JzPjxhdXRoLWFkZHJlc3M+VW5pdmVyc2l0eSBIb3NwaXRhbCBMYSBGZTsgYW5kLjwvYXV0aC1h
ZGRyZXNzPjx0aXRsZXM+PHRpdGxlPkhvdyB3ZSBwcmV2ZW50IGFuZCB0cmVhdCBkaWZmZXJlbnRp
YXRpb24gc3luZHJvbWUgaW4gcGF0aWVudHMgd2l0aCBhY3V0ZSBwcm9teWVsb2N5dGljIGxldWtl
bWlhPC90aXRsZT48c2Vjb25kYXJ5LXRpdGxlPkJsb29kPC9zZWNvbmRhcnktdGl0bGU+PGFsdC10
aXRsZT5CbG9vZDwvYWx0LXRpdGxlPjwvdGl0bGVzPjxwZXJpb2RpY2FsPjxmdWxsLXRpdGxlPkJs
b29kPC9mdWxsLXRpdGxlPjwvcGVyaW9kaWNhbD48YWx0LXBlcmlvZGljYWw+PGZ1bGwtdGl0bGU+
Qmxvb2Q8L2Z1bGwtdGl0bGU+PC9hbHQtcGVyaW9kaWNhbD48cGFnZXM+Mjc3Ny04MjwvcGFnZXM+
PHZvbHVtZT4xMjM8L3ZvbHVtZT48bnVtYmVyPjE4PC9udW1iZXI+PGVkaXRpb24+MjAxNC8wMy8x
NTwvZWRpdGlvbj48a2V5d29yZHM+PGtleXdvcmQ+QWR1bHQ8L2tleXdvcmQ+PGtleXdvcmQ+QXJz
ZW5pY2Fscy8qYWR2ZXJzZSBlZmZlY3RzL3RoZXJhcGV1dGljIHVzZTwva2V5d29yZD48a2V5d29y
ZD5EcnVnLVJlbGF0ZWQgU2lkZSBFZmZlY3RzIGFuZCBBZHZlcnNlIFJlYWN0aW9ucy9kaWFnbm9z
aXMvKnByZXZlbnRpb24gJmFtcDs8L2tleXdvcmQ+PGtleXdvcmQ+Y29udHJvbC8qdGhlcmFweTwv
a2V5d29yZD48a2V5d29yZD5GZW1hbGU8L2tleXdvcmQ+PGtleXdvcmQ+SHVtYW5zPC9rZXl3b3Jk
PjxrZXl3b3JkPkxldWtlbWlhLCBQcm9teWVsb2N5dGljLCBBY3V0ZS8qY29tcGxpY2F0aW9ucy9k
cnVnIHRoZXJhcHk8L2tleXdvcmQ+PGtleXdvcmQ+TWFsZTwva2V5d29yZD48a2V5d29yZD5PeGlk
ZXMvKmFkdmVyc2UgZWZmZWN0cy90aGVyYXBldXRpYyB1c2U8L2tleXdvcmQ+PGtleXdvcmQ+UHJl
bWVkaWNhdGlvbjwva2V5d29yZD48a2V5d29yZD5TeW5kcm9tZTwva2V5d29yZD48a2V5d29yZD5U
cmV0aW5vaW4vKmFkdmVyc2UgZWZmZWN0cy90aGVyYXBldXRpYyB1c2U8L2tleXdvcmQ+PC9rZXl3
b3Jkcz48ZGF0ZXM+PHllYXI+MjAxNDwveWVhcj48cHViLWRhdGVzPjxkYXRlPk1heSAxPC9kYXRl
PjwvcHViLWRhdGVzPjwvZGF0ZXM+PGlzYm4+MDAwNi00OTcxPC9pc2JuPjxhY2Nlc3Npb24tbnVt
PjI0NjI3NTI2PC9hY2Nlc3Npb24tbnVtPjx1cmxzPjwvdXJscz48ZWxlY3Ryb25pYy1yZXNvdXJj
ZS1udW0+MTAuMTE4Mi9ibG9vZC0yMDEzLTEwLTUxMjY0MDwvZWxlY3Ryb25pYy1yZXNvdXJjZS1u
dW0+PHJlbW90ZS1kYXRhYmFzZS1wcm92aWRlcj5OTE08L3JlbW90ZS1kYXRhYmFzZS1wcm92aWRl
cj48bGFuZ3VhZ2U+ZW5nPC9sYW5ndWFnZT48L3JlY29yZD48L0NpdGU+PC9FbmROb3RlPgB=
</w:fldData>
        </w:fldChar>
      </w:r>
      <w:r w:rsidR="00466EFD">
        <w:instrText xml:space="preserve"> ADDIN EN.CITE </w:instrText>
      </w:r>
      <w:r w:rsidR="00466EFD">
        <w:fldChar w:fldCharType="begin">
          <w:fldData xml:space="preserve">PEVuZE5vdGU+PENpdGU+PEF1dGhvcj5LZWxhaWRpPC9BdXRob3I+PFllYXI+MjAwOTwvWWVhcj48
UmVjTnVtPjM0NDwvUmVjTnVtPjxEaXNwbGF5VGV4dD4oODc7ODgpPC9EaXNwbGF5VGV4dD48cmVj
b3JkPjxyZWMtbnVtYmVyPjM0NDwvcmVjLW51bWJlcj48Zm9yZWlnbi1rZXlzPjxrZXkgYXBwPSJF
TiIgZGItaWQ9InN2MmF3eHJ4a3h2YXgwZXc1eGRwYXp0YTIweDk5dDUwMnMwMCIgdGltZXN0YW1w
PSIxNTMxMTQ5NjUxIj4zNDQ8L2tleT48L2ZvcmVpZ24ta2V5cz48cmVmLXR5cGUgbmFtZT0iSm91
cm5hbCBBcnRpY2xlIj4xNzwvcmVmLXR5cGU+PGNvbnRyaWJ1dG9ycz48YXV0aG9ycz48YXV0aG9y
PktlbGFpZGksIEMuPC9hdXRob3I+PGF1dGhvcj5DaGV2cmV0LCBTLjwvYXV0aG9yPjxhdXRob3I+
RGUgQm90dG9uLCBTLjwvYXV0aG9yPjxhdXRob3I+UmFmZm91eCwgRS48L2F1dGhvcj48YXV0aG9y
Pkd1ZXJjaSwgQS48L2F1dGhvcj48YXV0aG9yPlRob21hcywgWC48L2F1dGhvcj48YXV0aG9yPlBp
Z25ldXgsIEEuPC9hdXRob3I+PGF1dGhvcj5MYW15LCBULjwvYXV0aG9yPjxhdXRob3I+UmlnYWwt
SHVndWV0LCBGLjwvYXV0aG9yPjxhdXRob3I+TWV5ZXItTW9uYXJkLCBTLjwvYXV0aG9yPjxhdXRo
b3I+Q2hldmFsbGllciwgUC48L2F1dGhvcj48YXV0aG9yPk1hbG9pc2VsLCBGLjwvYXV0aG9yPjxh
dXRob3I+RGVjb25pbmNrLCBFLjwvYXV0aG9yPjxhdXRob3I+RmVycmFudCwgQS48L2F1dGhvcj48
YXV0aG9yPkZlZ3VldXgsIE4uPC9hdXRob3I+PGF1dGhvcj5JZnJhaCwgTi48L2F1dGhvcj48YXV0
aG9yPlNhbnosIE0uPC9hdXRob3I+PGF1dGhvcj5Eb21icmV0LCBILjwvYXV0aG9yPjxhdXRob3I+
RmVuYXV4LCBQLjwvYXV0aG9yPjxhdXRob3I+QWRlcywgTC48L2F1dGhvcj48L2F1dGhvcnM+PC9j
b250cmlidXRvcnM+PGF1dGgtYWRkcmVzcz5FdXJvcGVhbiBBUEwgR3JvdXAsIEwmYXBvcztJbnN0
aXR1dCBOYXRpb25hbCBkZSBsYSBTYW50ZSBldCBkZSBsYSBSZWNoZXJjaGUgTWVkaWNhbGUgVTg0
OCwgVmlsbGVqdWlmLCBGcmFuY2UuPC9hdXRoLWFkZHJlc3M+PHRpdGxlcz48dGl0bGU+SW1wcm92
ZWQgb3V0Y29tZSBvZiBhY3V0ZSBwcm9teWVsb2N5dGljIGxldWtlbWlhIHdpdGggaGlnaCBXQkMg
Y291bnRzIG92ZXIgdGhlIGxhc3QgMTUgeWVhcnM6IHRoZSBFdXJvcGVhbiBBUEwgR3JvdXAgZXhw
ZXJpZW5jZTwvdGl0bGU+PHNlY29uZGFyeS10aXRsZT5KIENsaW4gT25jb2w8L3NlY29uZGFyeS10
aXRsZT48YWx0LXRpdGxlPkpvdXJuYWwgb2YgY2xpbmljYWwgb25jb2xvZ3kgOiBvZmZpY2lhbCBq
b3VybmFsIG9mIHRoZSBBbWVyaWNhbiBTb2NpZXR5IG9mIENsaW5pY2FsIE9uY29sb2d5PC9hbHQt
dGl0bGU+PC90aXRsZXM+PHBlcmlvZGljYWw+PGZ1bGwtdGl0bGU+SiBDbGluIE9uY29sPC9mdWxs
LXRpdGxlPjwvcGVyaW9kaWNhbD48cGFnZXM+MjY2OC03NjwvcGFnZXM+PHZvbHVtZT4yNzwvdm9s
dW1lPjxudW1iZXI+MTY8L251bWJlcj48ZWRpdGlvbj4yMDA5LzA1LzA2PC9lZGl0aW9uPjxrZXl3
b3Jkcz48a2V5d29yZD5BZG9sZXNjZW50PC9rZXl3b3JkPjxrZXl3b3JkPkFkdWx0PC9rZXl3b3Jk
PjxrZXl3b3JkPkFnZWQ8L2tleXdvcmQ+PGtleXdvcmQ+QWdlZCwgODAgYW5kIG92ZXI8L2tleXdv
cmQ+PGtleXdvcmQ+QW50aW5lb3BsYXN0aWMgQ29tYmluZWQgQ2hlbW90aGVyYXB5IFByb3RvY29s
cy8qdGhlcmFwZXV0aWMgdXNlPC9rZXl3b3JkPjxrZXl3b3JkPkNoaWxkPC9rZXl3b3JkPjxrZXl3
b3JkPkNoaWxkLCBQcmVzY2hvb2w8L2tleXdvcmQ+PGtleXdvcmQ+RGlzZWFzZS1GcmVlIFN1cnZp
dmFsPC9rZXl3b3JkPjxrZXl3b3JkPkV1cm9wZTwva2V5d29yZD48a2V5d29yZD5GZW1hbGU8L2tl
eXdvcmQ+PGtleXdvcmQ+SHVtYW5zPC9rZXl3b3JkPjxrZXl3b3JkPkluZmFudDwva2V5d29yZD48
a2V5d29yZD5LYXBsYW4tTWVpZXIgRXN0aW1hdGU8L2tleXdvcmQ+PGtleXdvcmQ+TGV1a2VtaWEs
IFByb215ZWxvY3l0aWMsIEFjdXRlL2Jsb29kLypkcnVnIHRoZXJhcHkvbW9ydGFsaXR5PC9rZXl3
b3JkPjxrZXl3b3JkPipMZXVrb2N5dGUgQ291bnQ8L2tleXdvcmQ+PGtleXdvcmQ+TWFsZTwva2V5
d29yZD48a2V5d29yZD5NaWRkbGUgQWdlZDwva2V5d29yZD48a2V5d29yZD4qT3V0Y29tZSBhbmQg
UHJvY2VzcyBBc3Nlc3NtZW50IChIZWFsdGggQ2FyZSk8L2tleXdvcmQ+PGtleXdvcmQ+UHJvcG9y
dGlvbmFsIEhhemFyZHMgTW9kZWxzPC9rZXl3b3JkPjxrZXl3b3JkPipRdWFsaXR5IG9mIEhlYWx0
aCBDYXJlL3RyZW5kczwva2V5d29yZD48a2V5d29yZD5SZWN1cnJlbmNlPC9rZXl3b3JkPjxrZXl3
b3JkPlJpc2sgQXNzZXNzbWVudDwva2V5d29yZD48a2V5d29yZD5SaXNrIEZhY3RvcnM8L2tleXdv
cmQ+PGtleXdvcmQ+VGltZSBGYWN0b3JzPC9rZXl3b3JkPjxrZXl3b3JkPlRyZWF0bWVudCBPdXRj
b21lPC9rZXl3b3JkPjxrZXl3b3JkPllvdW5nIEFkdWx0PC9rZXl3b3JkPjwva2V5d29yZHM+PGRh
dGVzPjx5ZWFyPjIwMDk8L3llYXI+PHB1Yi1kYXRlcz48ZGF0ZT5KdW4gMTwvZGF0ZT48L3B1Yi1k
YXRlcz48L2RhdGVzPjxpc2JuPjA3MzItMTgzeDwvaXNibj48YWNjZXNzaW9uLW51bT4xOTQxNDY4
MTwvYWNjZXNzaW9uLW51bT48dXJscz48L3VybHM+PGVsZWN0cm9uaWMtcmVzb3VyY2UtbnVtPjEw
LjEyMDAvamNvLjIwMDguMTguNDExOTwvZWxlY3Ryb25pYy1yZXNvdXJjZS1udW0+PHJlbW90ZS1k
YXRhYmFzZS1wcm92aWRlcj5OTE08L3JlbW90ZS1kYXRhYmFzZS1wcm92aWRlcj48bGFuZ3VhZ2U+
ZW5nPC9sYW5ndWFnZT48L3JlY29yZD48L0NpdGU+PENpdGU+PEF1dGhvcj5TYW56PC9BdXRob3I+
PFllYXI+MjAxNDwvWWVhcj48UmVjTnVtPjM0NTwvUmVjTnVtPjxyZWNvcmQ+PHJlYy1udW1iZXI+
MzQ1PC9yZWMtbnVtYmVyPjxmb3JlaWduLWtleXM+PGtleSBhcHA9IkVOIiBkYi1pZD0ic3YyYXd4
cnhreHZheDBldzV4ZHBhenRhMjB4OTl0NTAyczAwIiB0aW1lc3RhbXA9IjE1MzExNDk2NTEiPjM0
NTwva2V5PjwvZm9yZWlnbi1rZXlzPjxyZWYtdHlwZSBuYW1lPSJKb3VybmFsIEFydGljbGUiPjE3
PC9yZWYtdHlwZT48Y29udHJpYnV0b3JzPjxhdXRob3JzPjxhdXRob3I+U2FueiwgTS4gQS48L2F1
dGhvcj48YXV0aG9yPk1vbnRlc2lub3MsIFAuPC9hdXRob3I+PC9hdXRob3JzPjwvY29udHJpYnV0
b3JzPjxhdXRoLWFkZHJlc3M+VW5pdmVyc2l0eSBIb3NwaXRhbCBMYSBGZTsgYW5kLjwvYXV0aC1h
ZGRyZXNzPjx0aXRsZXM+PHRpdGxlPkhvdyB3ZSBwcmV2ZW50IGFuZCB0cmVhdCBkaWZmZXJlbnRp
YXRpb24gc3luZHJvbWUgaW4gcGF0aWVudHMgd2l0aCBhY3V0ZSBwcm9teWVsb2N5dGljIGxldWtl
bWlhPC90aXRsZT48c2Vjb25kYXJ5LXRpdGxlPkJsb29kPC9zZWNvbmRhcnktdGl0bGU+PGFsdC10
aXRsZT5CbG9vZDwvYWx0LXRpdGxlPjwvdGl0bGVzPjxwZXJpb2RpY2FsPjxmdWxsLXRpdGxlPkJs
b29kPC9mdWxsLXRpdGxlPjwvcGVyaW9kaWNhbD48YWx0LXBlcmlvZGljYWw+PGZ1bGwtdGl0bGU+
Qmxvb2Q8L2Z1bGwtdGl0bGU+PC9hbHQtcGVyaW9kaWNhbD48cGFnZXM+Mjc3Ny04MjwvcGFnZXM+
PHZvbHVtZT4xMjM8L3ZvbHVtZT48bnVtYmVyPjE4PC9udW1iZXI+PGVkaXRpb24+MjAxNC8wMy8x
NTwvZWRpdGlvbj48a2V5d29yZHM+PGtleXdvcmQ+QWR1bHQ8L2tleXdvcmQ+PGtleXdvcmQ+QXJz
ZW5pY2Fscy8qYWR2ZXJzZSBlZmZlY3RzL3RoZXJhcGV1dGljIHVzZTwva2V5d29yZD48a2V5d29y
ZD5EcnVnLVJlbGF0ZWQgU2lkZSBFZmZlY3RzIGFuZCBBZHZlcnNlIFJlYWN0aW9ucy9kaWFnbm9z
aXMvKnByZXZlbnRpb24gJmFtcDs8L2tleXdvcmQ+PGtleXdvcmQ+Y29udHJvbC8qdGhlcmFweTwv
a2V5d29yZD48a2V5d29yZD5GZW1hbGU8L2tleXdvcmQ+PGtleXdvcmQ+SHVtYW5zPC9rZXl3b3Jk
PjxrZXl3b3JkPkxldWtlbWlhLCBQcm9teWVsb2N5dGljLCBBY3V0ZS8qY29tcGxpY2F0aW9ucy9k
cnVnIHRoZXJhcHk8L2tleXdvcmQ+PGtleXdvcmQ+TWFsZTwva2V5d29yZD48a2V5d29yZD5PeGlk
ZXMvKmFkdmVyc2UgZWZmZWN0cy90aGVyYXBldXRpYyB1c2U8L2tleXdvcmQ+PGtleXdvcmQ+UHJl
bWVkaWNhdGlvbjwva2V5d29yZD48a2V5d29yZD5TeW5kcm9tZTwva2V5d29yZD48a2V5d29yZD5U
cmV0aW5vaW4vKmFkdmVyc2UgZWZmZWN0cy90aGVyYXBldXRpYyB1c2U8L2tleXdvcmQ+PC9rZXl3
b3Jkcz48ZGF0ZXM+PHllYXI+MjAxNDwveWVhcj48cHViLWRhdGVzPjxkYXRlPk1heSAxPC9kYXRl
PjwvcHViLWRhdGVzPjwvZGF0ZXM+PGlzYm4+MDAwNi00OTcxPC9pc2JuPjxhY2Nlc3Npb24tbnVt
PjI0NjI3NTI2PC9hY2Nlc3Npb24tbnVtPjx1cmxzPjwvdXJscz48ZWxlY3Ryb25pYy1yZXNvdXJj
ZS1udW0+MTAuMTE4Mi9ibG9vZC0yMDEzLTEwLTUxMjY0MDwvZWxlY3Ryb25pYy1yZXNvdXJjZS1u
dW0+PHJlbW90ZS1kYXRhYmFzZS1wcm92aWRlcj5OTE08L3JlbW90ZS1kYXRhYmFzZS1wcm92aWRl
cj48bGFuZ3VhZ2U+ZW5nPC9sYW5ndWFnZT48L3JlY29yZD48L0NpdGU+PC9FbmROb3RlPgB=
</w:fldData>
        </w:fldChar>
      </w:r>
      <w:r w:rsidR="00466EFD">
        <w:instrText xml:space="preserve"> ADDIN EN.CITE.DATA </w:instrText>
      </w:r>
      <w:r w:rsidR="00466EFD">
        <w:fldChar w:fldCharType="end"/>
      </w:r>
      <w:r>
        <w:fldChar w:fldCharType="separate"/>
      </w:r>
      <w:r w:rsidR="00466EFD">
        <w:rPr>
          <w:noProof/>
        </w:rPr>
        <w:t>(87;88)</w:t>
      </w:r>
      <w:r>
        <w:fldChar w:fldCharType="end"/>
      </w:r>
      <w:r w:rsidRPr="00F63674">
        <w:t>.</w:t>
      </w:r>
    </w:p>
    <w:p w14:paraId="2C92C34C" w14:textId="77777777" w:rsidR="0084549E" w:rsidRPr="00BF7230" w:rsidRDefault="0084549E" w:rsidP="0084549E">
      <w:pPr>
        <w:pStyle w:val="Brdtekst"/>
      </w:pPr>
      <w:r w:rsidRPr="00D5687F">
        <w:rPr>
          <w:rStyle w:val="TFet"/>
        </w:rPr>
        <w:t>Forlenget QT tid</w:t>
      </w:r>
      <w:r w:rsidRPr="00D5687F">
        <w:t xml:space="preserve">. </w:t>
      </w:r>
      <w:r w:rsidRPr="00F63674">
        <w:t>Behandling med ATO kan gi forlenget QT tid og potensielt livstruende arytmier; QTc skal derfor monitoreres før hver infusjon. Hos pasienter med betydelig kardiogen komorbiditet bør man også overveie telemetri under behandling. Før infusjon av ATO skal nivå av kalium være over 4,0 mmol/L og magnesium over 0,7 mmol/L. Man bør unngå bruk av andre medikamenter som også kan forlenge QT tiden (for eksempel kinoloner eller visse antiemetika som ondansetron). Ved beregning av QTc skal man ikke benytte Bazzets formel. I den Italienske studien med ATRA og ATO ble følgene formel benyttet:</w:t>
      </w:r>
    </w:p>
    <w:p w14:paraId="155AFA14" w14:textId="77777777" w:rsidR="0084549E" w:rsidRPr="00BF7230" w:rsidRDefault="0084549E" w:rsidP="00AE1C7B">
      <w:pPr>
        <w:pStyle w:val="Brdtekst2"/>
      </w:pPr>
      <w:r w:rsidRPr="00F63674">
        <w:t>QTc=QT+0.154 x (1000</w:t>
      </w:r>
      <w:r>
        <w:t xml:space="preserve"> – </w:t>
      </w:r>
      <w:r w:rsidRPr="00F63674">
        <w:t>RR)</w:t>
      </w:r>
    </w:p>
    <w:p w14:paraId="5E387EF8" w14:textId="77777777" w:rsidR="0084549E" w:rsidRPr="00BF7230" w:rsidRDefault="0084549E" w:rsidP="0084549E">
      <w:pPr>
        <w:pStyle w:val="Brdtekst"/>
      </w:pPr>
      <w:r w:rsidRPr="00F63674">
        <w:t>ATO skal ikke startes hvis QTc er over 500 ms. Etter behandling med ATO kan QTc være forlenget i opptil en uke etter avsluttet infusjon.</w:t>
      </w:r>
    </w:p>
    <w:p w14:paraId="386BE8A7" w14:textId="77777777" w:rsidR="0084549E" w:rsidRPr="00BF7230" w:rsidRDefault="0084549E" w:rsidP="0084549E">
      <w:pPr>
        <w:pStyle w:val="Brdtekst"/>
      </w:pPr>
      <w:r w:rsidRPr="00D5687F">
        <w:rPr>
          <w:rStyle w:val="TFet"/>
        </w:rPr>
        <w:lastRenderedPageBreak/>
        <w:t>Hyperleukocytose</w:t>
      </w:r>
      <w:r w:rsidRPr="00D5687F">
        <w:t xml:space="preserve">. </w:t>
      </w:r>
      <w:r w:rsidRPr="00F63674">
        <w:t>Under behandling med ATRA og arsenikk er det ikke uvanlig at det tilkommer leukocytose. Fordi man er redd for at dette kan forverre koagulopatien eller utløse differensieringssyndrom er det anbefalt å starte med hydroxyurea etter følgende doseringstabell:</w:t>
      </w:r>
    </w:p>
    <w:p w14:paraId="1EC9327A" w14:textId="77777777" w:rsidR="0084549E" w:rsidRPr="00BF7230" w:rsidRDefault="0084549E" w:rsidP="00AE1C7B">
      <w:pPr>
        <w:pStyle w:val="Brdtekst20000"/>
      </w:pPr>
      <w:r w:rsidRPr="00F63674">
        <w:t>Lpk 10</w:t>
      </w:r>
      <w:r>
        <w:t>–</w:t>
      </w:r>
      <w:r w:rsidRPr="00F63674">
        <w:t>50 x 10</w:t>
      </w:r>
      <w:r w:rsidRPr="000B559D">
        <w:rPr>
          <w:rStyle w:val="THevet"/>
          <w:rFonts w:eastAsia="Calibri"/>
        </w:rPr>
        <w:t>9</w:t>
      </w:r>
      <w:r w:rsidRPr="00F63674">
        <w:t>/L: 500 mg fire ganger daglig</w:t>
      </w:r>
    </w:p>
    <w:p w14:paraId="27A223B3" w14:textId="77777777" w:rsidR="0084549E" w:rsidRPr="00BF7230" w:rsidRDefault="0084549E" w:rsidP="00AE1C7B">
      <w:pPr>
        <w:pStyle w:val="Brdtekst2"/>
      </w:pPr>
      <w:r w:rsidRPr="00F63674">
        <w:t>Lpk over 50 x 10</w:t>
      </w:r>
      <w:r w:rsidRPr="000B559D">
        <w:rPr>
          <w:rStyle w:val="THevet"/>
          <w:rFonts w:eastAsia="Calibri"/>
        </w:rPr>
        <w:t>9</w:t>
      </w:r>
      <w:r w:rsidRPr="00F63674">
        <w:t>/L: 1000 mg fire ganger daglig</w:t>
      </w:r>
    </w:p>
    <w:p w14:paraId="12405868" w14:textId="77777777" w:rsidR="0084549E" w:rsidRPr="00BF7230" w:rsidRDefault="0084549E" w:rsidP="0084549E">
      <w:pPr>
        <w:pStyle w:val="Brdtekst"/>
      </w:pPr>
      <w:r w:rsidRPr="00F63674">
        <w:t>Alternativet er repeterte enkeltdoser cytarabin eller idarubicin. Ved APL er det ikke anbefalt å utføre leukaferese fordi det kan forverre koagulopatien.</w:t>
      </w:r>
    </w:p>
    <w:p w14:paraId="498C411B" w14:textId="77777777" w:rsidR="0084549E" w:rsidRPr="00BF7230" w:rsidRDefault="0084549E" w:rsidP="0084549E">
      <w:pPr>
        <w:pStyle w:val="Brdtekst"/>
      </w:pPr>
      <w:r w:rsidRPr="00D5687F">
        <w:rPr>
          <w:rStyle w:val="TFet"/>
        </w:rPr>
        <w:t>Hepatotoksisitet</w:t>
      </w:r>
      <w:r w:rsidRPr="00D5687F">
        <w:t xml:space="preserve">. </w:t>
      </w:r>
      <w:r w:rsidRPr="00F63674">
        <w:t>Stigning av ALAT, bilirubin og/eller ALP til mer enn 5 ganger øvre referanseområde observeres hyppig under induksjonsbehandling med ATO. Hepatotoksisitet er sjelden under konsolideringsbehandlingen. ATRA og ATO kan kontinueres frem til ALAT, bilirubin eller ALP stiger over 5 ganger øvre normalgrense. Når disse verdiene faller under 4 ganger øvre normalgrense kan man starte igjen med ATRA og ATO i halv dosering. Hvis man etter 4 dager (to doser ATO) ikke observerer ny stigning av leverprøvene, kan man igjen øke til full dose ATRA/ ATO.</w:t>
      </w:r>
    </w:p>
    <w:p w14:paraId="24AA92E9" w14:textId="77777777" w:rsidR="0084549E" w:rsidRPr="00BF7230" w:rsidRDefault="0084549E" w:rsidP="0084549E">
      <w:pPr>
        <w:pStyle w:val="Brdtekst"/>
      </w:pPr>
      <w:r w:rsidRPr="00D5687F">
        <w:rPr>
          <w:rStyle w:val="TFet"/>
        </w:rPr>
        <w:t>Pseudotumor cerebri</w:t>
      </w:r>
      <w:r w:rsidRPr="00D5687F">
        <w:t xml:space="preserve">. </w:t>
      </w:r>
      <w:r w:rsidRPr="00F63674">
        <w:t>Pseudotumor cerebri er en kjent bivirkning av ATRA. Tilstanden er karakterisert ved kvalme, svimmelhet, hodepine, synstap og funn av papilleødem og forhøyet intraspinalt trykk uten at man kan påvise annen åpenbar intracerebral årsak. Spinalpunksjon/intraspinal trykkmåling vil som regel være kontraindisert på grunn av økt blødningsrisiko. Diagnosen stilles klinisk etter at man har utelukket andre årsaker. Ved sterk mistanke om pseudotumor cerebri skal behandling med ATRA stoppes frem til symptomene har gått tilbake. Når dette har skjedd kan ATRA startes i halv dose, etter ytterligere en uke bør man forsøke å trappe opp til full dose.</w:t>
      </w:r>
    </w:p>
    <w:tbl>
      <w:tblPr>
        <w:tblStyle w:val="Helsedirtekstboks"/>
        <w:tblW w:w="8504" w:type="dxa"/>
        <w:tblLayout w:type="fixed"/>
        <w:tblLook w:val="0480" w:firstRow="0" w:lastRow="0" w:firstColumn="1" w:lastColumn="0" w:noHBand="0" w:noVBand="1"/>
      </w:tblPr>
      <w:tblGrid>
        <w:gridCol w:w="8504"/>
      </w:tblGrid>
      <w:tr w:rsidR="00AE1C7B" w:rsidRPr="00AE1C7B" w14:paraId="47758BFA" w14:textId="77777777" w:rsidTr="00AE1C7B">
        <w:tc>
          <w:tcPr>
            <w:tcW w:w="8504" w:type="dxa"/>
          </w:tcPr>
          <w:p w14:paraId="3ED2AFEA" w14:textId="77777777" w:rsidR="00AE1C7B" w:rsidRPr="00AE1C7B" w:rsidRDefault="00AE1C7B" w:rsidP="00E15783">
            <w:pPr>
              <w:pStyle w:val="Bokstittel1"/>
            </w:pPr>
            <w:r w:rsidRPr="00AE1C7B">
              <w:t>Anbefalinger</w:t>
            </w:r>
          </w:p>
          <w:p w14:paraId="33B3717C" w14:textId="77777777" w:rsidR="00AE1C7B" w:rsidRPr="00AE1C7B" w:rsidRDefault="00AE1C7B" w:rsidP="00E15783">
            <w:pPr>
              <w:pStyle w:val="Boks"/>
            </w:pPr>
            <w:r w:rsidRPr="00AE1C7B">
              <w:t>Generelle behandlingsretningslinjer ved APL:</w:t>
            </w:r>
          </w:p>
          <w:p w14:paraId="061574D9" w14:textId="77777777" w:rsidR="00AE1C7B" w:rsidRPr="00AE1C7B" w:rsidRDefault="00AE1C7B" w:rsidP="00E15783">
            <w:pPr>
              <w:pStyle w:val="Bokslistepunkt1"/>
            </w:pPr>
            <w:r w:rsidRPr="00AE1C7B">
              <w:t>Hos pasienter med nydiagnostisert APL skal man gi tranfusjoner av trombocytt- og fibrinogen konsentrat for å holde trombocytter over 30–50x10</w:t>
            </w:r>
            <w:r w:rsidRPr="00AE1C7B">
              <w:rPr>
                <w:rStyle w:val="THevet"/>
              </w:rPr>
              <w:t>9</w:t>
            </w:r>
            <w:r w:rsidRPr="00AE1C7B">
              <w:t>/l og fibrinogen over 1,5 g/l fram til koagulopatien ikke lengre er tilstede.</w:t>
            </w:r>
          </w:p>
          <w:p w14:paraId="0030514C" w14:textId="77777777" w:rsidR="00AE1C7B" w:rsidRPr="00AE1C7B" w:rsidRDefault="00AE1C7B" w:rsidP="00E15783">
            <w:pPr>
              <w:pStyle w:val="Bokslistepunkt1"/>
            </w:pPr>
            <w:r w:rsidRPr="00AE1C7B">
              <w:t>Pasienter som etter oppstart av ATRA og eller arsenikk-trioksid (ATO) utvikler tegn på differesieringssyndrom skal umiddelbart starte behandling med intravenøs dexamethason 10 mg morgen og kveld.</w:t>
            </w:r>
          </w:p>
          <w:p w14:paraId="58AB8761" w14:textId="2D036770" w:rsidR="00AE1C7B" w:rsidRPr="00AE1C7B" w:rsidRDefault="00AE1C7B" w:rsidP="00E15783">
            <w:pPr>
              <w:pStyle w:val="Bokslistepunkt1"/>
            </w:pPr>
            <w:r w:rsidRPr="00AE1C7B">
              <w:t>Vi anbefaler generelt ikke profylaktisk behandling med dexamethason, men det kan overveise</w:t>
            </w:r>
            <w:r w:rsidR="005E2709">
              <w:t>s</w:t>
            </w:r>
            <w:r w:rsidRPr="00AE1C7B">
              <w:t xml:space="preserve"> hos pasienter med nyresvikt og/ eller leukocytter over 10 x 10</w:t>
            </w:r>
            <w:r w:rsidRPr="00AE1C7B">
              <w:rPr>
                <w:rStyle w:val="THevet"/>
              </w:rPr>
              <w:t>9</w:t>
            </w:r>
            <w:r w:rsidRPr="00AE1C7B">
              <w:t>/l.</w:t>
            </w:r>
          </w:p>
        </w:tc>
      </w:tr>
    </w:tbl>
    <w:p w14:paraId="0387C1BA" w14:textId="77777777" w:rsidR="0084549E" w:rsidRPr="00BF7230" w:rsidRDefault="0084549E" w:rsidP="00AE1C7B">
      <w:pPr>
        <w:pStyle w:val="Overskriftunr2"/>
        <w:pageBreakBefore/>
      </w:pPr>
      <w:bookmarkStart w:id="148" w:name="sj05"/>
      <w:bookmarkStart w:id="149" w:name="_Toc536537282"/>
      <w:bookmarkEnd w:id="148"/>
      <w:r w:rsidRPr="002A778B">
        <w:lastRenderedPageBreak/>
        <w:t>V</w:t>
      </w:r>
      <w:r>
        <w:t>edlegg</w:t>
      </w:r>
      <w:r w:rsidRPr="002A778B">
        <w:t xml:space="preserve"> 1. HCT-</w:t>
      </w:r>
      <w:r w:rsidR="00AE1C7B" w:rsidRPr="002A778B">
        <w:t xml:space="preserve">comorbidity index </w:t>
      </w:r>
      <w:r>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 </w:instrText>
      </w:r>
      <w:r w:rsidR="00796D2F">
        <w:fldChar w:fldCharType="begin">
          <w:fldData xml:space="preserve">PEVuZE5vdGU+PENpdGU+PEF1dGhvcj5Tb3Jyb3I8L0F1dGhvcj48WWVhcj4yMDA1PC9ZZWFyPjxS
ZWNOdW0+MzE8L1JlY051bT48RGlzcGxheVRleHQ+KDM5KTwvRGlzcGxheVRleHQ+PHJlY29yZD48
cmVjLW51bWJlcj4zMTwvcmVjLW51bWJlcj48Zm9yZWlnbi1rZXlzPjxrZXkgYXBwPSJFTiIgZGIt
aWQ9InN2MmF3eHJ4a3h2YXgwZXc1eGRwYXp0YTIweDk5dDUwMnMwMCIgdGltZXN0YW1wPSIxNDAz
MDAxNDgzIj4zMTwva2V5PjwvZm9yZWlnbi1rZXlzPjxyZWYtdHlwZSBuYW1lPSJKb3VybmFsIEFy
dGljbGUiPjE3PC9yZWYtdHlwZT48Y29udHJpYnV0b3JzPjxhdXRob3JzPjxhdXRob3I+U29ycm9y
LE0uTC48L2F1dGhvcj48YXV0aG9yPk1hcmlzLE0uQi48L2F1dGhvcj48YXV0aG9yPlN0b3JiLFIu
PC9hdXRob3I+PGF1dGhvcj5CYXJvbixGLjwvYXV0aG9yPjxhdXRob3I+U2FuZG1haWVyLEIuTS48
L2F1dGhvcj48YXV0aG9yPk1hbG9uZXksRC5HLjwvYXV0aG9yPjxhdXRob3I+U3RvcmVyLEIuPC9h
dXRob3I+PC9hdXRob3JzPjwvY29udHJpYnV0b3JzPjx0aXRsZXM+PHRpdGxlPkhlbWF0b3BvaWV0
aWMgY2VsbCB0cmFuc3BsYW50YXRpb24gKEhDVCktc3BlY2lmaWMgY29tb3JiaWRpdHkgaW5kZXg6
IEEgbmV3IHRvb2wgZm9yIHJpc2sgYXNzZXNzbWVudCBiZWZvcmUgYWxsb2dlbmVpYyBIQ1Q8L3Rp
dGxlPjxzZWNvbmRhcnktdGl0bGU+Qmxvb2Q8L3NlY29uZGFyeS10aXRsZT48L3RpdGxlcz48cGVy
aW9kaWNhbD48ZnVsbC10aXRsZT5CbG9vZDwvZnVsbC10aXRsZT48L3BlcmlvZGljYWw+PHBhZ2Vz
PjI5MTItMjkxOTwvcGFnZXM+PHZvbHVtZT4xMDY8L3ZvbHVtZT48bnVtYmVyPjg8L251bWJlcj48
cmVwcmludC1lZGl0aW9uPk5vdCBpbiBGaWxlPC9yZXByaW50LWVkaXRpb24+PGtleXdvcmRzPjxr
ZXl3b3JkPiphbGxvZ2VuZWljIHN0ZW0gY2VsbCB0cmFuc3BsYW50YXRpb248L2tleXdvcmQ+PGtl
eXdvcmQ+KmNvbW9yYmlkaXR5PC9rZXl3b3JkPjxrZXl3b3JkPipoZW1hdG9wb2lldGljIHN0ZW0g
Y2VsbCB0cmFuc3BsYW50YXRpb248L2tleXdvcmQ+PGtleXdvcmQ+KnJpc2sgYXNzZXNzbWVudDwv
a2V5d29yZD48a2V5d29yZD41OTI3Ny04OS0zIChhY2ljbG92aXIpPC9rZXl3b3JkPjxrZXl3b3Jk
PjQ0MTktMzktMCAoYmVjbG9tZXRhc29uZSk8L2tleXdvcmQ+PGtleXdvcmQ+NTUtOTgtMSAoYnVz
dWxmYW4pPC9rZXl3b3JkPjxrZXl3b3JkPjcyNTU4LTgyLTggKGNlZnRhemlkaW1lKTwva2V5d29y
ZD48a2V5d29yZD44NTcyMS0zMy0xIChjaXByb2Zsb3hhY2luKTwva2V5d29yZD48a2V5d29yZD44
MDY0LTkwLTIgKGNvdHJpbW94YXpvbGUpPC9rZXl3b3JkPjxrZXl3b3JkPjUwLTE4LTAgKGN5Y2xv
cGhvc3BoYW1pZGUpPC9rZXl3b3JkPjxrZXl3b3JkPjc5MjE3LTYwLTAgKGN5Y2xvc3BvcmluKTwv
a2V5d29yZD48a2V5d29yZD44MC0wOC0wIChkYXBzb25lKTwva2V5d29yZD48a2V5d29yZD44NjM4
Ni03My00IChmbHVjb25hem9sZSk8L2tleXdvcmQ+PGtleXdvcmQ+MjE2Nzwva2V5d29yZD48a2V5
d29yZD5hY2ljbG92aXIvZHQgW0RydWcgVGhlcmFweV08L2tleXdvcmQ+PGtleXdvcmQ+YXJ0aWNs
ZTwva2V5d29yZD48a2V5d29yZD5iYWN0ZXJpYWwgaW5mZWN0aW9uL2R0IFtEcnVnIFRoZXJhcHld
PC9rZXl3b3JkPjxrZXl3b3JkPmJlY2xvbWV0YXNvbmUvZHQgW0RydWcgVGhlcmFweV08L2tleXdv
cmQ+PGtleXdvcmQ+YmVjbG9tZXRhc29uZS9wbyBbT3JhbCBEcnVnIEFkbWluaXN0cmF0aW9uXTwv
a2V5d29yZD48a2V5d29yZD5idXN1bGZhbi9jYiBbRHJ1ZyBDb21iaW5hdGlvbl08L2tleXdvcmQ+
PGtleXdvcmQ+YnVzdWxmYW4vZHQgW0RydWcgVGhlcmFweV08L2tleXdvcmQ+PGtleXdvcmQ+Y2Fu
ZGlkaWFzaXMvZHQgW0RydWcgVGhlcmFweV08L2tleXdvcmQ+PGtleXdvcmQ+Y2VmdGF6aWRpbWUv
ZHQgW0RydWcgVGhlcmFweV08L2tleXdvcmQ+PGtleXdvcmQ+Y2hyb25pYyBncmFmdCB2ZXJzdXMg
aG9zdCBkaXNlYXNlL2R0IFtEcnVnIFRoZXJhcHldPC9rZXl3b3JkPjxrZXl3b3JkPmNocm9uaWMg
Z3JhZnQgdmVyc3VzIGhvc3QgZGlzZWFzZS9wYyBbUHJldmVudGlvbl08L2tleXdvcmQ+PGtleXdv
cmQ+Y2hyb25pYyBncmFmdCB2ZXJzdXMgaG9zdCBkaXNlYXNlL3J0IFtSYWRpb3RoZXJhcHldPC9r
ZXl3b3JkPjxrZXl3b3JkPmNocm9uaWMgZ3JhZnQgdmVyc3VzIGhvc3QgZGlzZWFzZS90aCBbVGhl
cmFweV08L2tleXdvcmQ+PGtleXdvcmQ+Y2lwcm9mbG94YWNpbi9kdCBbRHJ1ZyBUaGVyYXB5XTwv
a2V5d29yZD48a2V5d29yZD5jbGluaWNhbCB0cmlhbDwva2V5d29yZD48a2V5d29yZD5jb250cm9s
bGVkIHN0dWR5PC9rZXl3b3JkPjxrZXl3b3JkPmNvcnRpY29zdGVyb2lkL2R0IFtEcnVnIFRoZXJh
cHldPC9rZXl3b3JkPjxrZXl3b3JkPmNvdHJpbW94YXpvbGUvZHQgW0RydWcgVGhlcmFweV08L2tl
eXdvcmQ+PGtleXdvcmQ+Y3ljbG9waG9zcGhhbWlkZS9jYiBbRHJ1ZyBDb21iaW5hdGlvbl08L2tl
eXdvcmQ+PGtleXdvcmQ+Y3ljbG9waG9zcGhhbWlkZS9kdCBbRHJ1ZyBUaGVyYXB5XTwva2V5d29y
ZD48a2V5d29yZD5jeWNsb3Nwb3Jpbi9jYiBbRHJ1ZyBDb21iaW5hdGlvbl08L2tleXdvcmQ+PGtl
eXdvcmQ+Y3ljbG9zcG9yaW4vZHQgW0RydWcgVGhlcmFweV08L2tleXdvcmQ+PGtleXdvcmQ+ZGFw
c29uZS9kdCBbRHJ1ZyBUaGVyYXB5XTwva2V5d29yZD48a2V5d29yZD5mbHVjb25hem9sZS9kdCBb
RHJ1ZyBUaGVyYXB5XTwva2V5d29yZD48a2V5d29yZD5mbHVkYXJhYmluZS9kdCBbRHJ1ZyBUaGVy
YXB5XTwva2V5d29yZD48a2V5d29yZD5oZXJwZXMgc2ltcGxleC9kdCBbRHJ1ZyBUaGVyYXB5XTwv
a2V5d29yZD48a2V5d29yZD5oZXJwZXMgem9zdGVyL2R0IFtEcnVnIFRoZXJhcHldPC9rZXl3b3Jk
PjxrZXl3b3JkPmh1bWFuPC9rZXl3b3JkPjxrZXl3b3JkPmltbXVub3N1cHByZXNzaXZlIHRyZWF0
bWVudDwva2V5d29yZD48a2V5d29yZD5pbmZvcm1hdGlvbiBwcm9jZXNzaW5nPC9rZXl3b3JkPjxr
ZXl3b3JkPm1ham9yIGNsaW5pY2FsIHN0dWR5PC9rZXl3b3JkPjxrZXl3b3JkPm1vcmJpZGl0eTwv
a2V5d29yZD48a2V5d29yZD5tb3J0YWxpdHk8L2tleXdvcmQ+PGtleXdvcmQ+bXljb3BoZW5vbGlj
IGFjaWQgMiBtb3JwaG9saW5vZXRoeWwgZXN0ZXIvY2IgW0RydWcgQ29tYmluYXRpb25dPC9rZXl3
b3JkPjxrZXl3b3JkPm15Y29waGVub2xpYyBhY2lkIDIgbW9ycGhvbGlub2V0aHlsIGVzdGVyL2R0
IFtEcnVnIFRoZXJhcHldPC9rZXl3b3JkPjxrZXl3b3JkPnBhdGllbnQgY291bnNlbGluZzwva2V5
d29yZD48a2V5d29yZD5wbmV1bW9jeXN0b3Npcy9kdCBbRHJ1ZyBUaGVyYXB5XTwva2V5d29yZD48
a2V5d29yZD5wcmVkaWN0aW9uPC9rZXl3b3JkPjxrZXl3b3JkPnByaW9yaXR5IGpvdXJuYWw8L2tl
eXdvcmQ+PGtleXdvcmQ+UHJvZ25vc2lzPC9rZXl3b3JkPjxrZXl3b3JkPnJlbGlhYmlsaXR5PC9r
ZXl3b3JkPjxrZXl3b3JkPlJpc2s8L2tleXdvcmQ+PGtleXdvcmQ+cmlzayBhc3Nlc3NtZW50PC9r
ZXl3b3JkPjxrZXl3b3JkPnNlbnNpdGl2aXR5IGFuYWx5c2lzPC9rZXl3b3JkPjxrZXl3b3JkPnN0
YXRpc3RpY2FsIGFuYWx5c2lzPC9rZXl3b3JkPjxrZXl3b3JkPlN1cnZpdmFsPC9rZXl3b3JkPjxr
ZXl3b3JkPlN1cnZpdmFsIFJhdGU8L2tleXdvcmQ+PGtleXdvcmQ+d2hvbGUgYm9keSByYWRpYXRp
b248L2tleXdvcmQ+PC9rZXl3b3Jkcz48ZGF0ZXM+PHllYXI+MjAwNTwveWVhcj48cHViLWRhdGVz
PjxkYXRlPjIwMDU8L2RhdGU+PC9wdWItZGF0ZXM+PC9kYXRlcz48aXNibj4wMDA2LTQ5NzE8L2lz
Ym4+PGxhYmVsPjE5OTwvbGFiZWw+PHVybHM+PC91cmxzPjxlbGVjdHJvbmljLXJlc291cmNlLW51
bT5odHRwOi8vZHguZG9pLm9yZy8xMC4xMTgyL2Jsb29kLTIwMDUtMDUtMjAwNDwvZWxlY3Ryb25p
Yy1yZXNvdXJjZS1udW0+PC9yZWNvcmQ+PC9DaXRlPjwvRW5kTm90ZT5=
</w:fldData>
        </w:fldChar>
      </w:r>
      <w:r w:rsidR="00796D2F">
        <w:instrText xml:space="preserve"> ADDIN EN.CITE.DATA </w:instrText>
      </w:r>
      <w:r w:rsidR="00796D2F">
        <w:fldChar w:fldCharType="end"/>
      </w:r>
      <w:r>
        <w:fldChar w:fldCharType="separate"/>
      </w:r>
      <w:bookmarkEnd w:id="149"/>
      <w:r w:rsidR="00796D2F">
        <w:t>(39)</w:t>
      </w:r>
      <w:r>
        <w:fldChar w:fldCharType="end"/>
      </w:r>
    </w:p>
    <w:p w14:paraId="0A1FB020" w14:textId="77777777" w:rsidR="0084549E" w:rsidRPr="00BF7230" w:rsidRDefault="0084549E" w:rsidP="0084549E">
      <w:pPr>
        <w:pStyle w:val="Brdtekst"/>
      </w:pPr>
      <w:r w:rsidRPr="00F63674">
        <w:t>Kriteriene som skal vektlegges er gitt i tabellen nedenfor; de enkelte tilstander som skal vurderes er definert og vektleggingen av den enkelte faktor er også angitt.</w:t>
      </w:r>
    </w:p>
    <w:tbl>
      <w:tblPr>
        <w:tblStyle w:val="Helsedir"/>
        <w:tblW w:w="5000" w:type="pct"/>
        <w:tblLayout w:type="fixed"/>
        <w:tblCellMar>
          <w:top w:w="45" w:type="dxa"/>
          <w:bottom w:w="45" w:type="dxa"/>
        </w:tblCellMar>
        <w:tblLook w:val="0620" w:firstRow="1" w:lastRow="0" w:firstColumn="0" w:lastColumn="0" w:noHBand="1" w:noVBand="1"/>
      </w:tblPr>
      <w:tblGrid>
        <w:gridCol w:w="2789"/>
        <w:gridCol w:w="4769"/>
        <w:gridCol w:w="940"/>
      </w:tblGrid>
      <w:tr w:rsidR="0084549E" w:rsidRPr="00827998" w14:paraId="30E90C30"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9072" w:type="dxa"/>
            <w:gridSpan w:val="3"/>
          </w:tcPr>
          <w:p w14:paraId="7CB46DE6" w14:textId="77777777" w:rsidR="0084549E" w:rsidRPr="00827998" w:rsidRDefault="0084549E" w:rsidP="004A37E1">
            <w:pPr>
              <w:pStyle w:val="Tabellhode"/>
            </w:pPr>
            <w:r w:rsidRPr="00827998">
              <w:t>HCT-KOMORBIDITETSINDEKS (HCT-CI): POENGBEREGNING</w:t>
            </w:r>
          </w:p>
        </w:tc>
      </w:tr>
      <w:tr w:rsidR="0084549E" w:rsidRPr="00827998" w14:paraId="6FE419B7" w14:textId="77777777" w:rsidTr="000C30F6">
        <w:trPr>
          <w:cantSplit/>
        </w:trPr>
        <w:tc>
          <w:tcPr>
            <w:tcW w:w="2977" w:type="dxa"/>
          </w:tcPr>
          <w:p w14:paraId="77855C2F" w14:textId="77777777" w:rsidR="0084549E" w:rsidRPr="00827998" w:rsidRDefault="0084549E" w:rsidP="00586766">
            <w:pPr>
              <w:pStyle w:val="Tabellhodeuthevet"/>
            </w:pPr>
            <w:r w:rsidRPr="00827998">
              <w:t>Komorbiditet</w:t>
            </w:r>
          </w:p>
        </w:tc>
        <w:tc>
          <w:tcPr>
            <w:tcW w:w="5103" w:type="dxa"/>
          </w:tcPr>
          <w:p w14:paraId="522E739B" w14:textId="77777777" w:rsidR="0084549E" w:rsidRPr="00827998" w:rsidRDefault="0084549E" w:rsidP="00586766">
            <w:pPr>
              <w:pStyle w:val="Tabellhodeuthevet"/>
            </w:pPr>
            <w:r w:rsidRPr="00827998">
              <w:t>Definisjon</w:t>
            </w:r>
          </w:p>
        </w:tc>
        <w:tc>
          <w:tcPr>
            <w:tcW w:w="992" w:type="dxa"/>
          </w:tcPr>
          <w:p w14:paraId="5B15D6F3" w14:textId="77777777" w:rsidR="0084549E" w:rsidRPr="00827998" w:rsidRDefault="0084549E" w:rsidP="00586766">
            <w:pPr>
              <w:pStyle w:val="Tabellhodemidtstiltuthevet"/>
            </w:pPr>
            <w:r w:rsidRPr="00827998">
              <w:t>Poeng</w:t>
            </w:r>
          </w:p>
        </w:tc>
      </w:tr>
      <w:tr w:rsidR="0084549E" w:rsidRPr="00827998" w14:paraId="558EE559" w14:textId="77777777" w:rsidTr="000C30F6">
        <w:trPr>
          <w:cantSplit/>
        </w:trPr>
        <w:tc>
          <w:tcPr>
            <w:tcW w:w="2977" w:type="dxa"/>
          </w:tcPr>
          <w:p w14:paraId="1CBB81D6" w14:textId="77777777" w:rsidR="0084549E" w:rsidRPr="00827998" w:rsidRDefault="0084549E" w:rsidP="00856076">
            <w:pPr>
              <w:pStyle w:val="Tabelltekst"/>
            </w:pPr>
            <w:r w:rsidRPr="00827998">
              <w:t>Hjerterytmeforstyrrelse</w:t>
            </w:r>
          </w:p>
        </w:tc>
        <w:tc>
          <w:tcPr>
            <w:tcW w:w="5103" w:type="dxa"/>
          </w:tcPr>
          <w:p w14:paraId="6070A810" w14:textId="77777777" w:rsidR="0084549E" w:rsidRPr="00BF7230" w:rsidRDefault="0084549E" w:rsidP="00856076">
            <w:pPr>
              <w:pStyle w:val="Tabelltekst"/>
            </w:pPr>
            <w:r w:rsidRPr="00827998">
              <w:t>Atrieflimmer eller flutter</w:t>
            </w:r>
          </w:p>
          <w:p w14:paraId="5CEC45ED" w14:textId="77777777" w:rsidR="0084549E" w:rsidRPr="00BF7230" w:rsidRDefault="0084549E" w:rsidP="00856076">
            <w:pPr>
              <w:pStyle w:val="Tabelltekst"/>
            </w:pPr>
            <w:r w:rsidRPr="00827998">
              <w:t>SIC sinus syndromer</w:t>
            </w:r>
          </w:p>
          <w:p w14:paraId="6F438650" w14:textId="77777777" w:rsidR="0084549E" w:rsidRPr="00827998" w:rsidRDefault="0084549E" w:rsidP="00856076">
            <w:pPr>
              <w:pStyle w:val="Tabelltekst"/>
            </w:pPr>
            <w:r w:rsidRPr="00827998">
              <w:t>Ventrikulær arytmi</w:t>
            </w:r>
          </w:p>
        </w:tc>
        <w:tc>
          <w:tcPr>
            <w:tcW w:w="992" w:type="dxa"/>
          </w:tcPr>
          <w:p w14:paraId="0C849683" w14:textId="77777777" w:rsidR="0084549E" w:rsidRPr="00827998" w:rsidRDefault="0084549E" w:rsidP="00856076">
            <w:pPr>
              <w:pStyle w:val="Tabelltekstmidtstilt"/>
            </w:pPr>
            <w:r w:rsidRPr="00827998">
              <w:t>1</w:t>
            </w:r>
          </w:p>
        </w:tc>
      </w:tr>
      <w:tr w:rsidR="0084549E" w:rsidRPr="00827998" w14:paraId="15E27A78" w14:textId="77777777" w:rsidTr="000C30F6">
        <w:trPr>
          <w:cantSplit/>
        </w:trPr>
        <w:tc>
          <w:tcPr>
            <w:tcW w:w="2977" w:type="dxa"/>
          </w:tcPr>
          <w:p w14:paraId="6601654A" w14:textId="77777777" w:rsidR="0084549E" w:rsidRPr="00827998" w:rsidRDefault="0084549E" w:rsidP="00856076">
            <w:pPr>
              <w:pStyle w:val="Tabelltekst"/>
            </w:pPr>
            <w:r w:rsidRPr="00827998">
              <w:t>Annen hjertesykdom</w:t>
            </w:r>
          </w:p>
        </w:tc>
        <w:tc>
          <w:tcPr>
            <w:tcW w:w="5103" w:type="dxa"/>
          </w:tcPr>
          <w:p w14:paraId="5E97BF8B" w14:textId="77777777" w:rsidR="0084549E" w:rsidRPr="00BF7230" w:rsidRDefault="0084549E" w:rsidP="00856076">
            <w:pPr>
              <w:pStyle w:val="Tabelltekst"/>
            </w:pPr>
            <w:r w:rsidRPr="00827998">
              <w:t>Koronarsykdom med stenose i en eller flere arterier som krever behandling i form av medikamentell terapi, stenting eller bypass.</w:t>
            </w:r>
          </w:p>
          <w:p w14:paraId="7E9C1467" w14:textId="77777777" w:rsidR="0084549E" w:rsidRPr="00BF7230" w:rsidRDefault="0084549E" w:rsidP="00856076">
            <w:pPr>
              <w:pStyle w:val="Tabelltekst"/>
            </w:pPr>
            <w:r w:rsidRPr="00827998">
              <w:t>Hjertesvikt, hjerteinfarkt</w:t>
            </w:r>
          </w:p>
          <w:p w14:paraId="44C7BC9D" w14:textId="77777777" w:rsidR="0084549E" w:rsidRPr="00827998" w:rsidRDefault="0084549E" w:rsidP="00856076">
            <w:pPr>
              <w:pStyle w:val="Tabelltekst"/>
            </w:pPr>
            <w:r w:rsidRPr="00827998">
              <w:t xml:space="preserve">Ejeksjonsfraksjon ≤0.50 </w:t>
            </w:r>
          </w:p>
        </w:tc>
        <w:tc>
          <w:tcPr>
            <w:tcW w:w="992" w:type="dxa"/>
          </w:tcPr>
          <w:p w14:paraId="3D9B9CFD" w14:textId="77777777" w:rsidR="0084549E" w:rsidRPr="00827998" w:rsidRDefault="0084549E" w:rsidP="00856076">
            <w:pPr>
              <w:pStyle w:val="Tabelltekstmidtstilt"/>
            </w:pPr>
            <w:r w:rsidRPr="00827998">
              <w:t>1</w:t>
            </w:r>
          </w:p>
        </w:tc>
      </w:tr>
      <w:tr w:rsidR="0084549E" w:rsidRPr="00827998" w14:paraId="0FADC961" w14:textId="77777777" w:rsidTr="000C30F6">
        <w:trPr>
          <w:cantSplit/>
        </w:trPr>
        <w:tc>
          <w:tcPr>
            <w:tcW w:w="2977" w:type="dxa"/>
          </w:tcPr>
          <w:p w14:paraId="2C80F7EE" w14:textId="77777777" w:rsidR="0084549E" w:rsidRPr="00827998" w:rsidRDefault="0084549E" w:rsidP="00856076">
            <w:pPr>
              <w:pStyle w:val="Tabelltekst"/>
            </w:pPr>
            <w:r w:rsidRPr="00827998">
              <w:t>Cerebrovaskulær sykdom</w:t>
            </w:r>
          </w:p>
        </w:tc>
        <w:tc>
          <w:tcPr>
            <w:tcW w:w="5103" w:type="dxa"/>
          </w:tcPr>
          <w:p w14:paraId="6AB430FD" w14:textId="77777777" w:rsidR="0084549E" w:rsidRPr="00BF7230" w:rsidRDefault="0084549E" w:rsidP="00856076">
            <w:pPr>
              <w:pStyle w:val="Tabelltekst"/>
            </w:pPr>
            <w:r w:rsidRPr="00827998">
              <w:t>Kjent TIA</w:t>
            </w:r>
          </w:p>
          <w:p w14:paraId="1DC83759" w14:textId="77777777" w:rsidR="0084549E" w:rsidRPr="00827998" w:rsidRDefault="0084549E" w:rsidP="00856076">
            <w:pPr>
              <w:pStyle w:val="Tabelltekst"/>
            </w:pPr>
            <w:r w:rsidRPr="00827998">
              <w:t>Gjennomgått apopleksi</w:t>
            </w:r>
          </w:p>
        </w:tc>
        <w:tc>
          <w:tcPr>
            <w:tcW w:w="992" w:type="dxa"/>
          </w:tcPr>
          <w:p w14:paraId="25001837" w14:textId="77777777" w:rsidR="0084549E" w:rsidRPr="00827998" w:rsidRDefault="0084549E" w:rsidP="00856076">
            <w:pPr>
              <w:pStyle w:val="Tabelltekstmidtstilt"/>
            </w:pPr>
            <w:r w:rsidRPr="00827998">
              <w:t>1</w:t>
            </w:r>
          </w:p>
        </w:tc>
      </w:tr>
      <w:tr w:rsidR="0084549E" w:rsidRPr="00827998" w14:paraId="35101D69" w14:textId="77777777" w:rsidTr="000C30F6">
        <w:trPr>
          <w:cantSplit/>
        </w:trPr>
        <w:tc>
          <w:tcPr>
            <w:tcW w:w="2977" w:type="dxa"/>
          </w:tcPr>
          <w:p w14:paraId="19134816" w14:textId="77777777" w:rsidR="0084549E" w:rsidRPr="00827998" w:rsidRDefault="0084549E" w:rsidP="00856076">
            <w:pPr>
              <w:pStyle w:val="Tabelltekst"/>
            </w:pPr>
            <w:r w:rsidRPr="00827998">
              <w:t>Inflammatorisk tarmsykdom</w:t>
            </w:r>
          </w:p>
        </w:tc>
        <w:tc>
          <w:tcPr>
            <w:tcW w:w="5103" w:type="dxa"/>
          </w:tcPr>
          <w:p w14:paraId="13C1302A" w14:textId="77777777" w:rsidR="0084549E" w:rsidRPr="00827998" w:rsidRDefault="0084549E" w:rsidP="00856076">
            <w:pPr>
              <w:pStyle w:val="Tabelltekst"/>
            </w:pPr>
            <w:r w:rsidRPr="00827998">
              <w:t>Crohns sykdom eller ulcerøs kolitt</w:t>
            </w:r>
          </w:p>
        </w:tc>
        <w:tc>
          <w:tcPr>
            <w:tcW w:w="992" w:type="dxa"/>
          </w:tcPr>
          <w:p w14:paraId="75616943" w14:textId="77777777" w:rsidR="0084549E" w:rsidRPr="00827998" w:rsidRDefault="0084549E" w:rsidP="00856076">
            <w:pPr>
              <w:pStyle w:val="Tabelltekstmidtstilt"/>
            </w:pPr>
            <w:r w:rsidRPr="00827998">
              <w:t>1</w:t>
            </w:r>
          </w:p>
        </w:tc>
      </w:tr>
      <w:tr w:rsidR="0084549E" w:rsidRPr="00827998" w14:paraId="67083A6C" w14:textId="77777777" w:rsidTr="000C30F6">
        <w:trPr>
          <w:cantSplit/>
        </w:trPr>
        <w:tc>
          <w:tcPr>
            <w:tcW w:w="2977" w:type="dxa"/>
          </w:tcPr>
          <w:p w14:paraId="4645188A" w14:textId="77777777" w:rsidR="0084549E" w:rsidRPr="00827998" w:rsidRDefault="0084549E" w:rsidP="00856076">
            <w:pPr>
              <w:pStyle w:val="Tabelltekst"/>
            </w:pPr>
            <w:r w:rsidRPr="00827998">
              <w:t>Leveraffeksjon, mild</w:t>
            </w:r>
          </w:p>
        </w:tc>
        <w:tc>
          <w:tcPr>
            <w:tcW w:w="5103" w:type="dxa"/>
          </w:tcPr>
          <w:p w14:paraId="63CB4657" w14:textId="77777777" w:rsidR="0084549E" w:rsidRPr="00BF7230" w:rsidRDefault="0084549E" w:rsidP="00856076">
            <w:pPr>
              <w:pStyle w:val="Tabelltekst"/>
            </w:pPr>
            <w:r w:rsidRPr="00827998">
              <w:t>Kronisk hepatitt</w:t>
            </w:r>
          </w:p>
          <w:p w14:paraId="08565A24" w14:textId="77777777" w:rsidR="0084549E" w:rsidRPr="00BF7230" w:rsidRDefault="0084549E" w:rsidP="00856076">
            <w:pPr>
              <w:pStyle w:val="Tabelltekst"/>
            </w:pPr>
            <w:r w:rsidRPr="00827998">
              <w:t>Bilirubinstigning inntil 1.5 ganger øvre normalgrense</w:t>
            </w:r>
          </w:p>
          <w:p w14:paraId="73CCC515" w14:textId="77777777" w:rsidR="0084549E" w:rsidRPr="00827998" w:rsidRDefault="0084549E" w:rsidP="00856076">
            <w:pPr>
              <w:pStyle w:val="Tabelltekst"/>
            </w:pPr>
            <w:r w:rsidRPr="00827998">
              <w:t>ASAT/ALAT forhøyet inntil 2.5 ganger øvre normalgrense</w:t>
            </w:r>
          </w:p>
        </w:tc>
        <w:tc>
          <w:tcPr>
            <w:tcW w:w="992" w:type="dxa"/>
          </w:tcPr>
          <w:p w14:paraId="11B1A4B4" w14:textId="77777777" w:rsidR="0084549E" w:rsidRPr="00827998" w:rsidRDefault="0084549E" w:rsidP="00856076">
            <w:pPr>
              <w:pStyle w:val="Tabelltekstmidtstilt"/>
            </w:pPr>
            <w:r w:rsidRPr="00827998">
              <w:t>1</w:t>
            </w:r>
          </w:p>
        </w:tc>
      </w:tr>
      <w:tr w:rsidR="0084549E" w:rsidRPr="00827998" w14:paraId="30E23C36" w14:textId="77777777" w:rsidTr="000C30F6">
        <w:trPr>
          <w:cantSplit/>
        </w:trPr>
        <w:tc>
          <w:tcPr>
            <w:tcW w:w="2977" w:type="dxa"/>
          </w:tcPr>
          <w:p w14:paraId="41B62171" w14:textId="77777777" w:rsidR="0084549E" w:rsidRPr="00827998" w:rsidRDefault="0084549E" w:rsidP="00856076">
            <w:pPr>
              <w:pStyle w:val="Tabelltekst"/>
            </w:pPr>
            <w:r w:rsidRPr="00827998">
              <w:t>Diabetes</w:t>
            </w:r>
          </w:p>
        </w:tc>
        <w:tc>
          <w:tcPr>
            <w:tcW w:w="5103" w:type="dxa"/>
          </w:tcPr>
          <w:p w14:paraId="032DCE96" w14:textId="77777777" w:rsidR="0084549E" w:rsidRPr="00827998" w:rsidRDefault="0084549E" w:rsidP="00856076">
            <w:pPr>
              <w:pStyle w:val="Tabelltekst"/>
            </w:pPr>
            <w:r w:rsidRPr="00827998">
              <w:t>Sykdom behandlet med insulin eller perorale antidiabetika (sykdom behandlet med diett alene skal ikke vektlegges)</w:t>
            </w:r>
          </w:p>
        </w:tc>
        <w:tc>
          <w:tcPr>
            <w:tcW w:w="992" w:type="dxa"/>
          </w:tcPr>
          <w:p w14:paraId="0F5AFE80" w14:textId="77777777" w:rsidR="0084549E" w:rsidRPr="00827998" w:rsidRDefault="0084549E" w:rsidP="00856076">
            <w:pPr>
              <w:pStyle w:val="Tabelltekstmidtstilt"/>
            </w:pPr>
            <w:r w:rsidRPr="00827998">
              <w:t>1</w:t>
            </w:r>
          </w:p>
        </w:tc>
      </w:tr>
      <w:tr w:rsidR="0084549E" w:rsidRPr="00827998" w14:paraId="65799B6B" w14:textId="77777777" w:rsidTr="000C30F6">
        <w:trPr>
          <w:cantSplit/>
        </w:trPr>
        <w:tc>
          <w:tcPr>
            <w:tcW w:w="2977" w:type="dxa"/>
          </w:tcPr>
          <w:p w14:paraId="722CA793" w14:textId="77777777" w:rsidR="0084549E" w:rsidRPr="00827998" w:rsidRDefault="0084549E" w:rsidP="00856076">
            <w:pPr>
              <w:pStyle w:val="Tabelltekst"/>
            </w:pPr>
            <w:r w:rsidRPr="00827998">
              <w:t>Overvekt</w:t>
            </w:r>
          </w:p>
        </w:tc>
        <w:tc>
          <w:tcPr>
            <w:tcW w:w="5103" w:type="dxa"/>
          </w:tcPr>
          <w:p w14:paraId="3625A8F1" w14:textId="77777777" w:rsidR="0084549E" w:rsidRPr="00827998" w:rsidRDefault="0084549E" w:rsidP="00856076">
            <w:pPr>
              <w:pStyle w:val="Tabelltekst"/>
            </w:pPr>
            <w:r w:rsidRPr="00827998">
              <w:t>Voksne pasienter med BMI</w:t>
            </w:r>
            <w:r w:rsidR="005842B5">
              <w:t xml:space="preserve"> </w:t>
            </w:r>
            <w:r w:rsidRPr="00827998">
              <w:t xml:space="preserve">&gt;35 </w:t>
            </w:r>
          </w:p>
        </w:tc>
        <w:tc>
          <w:tcPr>
            <w:tcW w:w="992" w:type="dxa"/>
          </w:tcPr>
          <w:p w14:paraId="5DCEE6D0" w14:textId="77777777" w:rsidR="0084549E" w:rsidRPr="00827998" w:rsidRDefault="0084549E" w:rsidP="00856076">
            <w:pPr>
              <w:pStyle w:val="Tabelltekstmidtstilt"/>
            </w:pPr>
            <w:r w:rsidRPr="00827998">
              <w:t>1</w:t>
            </w:r>
          </w:p>
        </w:tc>
      </w:tr>
      <w:tr w:rsidR="0084549E" w:rsidRPr="00827998" w14:paraId="707E1B45" w14:textId="77777777" w:rsidTr="000C30F6">
        <w:trPr>
          <w:cantSplit/>
        </w:trPr>
        <w:tc>
          <w:tcPr>
            <w:tcW w:w="2977" w:type="dxa"/>
          </w:tcPr>
          <w:p w14:paraId="054C3A41" w14:textId="77777777" w:rsidR="0084549E" w:rsidRPr="00827998" w:rsidRDefault="0084549E" w:rsidP="00856076">
            <w:pPr>
              <w:pStyle w:val="Tabelltekst"/>
            </w:pPr>
            <w:r w:rsidRPr="00827998">
              <w:t>Infeksjon</w:t>
            </w:r>
          </w:p>
        </w:tc>
        <w:tc>
          <w:tcPr>
            <w:tcW w:w="5103" w:type="dxa"/>
          </w:tcPr>
          <w:p w14:paraId="5863960B" w14:textId="77777777" w:rsidR="0084549E" w:rsidRPr="00827998" w:rsidRDefault="0084549E" w:rsidP="00856076">
            <w:pPr>
              <w:pStyle w:val="Tabelltekst"/>
            </w:pPr>
            <w:r w:rsidRPr="00827998">
              <w:t>Dokumentert infeksjon eller feber av ukjent årsak som vil kreve terapi før, under eller etter start av kondisjonering</w:t>
            </w:r>
          </w:p>
        </w:tc>
        <w:tc>
          <w:tcPr>
            <w:tcW w:w="992" w:type="dxa"/>
          </w:tcPr>
          <w:p w14:paraId="7F801A4E" w14:textId="77777777" w:rsidR="0084549E" w:rsidRPr="00827998" w:rsidRDefault="0084549E" w:rsidP="00856076">
            <w:pPr>
              <w:pStyle w:val="Tabelltekstmidtstilt"/>
            </w:pPr>
            <w:r w:rsidRPr="00827998">
              <w:t>1</w:t>
            </w:r>
          </w:p>
        </w:tc>
      </w:tr>
      <w:tr w:rsidR="0084549E" w:rsidRPr="00827998" w14:paraId="2F617704" w14:textId="77777777" w:rsidTr="000C30F6">
        <w:trPr>
          <w:cantSplit/>
        </w:trPr>
        <w:tc>
          <w:tcPr>
            <w:tcW w:w="2977" w:type="dxa"/>
          </w:tcPr>
          <w:p w14:paraId="30E90680" w14:textId="77777777" w:rsidR="0084549E" w:rsidRPr="00827998" w:rsidRDefault="0084549E" w:rsidP="00856076">
            <w:pPr>
              <w:pStyle w:val="Tabelltekst"/>
            </w:pPr>
            <w:r w:rsidRPr="00827998">
              <w:t>Psykiatrisk sykdom</w:t>
            </w:r>
          </w:p>
        </w:tc>
        <w:tc>
          <w:tcPr>
            <w:tcW w:w="5103" w:type="dxa"/>
          </w:tcPr>
          <w:p w14:paraId="76AB2DA5" w14:textId="77777777" w:rsidR="0084549E" w:rsidRPr="00827998" w:rsidRDefault="0084549E" w:rsidP="00856076">
            <w:pPr>
              <w:pStyle w:val="Tabelltekst"/>
            </w:pPr>
            <w:r w:rsidRPr="00827998">
              <w:t>Angst eller depresjon som krever psykiatrisk vurdering eller terapi på transplantasjons-tidspunktet</w:t>
            </w:r>
          </w:p>
        </w:tc>
        <w:tc>
          <w:tcPr>
            <w:tcW w:w="992" w:type="dxa"/>
          </w:tcPr>
          <w:p w14:paraId="20030848" w14:textId="77777777" w:rsidR="0084549E" w:rsidRPr="00827998" w:rsidRDefault="0084549E" w:rsidP="00856076">
            <w:pPr>
              <w:pStyle w:val="Tabelltekstmidtstilt"/>
            </w:pPr>
            <w:r w:rsidRPr="00827998">
              <w:t>1</w:t>
            </w:r>
          </w:p>
        </w:tc>
      </w:tr>
      <w:tr w:rsidR="0084549E" w:rsidRPr="00827998" w14:paraId="35BFA390" w14:textId="77777777" w:rsidTr="000C30F6">
        <w:trPr>
          <w:cantSplit/>
        </w:trPr>
        <w:tc>
          <w:tcPr>
            <w:tcW w:w="2977" w:type="dxa"/>
          </w:tcPr>
          <w:p w14:paraId="491FAB85" w14:textId="77777777" w:rsidR="0084549E" w:rsidRPr="00CE57E4" w:rsidRDefault="0084549E" w:rsidP="00856076">
            <w:pPr>
              <w:pStyle w:val="Tabelltekst"/>
              <w:rPr>
                <w:sz w:val="24"/>
              </w:rPr>
            </w:pPr>
            <w:r w:rsidRPr="00827998">
              <w:t>Revmatologisk sykdom</w:t>
            </w:r>
          </w:p>
        </w:tc>
        <w:tc>
          <w:tcPr>
            <w:tcW w:w="5103" w:type="dxa"/>
          </w:tcPr>
          <w:p w14:paraId="5F03E9B4" w14:textId="77777777" w:rsidR="0084549E" w:rsidRPr="00827998" w:rsidRDefault="0084549E" w:rsidP="00856076">
            <w:pPr>
              <w:pStyle w:val="Tabelltekst"/>
            </w:pPr>
            <w:r w:rsidRPr="00827998">
              <w:t>SLE, rheumatoid artritt, polymyositt, MCTD, polymyalgia rheumatica</w:t>
            </w:r>
          </w:p>
        </w:tc>
        <w:tc>
          <w:tcPr>
            <w:tcW w:w="992" w:type="dxa"/>
          </w:tcPr>
          <w:p w14:paraId="342976CF" w14:textId="77777777" w:rsidR="0084549E" w:rsidRPr="00827998" w:rsidRDefault="0084549E" w:rsidP="00856076">
            <w:pPr>
              <w:pStyle w:val="Tabelltekstmidtstilt"/>
            </w:pPr>
            <w:r w:rsidRPr="00827998">
              <w:t>2</w:t>
            </w:r>
          </w:p>
        </w:tc>
      </w:tr>
      <w:tr w:rsidR="0084549E" w:rsidRPr="00827998" w14:paraId="6F8EA067" w14:textId="77777777" w:rsidTr="000C30F6">
        <w:trPr>
          <w:cantSplit/>
        </w:trPr>
        <w:tc>
          <w:tcPr>
            <w:tcW w:w="2977" w:type="dxa"/>
          </w:tcPr>
          <w:p w14:paraId="13F2A647" w14:textId="77777777" w:rsidR="0084549E" w:rsidRPr="00827998" w:rsidRDefault="0084549E" w:rsidP="00856076">
            <w:pPr>
              <w:pStyle w:val="Tabelltekst"/>
            </w:pPr>
            <w:r w:rsidRPr="00827998">
              <w:t>Ulcus-sykdom</w:t>
            </w:r>
          </w:p>
        </w:tc>
        <w:tc>
          <w:tcPr>
            <w:tcW w:w="5103" w:type="dxa"/>
          </w:tcPr>
          <w:p w14:paraId="5EE1B8E6" w14:textId="77777777" w:rsidR="0084549E" w:rsidRPr="00827998" w:rsidRDefault="0084549E" w:rsidP="00856076">
            <w:pPr>
              <w:pStyle w:val="Tabelltekst"/>
            </w:pPr>
            <w:r w:rsidRPr="00827998">
              <w:t>Behandlingstrengende sykdom</w:t>
            </w:r>
          </w:p>
        </w:tc>
        <w:tc>
          <w:tcPr>
            <w:tcW w:w="992" w:type="dxa"/>
          </w:tcPr>
          <w:p w14:paraId="147F37DC" w14:textId="77777777" w:rsidR="0084549E" w:rsidRPr="00827998" w:rsidRDefault="0084549E" w:rsidP="00856076">
            <w:pPr>
              <w:pStyle w:val="Tabelltekstmidtstilt"/>
            </w:pPr>
            <w:r w:rsidRPr="00827998">
              <w:t>2</w:t>
            </w:r>
          </w:p>
        </w:tc>
      </w:tr>
      <w:tr w:rsidR="0084549E" w:rsidRPr="00827998" w14:paraId="72C6B861" w14:textId="77777777" w:rsidTr="000C30F6">
        <w:trPr>
          <w:cantSplit/>
        </w:trPr>
        <w:tc>
          <w:tcPr>
            <w:tcW w:w="2977" w:type="dxa"/>
          </w:tcPr>
          <w:p w14:paraId="4DAC7312" w14:textId="77777777" w:rsidR="0084549E" w:rsidRPr="00827998" w:rsidRDefault="0084549E" w:rsidP="00856076">
            <w:pPr>
              <w:pStyle w:val="Tabelltekst"/>
            </w:pPr>
            <w:r w:rsidRPr="00827998">
              <w:t>Nyresvikt</w:t>
            </w:r>
          </w:p>
        </w:tc>
        <w:tc>
          <w:tcPr>
            <w:tcW w:w="5103" w:type="dxa"/>
          </w:tcPr>
          <w:p w14:paraId="6BC769DB" w14:textId="77777777" w:rsidR="0084549E" w:rsidRPr="00827998" w:rsidRDefault="0084549E" w:rsidP="00856076">
            <w:pPr>
              <w:pStyle w:val="Tabelltekst"/>
            </w:pPr>
            <w:r w:rsidRPr="00827998">
              <w:t>Kreatinin &gt; 170 μmol/L, dialysekrevende nyresvikt eller før nyretransplantasjon.</w:t>
            </w:r>
          </w:p>
        </w:tc>
        <w:tc>
          <w:tcPr>
            <w:tcW w:w="992" w:type="dxa"/>
          </w:tcPr>
          <w:p w14:paraId="5C34DB1C" w14:textId="77777777" w:rsidR="0084549E" w:rsidRPr="00827998" w:rsidRDefault="0084549E" w:rsidP="00856076">
            <w:pPr>
              <w:pStyle w:val="Tabelltekstmidtstilt"/>
            </w:pPr>
            <w:r w:rsidRPr="00827998">
              <w:t>2</w:t>
            </w:r>
          </w:p>
        </w:tc>
      </w:tr>
      <w:tr w:rsidR="0084549E" w:rsidRPr="00827998" w14:paraId="698DAD93" w14:textId="77777777" w:rsidTr="000C30F6">
        <w:trPr>
          <w:cantSplit/>
        </w:trPr>
        <w:tc>
          <w:tcPr>
            <w:tcW w:w="2977" w:type="dxa"/>
          </w:tcPr>
          <w:p w14:paraId="4C9C6111" w14:textId="77777777" w:rsidR="0084549E" w:rsidRPr="00827998" w:rsidRDefault="0084549E" w:rsidP="00856076">
            <w:pPr>
              <w:pStyle w:val="Tabelltekst"/>
            </w:pPr>
            <w:r w:rsidRPr="00827998">
              <w:t>Moderat lunge-funksjonsnedsettelse</w:t>
            </w:r>
          </w:p>
        </w:tc>
        <w:tc>
          <w:tcPr>
            <w:tcW w:w="5103" w:type="dxa"/>
          </w:tcPr>
          <w:p w14:paraId="26449E85" w14:textId="77777777" w:rsidR="0084549E" w:rsidRPr="00827998" w:rsidRDefault="0084549E" w:rsidP="00856076">
            <w:pPr>
              <w:pStyle w:val="Tabelltekst"/>
            </w:pPr>
            <w:r w:rsidRPr="00827998">
              <w:t>CO-diffusjonskapasitet eller FEV1 redusert til 66–80</w:t>
            </w:r>
            <w:r>
              <w:t> </w:t>
            </w:r>
            <w:r w:rsidRPr="00827998">
              <w:t>%, dyspne ved lett aktivitet</w:t>
            </w:r>
          </w:p>
        </w:tc>
        <w:tc>
          <w:tcPr>
            <w:tcW w:w="992" w:type="dxa"/>
          </w:tcPr>
          <w:p w14:paraId="318229E3" w14:textId="77777777" w:rsidR="0084549E" w:rsidRPr="00827998" w:rsidRDefault="0084549E" w:rsidP="00856076">
            <w:pPr>
              <w:pStyle w:val="Tabelltekstmidtstilt"/>
            </w:pPr>
            <w:r w:rsidRPr="00827998">
              <w:t>2</w:t>
            </w:r>
          </w:p>
        </w:tc>
      </w:tr>
      <w:tr w:rsidR="0084549E" w:rsidRPr="00827998" w14:paraId="35340A3E" w14:textId="77777777" w:rsidTr="000C30F6">
        <w:trPr>
          <w:cantSplit/>
        </w:trPr>
        <w:tc>
          <w:tcPr>
            <w:tcW w:w="2977" w:type="dxa"/>
          </w:tcPr>
          <w:p w14:paraId="7B48BE82" w14:textId="77777777" w:rsidR="0084549E" w:rsidRPr="00827998" w:rsidRDefault="0084549E" w:rsidP="00856076">
            <w:pPr>
              <w:pStyle w:val="Tabelltekst"/>
            </w:pPr>
            <w:r w:rsidRPr="00827998">
              <w:t>Hjerteklaffsykdom</w:t>
            </w:r>
          </w:p>
        </w:tc>
        <w:tc>
          <w:tcPr>
            <w:tcW w:w="5103" w:type="dxa"/>
          </w:tcPr>
          <w:p w14:paraId="30C186D3" w14:textId="77777777" w:rsidR="0084549E" w:rsidRPr="00827998" w:rsidRDefault="0084549E" w:rsidP="00856076">
            <w:pPr>
              <w:pStyle w:val="Tabelltekst"/>
            </w:pPr>
            <w:r w:rsidRPr="00827998">
              <w:t>Alle typer klaffefeil bortsett fra asymptomatisk mitralprolaps</w:t>
            </w:r>
          </w:p>
        </w:tc>
        <w:tc>
          <w:tcPr>
            <w:tcW w:w="992" w:type="dxa"/>
          </w:tcPr>
          <w:p w14:paraId="0B5E2166" w14:textId="77777777" w:rsidR="0084549E" w:rsidRPr="00827998" w:rsidRDefault="0084549E" w:rsidP="00856076">
            <w:pPr>
              <w:pStyle w:val="Tabelltekstmidtstilt"/>
            </w:pPr>
            <w:r w:rsidRPr="00827998">
              <w:t>3</w:t>
            </w:r>
          </w:p>
        </w:tc>
      </w:tr>
      <w:tr w:rsidR="0084549E" w:rsidRPr="00827998" w14:paraId="74445A03" w14:textId="77777777" w:rsidTr="000C30F6">
        <w:trPr>
          <w:cantSplit/>
        </w:trPr>
        <w:tc>
          <w:tcPr>
            <w:tcW w:w="2977" w:type="dxa"/>
          </w:tcPr>
          <w:p w14:paraId="2879AB3D" w14:textId="77777777" w:rsidR="0084549E" w:rsidRPr="00827998" w:rsidRDefault="0084549E" w:rsidP="00856076">
            <w:pPr>
              <w:pStyle w:val="Tabelltekst"/>
            </w:pPr>
            <w:r w:rsidRPr="00827998">
              <w:t>Tidligere solid tumor</w:t>
            </w:r>
          </w:p>
        </w:tc>
        <w:tc>
          <w:tcPr>
            <w:tcW w:w="5103" w:type="dxa"/>
          </w:tcPr>
          <w:p w14:paraId="5EAB1E45" w14:textId="77777777" w:rsidR="0084549E" w:rsidRPr="00827998" w:rsidRDefault="0084549E" w:rsidP="00856076">
            <w:pPr>
              <w:pStyle w:val="Tabelltekst"/>
            </w:pPr>
            <w:r w:rsidRPr="00827998">
              <w:t>Tidligere behandlet, unntatt hudkreft som ikke er melanom</w:t>
            </w:r>
          </w:p>
        </w:tc>
        <w:tc>
          <w:tcPr>
            <w:tcW w:w="992" w:type="dxa"/>
          </w:tcPr>
          <w:p w14:paraId="65B53879" w14:textId="77777777" w:rsidR="0084549E" w:rsidRPr="00827998" w:rsidRDefault="0084549E" w:rsidP="00856076">
            <w:pPr>
              <w:pStyle w:val="Tabelltekstmidtstilt"/>
            </w:pPr>
            <w:r w:rsidRPr="00827998">
              <w:t>3</w:t>
            </w:r>
          </w:p>
        </w:tc>
      </w:tr>
      <w:tr w:rsidR="0084549E" w:rsidRPr="00827998" w14:paraId="1DC2E9A3" w14:textId="77777777" w:rsidTr="000C30F6">
        <w:trPr>
          <w:cantSplit/>
        </w:trPr>
        <w:tc>
          <w:tcPr>
            <w:tcW w:w="2977" w:type="dxa"/>
          </w:tcPr>
          <w:p w14:paraId="7D3E200B" w14:textId="77777777" w:rsidR="0084549E" w:rsidRPr="00827998" w:rsidRDefault="0084549E" w:rsidP="00856076">
            <w:pPr>
              <w:pStyle w:val="Tabelltekst"/>
            </w:pPr>
            <w:r w:rsidRPr="00827998">
              <w:t>Alvorlig lunge-funksjonsnedsettelse</w:t>
            </w:r>
          </w:p>
        </w:tc>
        <w:tc>
          <w:tcPr>
            <w:tcW w:w="5103" w:type="dxa"/>
          </w:tcPr>
          <w:p w14:paraId="5360490B" w14:textId="77777777" w:rsidR="0084549E" w:rsidRPr="00827998" w:rsidRDefault="0084549E" w:rsidP="00856076">
            <w:pPr>
              <w:pStyle w:val="Tabelltekst"/>
            </w:pPr>
            <w:r w:rsidRPr="00827998">
              <w:t>CO-diffusjonskapasitet eller FEV1 redusert til ≤65</w:t>
            </w:r>
            <w:r>
              <w:t> </w:t>
            </w:r>
            <w:r w:rsidRPr="00827998">
              <w:t>%, dyspne i hvile, oksygen-krevende lungesykdom</w:t>
            </w:r>
          </w:p>
        </w:tc>
        <w:tc>
          <w:tcPr>
            <w:tcW w:w="992" w:type="dxa"/>
          </w:tcPr>
          <w:p w14:paraId="2FDF1F5C" w14:textId="77777777" w:rsidR="0084549E" w:rsidRPr="00827998" w:rsidRDefault="0084549E" w:rsidP="00856076">
            <w:pPr>
              <w:pStyle w:val="Tabelltekstmidtstilt"/>
            </w:pPr>
            <w:r w:rsidRPr="00827998">
              <w:t>3</w:t>
            </w:r>
          </w:p>
        </w:tc>
      </w:tr>
      <w:tr w:rsidR="0084549E" w:rsidRPr="00827998" w14:paraId="1666BBBE" w14:textId="77777777" w:rsidTr="000C30F6">
        <w:trPr>
          <w:cantSplit/>
        </w:trPr>
        <w:tc>
          <w:tcPr>
            <w:tcW w:w="2977" w:type="dxa"/>
          </w:tcPr>
          <w:p w14:paraId="5989C431" w14:textId="77777777" w:rsidR="0084549E" w:rsidRPr="00827998" w:rsidRDefault="0084549E" w:rsidP="00856076">
            <w:pPr>
              <w:pStyle w:val="Tabelltekst"/>
            </w:pPr>
            <w:r w:rsidRPr="00827998">
              <w:t>Leversykdom, moderat og alvorlig</w:t>
            </w:r>
          </w:p>
        </w:tc>
        <w:tc>
          <w:tcPr>
            <w:tcW w:w="5103" w:type="dxa"/>
          </w:tcPr>
          <w:p w14:paraId="15386B90" w14:textId="77777777" w:rsidR="0084549E" w:rsidRPr="00BF7230" w:rsidRDefault="0084549E" w:rsidP="00856076">
            <w:pPr>
              <w:pStyle w:val="Tabelltekst"/>
            </w:pPr>
            <w:r w:rsidRPr="00827998">
              <w:t>Levercirrhose</w:t>
            </w:r>
          </w:p>
          <w:p w14:paraId="30832C09" w14:textId="77777777" w:rsidR="0084549E" w:rsidRPr="00BF7230" w:rsidRDefault="0084549E" w:rsidP="00856076">
            <w:pPr>
              <w:pStyle w:val="Tabelltekst"/>
            </w:pPr>
            <w:r w:rsidRPr="00827998">
              <w:t>Bilirubinstigning &gt;1,5 ganger øvre normalgrense</w:t>
            </w:r>
          </w:p>
          <w:p w14:paraId="333D1C01" w14:textId="77777777" w:rsidR="0084549E" w:rsidRPr="00827998" w:rsidRDefault="0084549E" w:rsidP="00856076">
            <w:pPr>
              <w:pStyle w:val="Tabelltekst"/>
            </w:pPr>
            <w:r w:rsidRPr="00827998">
              <w:t>ASAT/ALAT forhøyet &gt;2,5 ganger øvre normalgrense</w:t>
            </w:r>
          </w:p>
        </w:tc>
        <w:tc>
          <w:tcPr>
            <w:tcW w:w="992" w:type="dxa"/>
          </w:tcPr>
          <w:p w14:paraId="4A6817D2" w14:textId="77777777" w:rsidR="0084549E" w:rsidRPr="00827998" w:rsidRDefault="0084549E" w:rsidP="00856076">
            <w:pPr>
              <w:pStyle w:val="Tabelltekstmidtstilt"/>
            </w:pPr>
            <w:r w:rsidRPr="00827998">
              <w:t>3</w:t>
            </w:r>
          </w:p>
        </w:tc>
      </w:tr>
    </w:tbl>
    <w:p w14:paraId="7E3D2370" w14:textId="77777777" w:rsidR="0084549E" w:rsidRPr="00E44C11" w:rsidRDefault="0084549E" w:rsidP="0084549E">
      <w:pPr>
        <w:pStyle w:val="Overskriftunr3"/>
        <w:rPr>
          <w:lang w:val="nb-NO"/>
        </w:rPr>
      </w:pPr>
      <w:r w:rsidRPr="00E44C11">
        <w:rPr>
          <w:lang w:val="nb-NO"/>
        </w:rPr>
        <w:lastRenderedPageBreak/>
        <w:t>Bruk av HCTI-CI i forbindelse med allotransplantasjon</w:t>
      </w:r>
    </w:p>
    <w:p w14:paraId="0A858178" w14:textId="77777777" w:rsidR="0084549E" w:rsidRPr="00BF7230" w:rsidRDefault="0084549E" w:rsidP="0084549E">
      <w:pPr>
        <w:pStyle w:val="Brdtekst"/>
      </w:pPr>
      <w:r w:rsidRPr="00F63674">
        <w:t>Man legger sammen pasientenes samlede poengsum. Undersøkelser i samlemateriale som inkluderer pasienter med ulike diagnoser, tyder på at den transplantasjons-relaterte mortaliteten begynner å øke spesielt når pasientene får en score på 3 eller høyere. Tabellen nedenfor angir funn i et materiale av AML pasienter transplantert i første komplette remisjon hovedsakelig med familiegiver (medianalder omlag 40 år):</w:t>
      </w:r>
    </w:p>
    <w:tbl>
      <w:tblPr>
        <w:tblStyle w:val="Helsedir"/>
        <w:tblW w:w="4002" w:type="pct"/>
        <w:tblLayout w:type="fixed"/>
        <w:tblLook w:val="0600" w:firstRow="0" w:lastRow="0" w:firstColumn="0" w:lastColumn="0" w:noHBand="1" w:noVBand="1"/>
      </w:tblPr>
      <w:tblGrid>
        <w:gridCol w:w="2172"/>
        <w:gridCol w:w="4630"/>
      </w:tblGrid>
      <w:tr w:rsidR="0084549E" w:rsidRPr="00F63674" w14:paraId="12F3FA99" w14:textId="77777777" w:rsidTr="00AE1C7B">
        <w:trPr>
          <w:cantSplit/>
        </w:trPr>
        <w:tc>
          <w:tcPr>
            <w:tcW w:w="6801" w:type="dxa"/>
            <w:gridSpan w:val="2"/>
            <w:tcBorders>
              <w:top w:val="single" w:sz="4" w:space="0" w:color="0092A7"/>
              <w:bottom w:val="single" w:sz="2" w:space="0" w:color="A6A6A6"/>
            </w:tcBorders>
            <w:shd w:val="clear" w:color="auto" w:fill="F5F5F5"/>
          </w:tcPr>
          <w:p w14:paraId="3EC47CC9" w14:textId="77777777" w:rsidR="0084549E" w:rsidRPr="00F63674" w:rsidRDefault="0084549E" w:rsidP="005842B5">
            <w:pPr>
              <w:pStyle w:val="Tabellhodemidtstilt"/>
            </w:pPr>
            <w:r w:rsidRPr="006713C3">
              <w:rPr>
                <w:rStyle w:val="TFet"/>
              </w:rPr>
              <w:t>HCTI-CI</w:t>
            </w:r>
            <w:r w:rsidRPr="004A10B6">
              <w:t xml:space="preserve">: </w:t>
            </w:r>
            <w:r w:rsidRPr="00F63674">
              <w:t>Mortalitet uten relasjon til tilbakefall av grunnsykdom</w:t>
            </w:r>
          </w:p>
        </w:tc>
      </w:tr>
      <w:tr w:rsidR="0084549E" w:rsidRPr="00F63674" w14:paraId="663A481E" w14:textId="77777777" w:rsidTr="00AE1C7B">
        <w:trPr>
          <w:cantSplit/>
        </w:trPr>
        <w:tc>
          <w:tcPr>
            <w:tcW w:w="2172" w:type="dxa"/>
            <w:tcBorders>
              <w:top w:val="single" w:sz="2" w:space="0" w:color="A6A6A6"/>
              <w:bottom w:val="single" w:sz="2" w:space="0" w:color="A6A6A6"/>
            </w:tcBorders>
            <w:shd w:val="clear" w:color="auto" w:fill="F5F5F5"/>
          </w:tcPr>
          <w:p w14:paraId="34E16F50" w14:textId="77777777" w:rsidR="0084549E" w:rsidRPr="00F63674" w:rsidRDefault="0084549E" w:rsidP="005842B5">
            <w:pPr>
              <w:pStyle w:val="Tabellhodemidtstiltuthevet"/>
            </w:pPr>
            <w:r w:rsidRPr="00F63674">
              <w:t>Poeng</w:t>
            </w:r>
          </w:p>
        </w:tc>
        <w:tc>
          <w:tcPr>
            <w:tcW w:w="4629" w:type="dxa"/>
            <w:tcBorders>
              <w:top w:val="single" w:sz="2" w:space="0" w:color="A6A6A6"/>
              <w:bottom w:val="single" w:sz="2" w:space="0" w:color="A6A6A6"/>
            </w:tcBorders>
            <w:shd w:val="clear" w:color="auto" w:fill="F5F5F5"/>
          </w:tcPr>
          <w:p w14:paraId="47781E96" w14:textId="77777777" w:rsidR="0084549E" w:rsidRPr="00F63674" w:rsidRDefault="0084549E" w:rsidP="005842B5">
            <w:pPr>
              <w:pStyle w:val="Tabellhodeuthevet"/>
            </w:pPr>
            <w:r w:rsidRPr="00F63674">
              <w:t>Transplantasjonsrelatert mortalitet etter 2 år</w:t>
            </w:r>
          </w:p>
        </w:tc>
      </w:tr>
      <w:tr w:rsidR="0084549E" w:rsidRPr="00F63674" w14:paraId="41CB6C92" w14:textId="77777777" w:rsidTr="00AE1C7B">
        <w:trPr>
          <w:cantSplit/>
        </w:trPr>
        <w:tc>
          <w:tcPr>
            <w:tcW w:w="2172" w:type="dxa"/>
            <w:tcBorders>
              <w:top w:val="single" w:sz="2" w:space="0" w:color="A6A6A6"/>
            </w:tcBorders>
          </w:tcPr>
          <w:p w14:paraId="64ED88C1" w14:textId="77777777" w:rsidR="0084549E" w:rsidRPr="00F63674" w:rsidRDefault="0084549E" w:rsidP="00856076">
            <w:pPr>
              <w:pStyle w:val="Tabelltekstmidtstilt"/>
            </w:pPr>
            <w:r w:rsidRPr="00F63674">
              <w:t>0</w:t>
            </w:r>
          </w:p>
        </w:tc>
        <w:tc>
          <w:tcPr>
            <w:tcW w:w="4629" w:type="dxa"/>
            <w:tcBorders>
              <w:top w:val="single" w:sz="2" w:space="0" w:color="A6A6A6"/>
            </w:tcBorders>
          </w:tcPr>
          <w:p w14:paraId="07A4367F" w14:textId="77777777" w:rsidR="0084549E" w:rsidRPr="00F63674" w:rsidRDefault="0084549E" w:rsidP="00856076">
            <w:pPr>
              <w:pStyle w:val="Tabelltekst"/>
            </w:pPr>
            <w:r w:rsidRPr="00F63674">
              <w:t>Omlag 10</w:t>
            </w:r>
            <w:r>
              <w:t> </w:t>
            </w:r>
            <w:r w:rsidRPr="00F63674">
              <w:t>%</w:t>
            </w:r>
          </w:p>
        </w:tc>
      </w:tr>
      <w:tr w:rsidR="0084549E" w:rsidRPr="00F63674" w14:paraId="77FAE6F7" w14:textId="77777777" w:rsidTr="00AE1C7B">
        <w:trPr>
          <w:cantSplit/>
        </w:trPr>
        <w:tc>
          <w:tcPr>
            <w:tcW w:w="2172" w:type="dxa"/>
          </w:tcPr>
          <w:p w14:paraId="3410ECFD" w14:textId="77777777" w:rsidR="0084549E" w:rsidRPr="00F63674" w:rsidRDefault="0084549E" w:rsidP="00856076">
            <w:pPr>
              <w:pStyle w:val="Tabelltekstmidtstilt"/>
            </w:pPr>
            <w:r w:rsidRPr="00F63674">
              <w:t>1</w:t>
            </w:r>
            <w:r>
              <w:t>–</w:t>
            </w:r>
            <w:r w:rsidRPr="00F63674">
              <w:t>2</w:t>
            </w:r>
          </w:p>
        </w:tc>
        <w:tc>
          <w:tcPr>
            <w:tcW w:w="4629" w:type="dxa"/>
          </w:tcPr>
          <w:p w14:paraId="0860787C" w14:textId="77777777" w:rsidR="0084549E" w:rsidRPr="00F63674" w:rsidRDefault="0084549E" w:rsidP="00856076">
            <w:pPr>
              <w:pStyle w:val="Tabelltekst"/>
            </w:pPr>
            <w:r w:rsidRPr="00F63674">
              <w:t>Omlag 20</w:t>
            </w:r>
            <w:r>
              <w:t> </w:t>
            </w:r>
            <w:r w:rsidRPr="00F63674">
              <w:t>%</w:t>
            </w:r>
          </w:p>
        </w:tc>
      </w:tr>
      <w:tr w:rsidR="0084549E" w:rsidRPr="00F63674" w14:paraId="1F913FBC" w14:textId="77777777" w:rsidTr="00AE1C7B">
        <w:trPr>
          <w:cantSplit/>
        </w:trPr>
        <w:tc>
          <w:tcPr>
            <w:tcW w:w="2172" w:type="dxa"/>
          </w:tcPr>
          <w:p w14:paraId="6F7B7B3A" w14:textId="77777777" w:rsidR="0084549E" w:rsidRPr="00F63674" w:rsidRDefault="0084549E" w:rsidP="00856076">
            <w:pPr>
              <w:pStyle w:val="Tabelltekstmidtstilt"/>
            </w:pPr>
            <w:r w:rsidRPr="00F63674">
              <w:t>≥3</w:t>
            </w:r>
          </w:p>
        </w:tc>
        <w:tc>
          <w:tcPr>
            <w:tcW w:w="4629" w:type="dxa"/>
          </w:tcPr>
          <w:p w14:paraId="6F3356AE" w14:textId="77777777" w:rsidR="0084549E" w:rsidRPr="00F63674" w:rsidRDefault="0084549E" w:rsidP="00856076">
            <w:pPr>
              <w:pStyle w:val="Tabelltekst"/>
            </w:pPr>
            <w:r w:rsidRPr="00F63674">
              <w:t>35</w:t>
            </w:r>
            <w:r>
              <w:t>–</w:t>
            </w:r>
            <w:r w:rsidRPr="00F63674">
              <w:t>40</w:t>
            </w:r>
            <w:r>
              <w:t> </w:t>
            </w:r>
            <w:r w:rsidRPr="00F63674">
              <w:t xml:space="preserve">% </w:t>
            </w:r>
          </w:p>
        </w:tc>
      </w:tr>
    </w:tbl>
    <w:p w14:paraId="2246BFC7" w14:textId="77777777" w:rsidR="0084549E" w:rsidRPr="00BF7230" w:rsidRDefault="0084549E" w:rsidP="00F276F2">
      <w:pPr>
        <w:pStyle w:val="Brdtekst2008"/>
      </w:pPr>
      <w:r w:rsidRPr="00F63674">
        <w:t>Dette er altså data for hvordan faktorer relatert til den generelle helsetilstanden vil påvirke risikoen for transplantasjonsretalert mortalitet. Tallene i tabellen ovenfor er relevante for en gruppe pasienter med relativt lav risiko for transplantasjonsrelatert død (relativt unge AML pasienter i første remisjon transplantert med familiegiver). I tillegg til dette vektlegges risikofaktorer assosiert med transplantasjonen som vurderes ut fra den såkalte EBMT-score der vektlegging av alder antyder overlapping mellom disse vurderingene (Vedlegg 2). Forskjeller i risiko for transplantasjonsrelatert mortalitet som har sammenheng med den hematologiske grunnsykdommen er bare delvis definert inn i EBMT-score.</w:t>
      </w:r>
    </w:p>
    <w:p w14:paraId="0F37FCC7" w14:textId="77777777" w:rsidR="0084549E" w:rsidRPr="00E44C11" w:rsidRDefault="0084549E" w:rsidP="0084549E">
      <w:pPr>
        <w:pStyle w:val="Overskriftunr3"/>
        <w:rPr>
          <w:lang w:val="nb-NO"/>
        </w:rPr>
      </w:pPr>
      <w:r w:rsidRPr="00E44C11">
        <w:rPr>
          <w:lang w:val="nb-NO"/>
        </w:rPr>
        <w:t>Bruk av HCTI-CI hos pasienter som får intensiv induksjonsbehandling</w:t>
      </w:r>
    </w:p>
    <w:p w14:paraId="71E91CB5" w14:textId="77777777" w:rsidR="0084549E" w:rsidRPr="00BF7230" w:rsidRDefault="0084549E" w:rsidP="0084549E">
      <w:pPr>
        <w:pStyle w:val="Brdtekst"/>
      </w:pPr>
      <w:r w:rsidRPr="00F63674">
        <w:rPr>
          <w:bCs/>
        </w:rPr>
        <w:t xml:space="preserve">Tallene bygger på en undersøkelse av 177 pasienter over 60 år som ble gitt intensiv induksjonsbehandling; om lag halvparten av pasientene hadde en score tilsvarende ≥3. Tidlig død ble definert som død innen 4 uker etter start av kjemoterapi </w:t>
      </w:r>
      <w:r>
        <w:rPr>
          <w:bCs/>
        </w:rPr>
        <w:fldChar w:fldCharType="begin">
          <w:fldData xml:space="preserve">PEVuZE5vdGU+PENpdGU+PEF1dGhvcj5HaWxlczwvQXV0aG9yPjxZZWFyPjIwMDc8L1llYXI+PFJl
Y051bT4yNzwvUmVjTnVtPjxEaXNwbGF5VGV4dD4oODkpPC9EaXNwbGF5VGV4dD48cmVjb3JkPjxy
ZWMtbnVtYmVyPjI3PC9yZWMtbnVtYmVyPjxmb3JlaWduLWtleXM+PGtleSBhcHA9IkVOIiBkYi1p
ZD0ic3YyYXd4cnhreHZheDBldzV4ZHBhenRhMjB4OTl0NTAyczAwIiB0aW1lc3RhbXA9IjE0MDMw
MDE0ODMiPjI3PC9rZXk+PC9mb3JlaWduLWtleXM+PHJlZi10eXBlIG5hbWU9IkpvdXJuYWwgQXJ0
aWNsZSI+MTc8L3JlZi10eXBlPjxjb250cmlidXRvcnM+PGF1dGhvcnM+PGF1dGhvcj5HaWxlcyxG
LkouPC9hdXRob3I+PGF1dGhvcj5Cb3J0aGFrdXIsRy48L2F1dGhvcj48YXV0aG9yPlJhdmFuZGks
Ri48L2F1dGhvcj48YXV0aG9yPkZhZGVybCxTLjwvYXV0aG9yPjxhdXRob3I+VmVyc3RvdnNlayxT
LjwvYXV0aG9yPjxhdXRob3I+VGhvbWFzLEQuPC9hdXRob3I+PGF1dGhvcj5XaWVyZGEsVy48L2F1
dGhvcj48YXV0aG9yPkZlcnJham9saSxBLjwvYXV0aG9yPjxhdXRob3I+S29ybmJsYXUsUy48L2F1
dGhvcj48YXV0aG9yPlBpZXJjZSxTLjwvYXV0aG9yPjxhdXRob3I+QWxiaXRhcixNLjwvYXV0aG9y
PjxhdXRob3I+Q29ydGVzLEouPC9hdXRob3I+PGF1dGhvcj5LYW50YXJqaWFuLEguPC9hdXRob3I+
PC9hdXRob3JzPjwvY29udHJpYnV0b3JzPjx0aXRsZXM+PHRpdGxlPlRoZSBoYWVtYXRvcG9pZXRp
YyBjZWxsIHRyYW5zcGxhbnRhdGlvbiBjb21vcmJpZGl0eSBpbmRleCBzY29yZSBpcyBwcmVkaWN0
aXZlIG9mIGVhcmx5IGRlYXRoIGFuZCBzdXJ2aXZhbCBpbiBwYXRpZW50cyBvdmVyIDYwIHllYXJz
IG9mIGFnZSByZWNlaXZpbmcgaW5kdWN0aW9uIHRoZXJhcHkgZm9yIGFjdXRlIG15ZWxvaWQgbGV1
a2FlbWlhPC90aXRsZT48c2Vjb25kYXJ5LXRpdGxlPkJyaXRpc2ggSm91cm5hbCBvZiBIYWVtYXRv
bG9neTwvc2Vjb25kYXJ5LXRpdGxlPjwvdGl0bGVzPjxwZXJpb2RpY2FsPjxmdWxsLXRpdGxlPkJy
aXRpc2ggSm91cm5hbCBvZiBIYWVtYXRvbG9neTwvZnVsbC10aXRsZT48YWJici0xPkJyIEogSGFl
bWF0b2w8L2FiYnItMT48L3BlcmlvZGljYWw+PHBhZ2VzPjYyNC02Mjc8L3BhZ2VzPjx2b2x1bWU+
MTM2PC92b2x1bWU+PG51bWJlcj40PC9udW1iZXI+PHJlcHJpbnQtZWRpdGlvbj5Ob3QgaW4gRmls
ZTwvcmVwcmludC1lZGl0aW9uPjxrZXl3b3Jkcz48a2V5d29yZD4qQW50aW5lb3BsYXN0aWMgQ29t
YmluZWQgQ2hlbW90aGVyYXB5IFByb3RvY29scy90dSBbVGhlcmFwZXV0aWMgVXNlXTwva2V5d29y
ZD48a2V5d29yZD4qTGV1a2VtaWEsTXllbG9pZC9kdCBbRHJ1ZyBUaGVyYXB5XTwva2V5d29yZD48
a2V5d29yZD4qU2V2ZXJpdHkgb2YgSWxsbmVzcyBJbmRleDwva2V5d29yZD48a2V5d29yZD4xNDct
OTQtNCAoQ3l0YXJhYmluZSk8L2tleXdvcmQ+PGtleXdvcmQ+NTg5NTctOTItOSAoSWRhcnViaWNp
bik8L2tleXdvcmQ+PGtleXdvcmQ+QWN1dGUgRGlzZWFzZTwva2V5d29yZD48a2V5d29yZD5hZ2U8
L2tleXdvcmQ+PGtleXdvcmQ+QWdlZDwva2V5d29yZD48a2V5d29yZD5BZ2VkLDgwIGFuZCBvdmVy
PC9rZXl3b3JkPjxrZXl3b3JkPmFydGljbGU8L2tleXdvcmQ+PGtleXdvcmQ+Q3l0YXJhYmluZS9h
ZCBbQWRtaW5pc3RyYXRpb24gJmFtcDsgRG9zYWdlXTwva2V5d29yZD48a2V5d29yZD5FcGlkZW1p
b2xvZ2ljIE1ldGhvZHM8L2tleXdvcmQ+PGtleXdvcmQ+RmVtYWxlPC9rZXl3b3JkPjxrZXl3b3Jk
PkhlbWF0b3BvaWV0aWMgU3RlbSBDZWxsIFRyYW5zcGxhbnRhdGlvbjwva2V5d29yZD48a2V5d29y
ZD5IdW1hbnM8L2tleXdvcmQ+PGtleXdvcmQ+SWRhcnViaWNpbi9hZCBbQWRtaW5pc3RyYXRpb24g
JmFtcDsgRG9zYWdlXTwva2V5d29yZD48a2V5d29yZD5NYWxlPC9rZXl3b3JkPjxrZXl3b3JkPk1p
ZGRsZSBBZ2VkPC9rZXl3b3JkPjxrZXl3b3JkPm1vcnRhbGl0eTwva2V5d29yZD48a2V5d29yZD5v
dmVyYWxsIHN1cnZpdmFsPC9rZXl3b3JkPjxrZXl3b3JkPlByb2dub3Npczwva2V5d29yZD48a2V5
d29yZD5TdXJ2aXZhbDwva2V5d29yZD48a2V5d29yZD50aGVyYXB5PC9rZXl3b3JkPjxrZXl3b3Jk
PlRyZWF0bWVudCBPdXRjb21lPC9rZXl3b3JkPjwva2V5d29yZHM+PGRhdGVzPjx5ZWFyPjIwMDc8
L3llYXI+PHB1Yi1kYXRlcz48ZGF0ZT4yMDA3PC9kYXRlPjwvcHViLWRhdGVzPjwvZGF0ZXM+PGlz
Ym4+MDAwNy0xMDQ4PC9pc2JuPjxsYWJlbD4xOTU8L2xhYmVsPjx1cmxzPjwvdXJscz48L3JlY29y
ZD48L0NpdGU+PC9FbmROb3RlPgB=
</w:fldData>
        </w:fldChar>
      </w:r>
      <w:r w:rsidR="00466EFD">
        <w:rPr>
          <w:bCs/>
        </w:rPr>
        <w:instrText xml:space="preserve"> ADDIN EN.CITE </w:instrText>
      </w:r>
      <w:r w:rsidR="00466EFD">
        <w:rPr>
          <w:bCs/>
        </w:rPr>
        <w:fldChar w:fldCharType="begin">
          <w:fldData xml:space="preserve">PEVuZE5vdGU+PENpdGU+PEF1dGhvcj5HaWxlczwvQXV0aG9yPjxZZWFyPjIwMDc8L1llYXI+PFJl
Y051bT4yNzwvUmVjTnVtPjxEaXNwbGF5VGV4dD4oODkpPC9EaXNwbGF5VGV4dD48cmVjb3JkPjxy
ZWMtbnVtYmVyPjI3PC9yZWMtbnVtYmVyPjxmb3JlaWduLWtleXM+PGtleSBhcHA9IkVOIiBkYi1p
ZD0ic3YyYXd4cnhreHZheDBldzV4ZHBhenRhMjB4OTl0NTAyczAwIiB0aW1lc3RhbXA9IjE0MDMw
MDE0ODMiPjI3PC9rZXk+PC9mb3JlaWduLWtleXM+PHJlZi10eXBlIG5hbWU9IkpvdXJuYWwgQXJ0
aWNsZSI+MTc8L3JlZi10eXBlPjxjb250cmlidXRvcnM+PGF1dGhvcnM+PGF1dGhvcj5HaWxlcyxG
LkouPC9hdXRob3I+PGF1dGhvcj5Cb3J0aGFrdXIsRy48L2F1dGhvcj48YXV0aG9yPlJhdmFuZGks
Ri48L2F1dGhvcj48YXV0aG9yPkZhZGVybCxTLjwvYXV0aG9yPjxhdXRob3I+VmVyc3RvdnNlayxT
LjwvYXV0aG9yPjxhdXRob3I+VGhvbWFzLEQuPC9hdXRob3I+PGF1dGhvcj5XaWVyZGEsVy48L2F1
dGhvcj48YXV0aG9yPkZlcnJham9saSxBLjwvYXV0aG9yPjxhdXRob3I+S29ybmJsYXUsUy48L2F1
dGhvcj48YXV0aG9yPlBpZXJjZSxTLjwvYXV0aG9yPjxhdXRob3I+QWxiaXRhcixNLjwvYXV0aG9y
PjxhdXRob3I+Q29ydGVzLEouPC9hdXRob3I+PGF1dGhvcj5LYW50YXJqaWFuLEguPC9hdXRob3I+
PC9hdXRob3JzPjwvY29udHJpYnV0b3JzPjx0aXRsZXM+PHRpdGxlPlRoZSBoYWVtYXRvcG9pZXRp
YyBjZWxsIHRyYW5zcGxhbnRhdGlvbiBjb21vcmJpZGl0eSBpbmRleCBzY29yZSBpcyBwcmVkaWN0
aXZlIG9mIGVhcmx5IGRlYXRoIGFuZCBzdXJ2aXZhbCBpbiBwYXRpZW50cyBvdmVyIDYwIHllYXJz
IG9mIGFnZSByZWNlaXZpbmcgaW5kdWN0aW9uIHRoZXJhcHkgZm9yIGFjdXRlIG15ZWxvaWQgbGV1
a2FlbWlhPC90aXRsZT48c2Vjb25kYXJ5LXRpdGxlPkJyaXRpc2ggSm91cm5hbCBvZiBIYWVtYXRv
bG9neTwvc2Vjb25kYXJ5LXRpdGxlPjwvdGl0bGVzPjxwZXJpb2RpY2FsPjxmdWxsLXRpdGxlPkJy
aXRpc2ggSm91cm5hbCBvZiBIYWVtYXRvbG9neTwvZnVsbC10aXRsZT48YWJici0xPkJyIEogSGFl
bWF0b2w8L2FiYnItMT48L3BlcmlvZGljYWw+PHBhZ2VzPjYyNC02Mjc8L3BhZ2VzPjx2b2x1bWU+
MTM2PC92b2x1bWU+PG51bWJlcj40PC9udW1iZXI+PHJlcHJpbnQtZWRpdGlvbj5Ob3QgaW4gRmls
ZTwvcmVwcmludC1lZGl0aW9uPjxrZXl3b3Jkcz48a2V5d29yZD4qQW50aW5lb3BsYXN0aWMgQ29t
YmluZWQgQ2hlbW90aGVyYXB5IFByb3RvY29scy90dSBbVGhlcmFwZXV0aWMgVXNlXTwva2V5d29y
ZD48a2V5d29yZD4qTGV1a2VtaWEsTXllbG9pZC9kdCBbRHJ1ZyBUaGVyYXB5XTwva2V5d29yZD48
a2V5d29yZD4qU2V2ZXJpdHkgb2YgSWxsbmVzcyBJbmRleDwva2V5d29yZD48a2V5d29yZD4xNDct
OTQtNCAoQ3l0YXJhYmluZSk8L2tleXdvcmQ+PGtleXdvcmQ+NTg5NTctOTItOSAoSWRhcnViaWNp
bik8L2tleXdvcmQ+PGtleXdvcmQ+QWN1dGUgRGlzZWFzZTwva2V5d29yZD48a2V5d29yZD5hZ2U8
L2tleXdvcmQ+PGtleXdvcmQ+QWdlZDwva2V5d29yZD48a2V5d29yZD5BZ2VkLDgwIGFuZCBvdmVy
PC9rZXl3b3JkPjxrZXl3b3JkPmFydGljbGU8L2tleXdvcmQ+PGtleXdvcmQ+Q3l0YXJhYmluZS9h
ZCBbQWRtaW5pc3RyYXRpb24gJmFtcDsgRG9zYWdlXTwva2V5d29yZD48a2V5d29yZD5FcGlkZW1p
b2xvZ2ljIE1ldGhvZHM8L2tleXdvcmQ+PGtleXdvcmQ+RmVtYWxlPC9rZXl3b3JkPjxrZXl3b3Jk
PkhlbWF0b3BvaWV0aWMgU3RlbSBDZWxsIFRyYW5zcGxhbnRhdGlvbjwva2V5d29yZD48a2V5d29y
ZD5IdW1hbnM8L2tleXdvcmQ+PGtleXdvcmQ+SWRhcnViaWNpbi9hZCBbQWRtaW5pc3RyYXRpb24g
JmFtcDsgRG9zYWdlXTwva2V5d29yZD48a2V5d29yZD5NYWxlPC9rZXl3b3JkPjxrZXl3b3JkPk1p
ZGRsZSBBZ2VkPC9rZXl3b3JkPjxrZXl3b3JkPm1vcnRhbGl0eTwva2V5d29yZD48a2V5d29yZD5v
dmVyYWxsIHN1cnZpdmFsPC9rZXl3b3JkPjxrZXl3b3JkPlByb2dub3Npczwva2V5d29yZD48a2V5
d29yZD5TdXJ2aXZhbDwva2V5d29yZD48a2V5d29yZD50aGVyYXB5PC9rZXl3b3JkPjxrZXl3b3Jk
PlRyZWF0bWVudCBPdXRjb21lPC9rZXl3b3JkPjwva2V5d29yZHM+PGRhdGVzPjx5ZWFyPjIwMDc8
L3llYXI+PHB1Yi1kYXRlcz48ZGF0ZT4yMDA3PC9kYXRlPjwvcHViLWRhdGVzPjwvZGF0ZXM+PGlz
Ym4+MDAwNy0xMDQ4PC9pc2JuPjxsYWJlbD4xOTU8L2xhYmVsPjx1cmxzPjwvdXJscz48L3JlY29y
ZD48L0NpdGU+PC9FbmROb3RlPgB=
</w:fldData>
        </w:fldChar>
      </w:r>
      <w:r w:rsidR="00466EFD">
        <w:rPr>
          <w:bCs/>
        </w:rPr>
        <w:instrText xml:space="preserve"> ADDIN EN.CITE.DATA </w:instrText>
      </w:r>
      <w:r w:rsidR="00466EFD">
        <w:rPr>
          <w:bCs/>
        </w:rPr>
      </w:r>
      <w:r w:rsidR="00466EFD">
        <w:rPr>
          <w:bCs/>
        </w:rPr>
        <w:fldChar w:fldCharType="end"/>
      </w:r>
      <w:r>
        <w:rPr>
          <w:bCs/>
        </w:rPr>
      </w:r>
      <w:r>
        <w:rPr>
          <w:bCs/>
        </w:rPr>
        <w:fldChar w:fldCharType="separate"/>
      </w:r>
      <w:r w:rsidR="00466EFD">
        <w:rPr>
          <w:bCs/>
          <w:noProof/>
        </w:rPr>
        <w:t>(89)</w:t>
      </w:r>
      <w:r>
        <w:rPr>
          <w:bCs/>
        </w:rPr>
        <w:fldChar w:fldCharType="end"/>
      </w:r>
      <w:r w:rsidRPr="00F63674">
        <w:rPr>
          <w:bCs/>
        </w:rPr>
        <w:t>.</w:t>
      </w:r>
    </w:p>
    <w:tbl>
      <w:tblPr>
        <w:tblStyle w:val="Helsedir"/>
        <w:tblW w:w="4002" w:type="pct"/>
        <w:tblLayout w:type="fixed"/>
        <w:tblLook w:val="0600" w:firstRow="0" w:lastRow="0" w:firstColumn="0" w:lastColumn="0" w:noHBand="1" w:noVBand="1"/>
      </w:tblPr>
      <w:tblGrid>
        <w:gridCol w:w="2172"/>
        <w:gridCol w:w="4630"/>
      </w:tblGrid>
      <w:tr w:rsidR="0084549E" w:rsidRPr="00F63674" w14:paraId="57155596" w14:textId="77777777" w:rsidTr="00AE1C7B">
        <w:trPr>
          <w:cantSplit/>
        </w:trPr>
        <w:tc>
          <w:tcPr>
            <w:tcW w:w="6801" w:type="dxa"/>
            <w:gridSpan w:val="2"/>
            <w:tcBorders>
              <w:top w:val="single" w:sz="4" w:space="0" w:color="0092A7"/>
              <w:bottom w:val="single" w:sz="2" w:space="0" w:color="A6A6A6"/>
            </w:tcBorders>
            <w:shd w:val="clear" w:color="auto" w:fill="F5F5F5"/>
          </w:tcPr>
          <w:p w14:paraId="16FF315C" w14:textId="77777777" w:rsidR="0084549E" w:rsidRPr="00F63674" w:rsidRDefault="0084549E" w:rsidP="005842B5">
            <w:pPr>
              <w:pStyle w:val="Tabellhodemidtstilt"/>
            </w:pPr>
            <w:r w:rsidRPr="006713C3">
              <w:rPr>
                <w:rStyle w:val="TFet"/>
              </w:rPr>
              <w:t>HCTI-CI</w:t>
            </w:r>
            <w:r w:rsidRPr="006713C3">
              <w:t xml:space="preserve">: </w:t>
            </w:r>
            <w:r w:rsidRPr="00F63674">
              <w:t>Tidlig død ved induksjonsbehandling av nydiagnostisert AML</w:t>
            </w:r>
          </w:p>
        </w:tc>
      </w:tr>
      <w:tr w:rsidR="0084549E" w:rsidRPr="00F63674" w14:paraId="5E663CB9" w14:textId="77777777" w:rsidTr="00AE1C7B">
        <w:trPr>
          <w:cantSplit/>
        </w:trPr>
        <w:tc>
          <w:tcPr>
            <w:tcW w:w="2172" w:type="dxa"/>
            <w:tcBorders>
              <w:top w:val="single" w:sz="2" w:space="0" w:color="A6A6A6"/>
              <w:bottom w:val="single" w:sz="2" w:space="0" w:color="A6A6A6"/>
            </w:tcBorders>
            <w:shd w:val="clear" w:color="auto" w:fill="F5F5F5"/>
          </w:tcPr>
          <w:p w14:paraId="68813A0D" w14:textId="77777777" w:rsidR="0084549E" w:rsidRPr="00F63674" w:rsidRDefault="0084549E" w:rsidP="005842B5">
            <w:pPr>
              <w:pStyle w:val="Tabellhodemidtstiltuthevet"/>
            </w:pPr>
            <w:r w:rsidRPr="00F63674">
              <w:t>Poeng</w:t>
            </w:r>
          </w:p>
        </w:tc>
        <w:tc>
          <w:tcPr>
            <w:tcW w:w="4629" w:type="dxa"/>
            <w:tcBorders>
              <w:top w:val="single" w:sz="2" w:space="0" w:color="A6A6A6"/>
              <w:bottom w:val="single" w:sz="2" w:space="0" w:color="A6A6A6"/>
            </w:tcBorders>
            <w:shd w:val="clear" w:color="auto" w:fill="F5F5F5"/>
          </w:tcPr>
          <w:p w14:paraId="409CE767" w14:textId="77777777" w:rsidR="0084549E" w:rsidRPr="00F63674" w:rsidRDefault="0084549E" w:rsidP="005842B5">
            <w:pPr>
              <w:pStyle w:val="Tabellhodeuthevet"/>
            </w:pPr>
            <w:r w:rsidRPr="00F63674">
              <w:t>Forekomst av tidlig død</w:t>
            </w:r>
          </w:p>
        </w:tc>
      </w:tr>
      <w:tr w:rsidR="0084549E" w:rsidRPr="00F63674" w14:paraId="261537CE" w14:textId="77777777" w:rsidTr="00AE1C7B">
        <w:trPr>
          <w:cantSplit/>
        </w:trPr>
        <w:tc>
          <w:tcPr>
            <w:tcW w:w="2172" w:type="dxa"/>
            <w:tcBorders>
              <w:top w:val="single" w:sz="2" w:space="0" w:color="A6A6A6"/>
            </w:tcBorders>
          </w:tcPr>
          <w:p w14:paraId="13346B0A" w14:textId="77777777" w:rsidR="0084549E" w:rsidRPr="00F63674" w:rsidRDefault="0084549E" w:rsidP="00856076">
            <w:pPr>
              <w:pStyle w:val="Tabelltekstmidtstilt"/>
            </w:pPr>
            <w:r w:rsidRPr="00F63674">
              <w:t>0</w:t>
            </w:r>
          </w:p>
        </w:tc>
        <w:tc>
          <w:tcPr>
            <w:tcW w:w="4629" w:type="dxa"/>
            <w:tcBorders>
              <w:top w:val="single" w:sz="2" w:space="0" w:color="A6A6A6"/>
            </w:tcBorders>
          </w:tcPr>
          <w:p w14:paraId="5CFB0C56" w14:textId="77777777" w:rsidR="0084549E" w:rsidRPr="00F63674" w:rsidRDefault="0084549E" w:rsidP="00856076">
            <w:pPr>
              <w:pStyle w:val="Tabelltekst"/>
            </w:pPr>
            <w:r w:rsidRPr="00F63674">
              <w:t>3</w:t>
            </w:r>
            <w:r>
              <w:t> </w:t>
            </w:r>
            <w:r w:rsidRPr="00F63674">
              <w:t>%</w:t>
            </w:r>
          </w:p>
        </w:tc>
      </w:tr>
      <w:tr w:rsidR="0084549E" w:rsidRPr="00F63674" w14:paraId="00B69426" w14:textId="77777777" w:rsidTr="00AE1C7B">
        <w:trPr>
          <w:cantSplit/>
        </w:trPr>
        <w:tc>
          <w:tcPr>
            <w:tcW w:w="2172" w:type="dxa"/>
          </w:tcPr>
          <w:p w14:paraId="170A9748" w14:textId="77777777" w:rsidR="0084549E" w:rsidRPr="00F63674" w:rsidRDefault="0084549E" w:rsidP="00856076">
            <w:pPr>
              <w:pStyle w:val="Tabelltekstmidtstilt"/>
            </w:pPr>
            <w:r w:rsidRPr="00F63674">
              <w:t>1</w:t>
            </w:r>
            <w:r>
              <w:t>–</w:t>
            </w:r>
            <w:r w:rsidRPr="00F63674">
              <w:t>2</w:t>
            </w:r>
          </w:p>
        </w:tc>
        <w:tc>
          <w:tcPr>
            <w:tcW w:w="4629" w:type="dxa"/>
          </w:tcPr>
          <w:p w14:paraId="0C5A568A" w14:textId="77777777" w:rsidR="0084549E" w:rsidRPr="00F63674" w:rsidRDefault="0084549E" w:rsidP="00856076">
            <w:pPr>
              <w:pStyle w:val="Tabelltekst"/>
            </w:pPr>
            <w:r w:rsidRPr="00F63674">
              <w:t>11</w:t>
            </w:r>
            <w:r>
              <w:t> </w:t>
            </w:r>
            <w:r w:rsidRPr="00F63674">
              <w:t>%</w:t>
            </w:r>
          </w:p>
        </w:tc>
      </w:tr>
      <w:tr w:rsidR="0084549E" w:rsidRPr="00F63674" w14:paraId="6B685629" w14:textId="77777777" w:rsidTr="00AE1C7B">
        <w:trPr>
          <w:cantSplit/>
        </w:trPr>
        <w:tc>
          <w:tcPr>
            <w:tcW w:w="2172" w:type="dxa"/>
          </w:tcPr>
          <w:p w14:paraId="775E2921" w14:textId="77777777" w:rsidR="0084549E" w:rsidRPr="00F63674" w:rsidRDefault="0084549E" w:rsidP="00856076">
            <w:pPr>
              <w:pStyle w:val="Tabelltekstmidtstilt"/>
            </w:pPr>
            <w:r w:rsidRPr="00F63674">
              <w:t>≥3</w:t>
            </w:r>
          </w:p>
        </w:tc>
        <w:tc>
          <w:tcPr>
            <w:tcW w:w="4629" w:type="dxa"/>
          </w:tcPr>
          <w:p w14:paraId="725CC116" w14:textId="77777777" w:rsidR="0084549E" w:rsidRPr="00F63674" w:rsidRDefault="0084549E" w:rsidP="00856076">
            <w:pPr>
              <w:pStyle w:val="Tabelltekst"/>
            </w:pPr>
            <w:r w:rsidRPr="00F63674">
              <w:t>29</w:t>
            </w:r>
            <w:r>
              <w:t> </w:t>
            </w:r>
            <w:r w:rsidRPr="00F63674">
              <w:t xml:space="preserve">% </w:t>
            </w:r>
          </w:p>
        </w:tc>
      </w:tr>
    </w:tbl>
    <w:p w14:paraId="1CBE55C3" w14:textId="77777777" w:rsidR="0084549E" w:rsidRPr="00BF7230" w:rsidRDefault="0084549E" w:rsidP="007F3C7F">
      <w:pPr>
        <w:pStyle w:val="Overskriftunr2"/>
      </w:pPr>
      <w:bookmarkStart w:id="150" w:name="sj06"/>
      <w:bookmarkStart w:id="151" w:name="_Toc536537283"/>
      <w:bookmarkEnd w:id="150"/>
      <w:r w:rsidRPr="00F63674">
        <w:t>V</w:t>
      </w:r>
      <w:r>
        <w:t>edlegg</w:t>
      </w:r>
      <w:r w:rsidRPr="00F63674">
        <w:t xml:space="preserve"> 2. EBMT </w:t>
      </w:r>
      <w:r w:rsidR="00AE1C7B" w:rsidRPr="00F63674">
        <w:t xml:space="preserve">score </w:t>
      </w:r>
      <w:r>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 </w:instrText>
      </w:r>
      <w:r w:rsidR="00796D2F">
        <w:fldChar w:fldCharType="begin">
          <w:fldData xml:space="preserve">PEVuZE5vdGU+PENpdGU+PEF1dGhvcj5HcmF0d29obDwvQXV0aG9yPjxZZWFyPjIwMDk8L1llYXI+
PFJlY051bT4yODwvUmVjTnVtPjxEaXNwbGF5VGV4dD4oNDApPC9EaXNwbGF5VGV4dD48cmVjb3Jk
PjxyZWMtbnVtYmVyPjI4PC9yZWMtbnVtYmVyPjxmb3JlaWduLWtleXM+PGtleSBhcHA9IkVOIiBk
Yi1pZD0ic3YyYXd4cnhreHZheDBldzV4ZHBhenRhMjB4OTl0NTAyczAwIiB0aW1lc3RhbXA9IjE0
MDMwMDE0ODMiPjI4PC9rZXk+PC9mb3JlaWduLWtleXM+PHJlZi10eXBlIG5hbWU9IkpvdXJuYWwg
QXJ0aWNsZSI+MTc8L3JlZi10eXBlPjxjb250cmlidXRvcnM+PGF1dGhvcnM+PGF1dGhvcj5HcmF0
d29obCxBLjwvYXV0aG9yPjxhdXRob3I+U3Rlcm4sTS48L2F1dGhvcj48YXV0aG9yPkJyYW5kLFIu
PC9hdXRob3I+PGF1dGhvcj5BcHBlcmxleSxKLjwvYXV0aG9yPjxhdXRob3I+QmFsZG9tZXJvLEgu
PC9hdXRob3I+PGF1dGhvcj5kZSBXaXR0ZSxULjwvYXV0aG9yPjxhdXRob3I+RGluaSxHLjwvYXV0
aG9yPjxhdXRob3I+Um9jaGEsVi48L2F1dGhvcj48YXV0aG9yPlBhc3N3ZWcsSi48L2F1dGhvcj48
YXV0aG9yPlN1cmVkYSxBLjwvYXV0aG9yPjxhdXRob3I+VGljaGVsbGksQS48L2F1dGhvcj48YXV0
aG9yPk5pZWRlcndpZXNlcixELjwvYXV0aG9yPjwvYXV0aG9ycz48L2NvbnRyaWJ1dG9ycz48dGl0
bGVzPjx0aXRsZT5SaXNrIHNjb3JlIGZvciBvdXRjb21lIGFmdGVyIGFsbG9nZW5laWMgaGVtYXRv
cG9pZXRpYyBzdGVtIGNlbGwgdHJhbnNwbGFudGF0aW9uOiBBIHJldHJvc3BlY3RpdmUgYW5hbHlz
aXM8L3RpdGxlPjxzZWNvbmRhcnktdGl0bGU+Q2FuY2VyPC9zZWNvbmRhcnktdGl0bGU+PC90aXRs
ZXM+PHBlcmlvZGljYWw+PGZ1bGwtdGl0bGU+Q2FuY2VyPC9mdWxsLXRpdGxlPjwvcGVyaW9kaWNh
bD48cGFnZXM+NDcxNS00NzI2PC9wYWdlcz48dm9sdW1lPjExNTwvdm9sdW1lPjxudW1iZXI+MjA8
L251bWJlcj48cmVwcmludC1lZGl0aW9uPk5vdCBpbiBGaWxlPC9yZXByaW50LWVkaXRpb24+PGtl
eXdvcmRzPjxrZXl3b3JkPiphbGxvZ2VuZWljIGhlbWF0b3BvaWV0aWMgc3RlbSBjZWxsIHRyYW5z
cGxhbnRhdGlvbjwva2V5d29yZD48a2V5d29yZD4qcmlzayBhc3Nlc3NtZW50PC9rZXl3b3JkPjxr
ZXl3b3JkPmFjdXRlIGdyYW51bG9jeXRpYyBsZXVrZW1pYS90aCBbVGhlcmFweV08L2tleXdvcmQ+
PGtleXdvcmQ+YWN1dGUgbHltcGhvYmxhc3RpYyBsZXVrZW1pYS90aCBbVGhlcmFweV08L2tleXdv
cmQ+PGtleXdvcmQ+QWRvbGVzY2VudDwva2V5d29yZD48a2V5d29yZD5BZHVsdDwva2V5d29yZD48
a2V5d29yZD5hZ2U8L2tleXdvcmQ+PGtleXdvcmQ+QWdlZDwva2V5d29yZD48a2V5d29yZD5hbGxv
Z2VuZWljIGhlbWF0b3BvaWV0aWMgc3RlbSBjZWxsIHRyYW5zcGxhbnRhdGlvbjwva2V5d29yZD48
a2V5d29yZD5hbmFseXNpczwva2V5d29yZD48a2V5d29yZD5hcGxhc3RpYyBhbmVtaWEvdGggW1Ro
ZXJhcHldPC9rZXl3b3JkPjxrZXl3b3JkPmFydGljbGU8L2tleXdvcmQ+PGtleXdvcmQ+Ymxvb2Q8
L2tleXdvcmQ+PGtleXdvcmQ+Y2FuY2VyIG1vcnRhbGl0eTwva2V5d29yZD48a2V5d29yZD5jYW5j
ZXIgcmVsYXBzZTwva2V5d29yZD48a2V5d29yZD5jaGlsZDwva2V5d29yZD48a2V5d29yZD5jaHJv
bmljIG15ZWxvaWQgbGV1a2VtaWEvdGggW1RoZXJhcHldPC9rZXl3b3JkPjxrZXl3b3JkPmRpYWdu
b3Npczwva2V5d29yZD48a2V5d29yZD5kb25vciBzZWxlY3Rpb248L2tleXdvcmQ+PGtleXdvcmQ+
RmVtYWxlPC9rZXl3b3JkPjxrZXl3b3JkPkdlcm1hbnk8L2tleXdvcmQ+PGtleXdvcmQ+SGVtYXRv
cG9pZXRpYyBTdGVtIENlbGwgVHJhbnNwbGFudGF0aW9uPC9rZXl3b3JkPjxrZXl3b3JkPmh1bWFu
PC9rZXl3b3JkPjxrZXl3b3JkPmluZmFudDwva2V5d29yZD48a2V5d29yZD5tYWpvciBjbGluaWNh
bCBzdHVkeTwva2V5d29yZD48a2V5d29yZD5NYWxlPC9rZXl3b3JkPjxrZXl3b3JkPm1ldGhvZHM8
L2tleXdvcmQ+PGtleXdvcmQ+bW9ydGFsaXR5PC9rZXl3b3JkPjxrZXl3b3JkPm11bHRpcGxlIG15
ZWxvbWEvdGggW1RoZXJhcHldPC9rZXl3b3JkPjxrZXl3b3JkPm15ZWxvZHlzcGxhc3RpYyBzeW5k
cm9tZS90aCBbVGhlcmFweV08L2tleXdvcmQ+PGtleXdvcmQ+bmV3Ym9ybjwva2V5d29yZD48a2V5
d29yZD5ub25ob2Rna2luIGx5bXBob21hL3RoIFtUaGVyYXB5XTwva2V5d29yZD48a2V5d29yZD5w
cmVzY2hvb2wgY2hpbGQ8L2tleXdvcmQ+PGtleXdvcmQ+cHJpb3JpdHkgam91cm5hbDwva2V5d29y
ZD48a2V5d29yZD5SaXNrPC9rZXl3b3JkPjxrZXl3b3JkPnNjaG9vbCBjaGlsZDwva2V5d29yZD48
a2V5d29yZD5TdGVtIENlbGwgVHJhbnNwbGFudGF0aW9uPC9rZXl3b3JkPjxrZXl3b3JkPlN1cnZp
dmFsPC9rZXl3b3JkPjxrZXl3b3JkPlN1cnZpdmFsIFJhdGU8L2tleXdvcmQ+PGtleXdvcmQ+VHJl
YXRtZW50IE91dGNvbWU8L2tleXdvcmQ+PC9rZXl3b3Jkcz48ZGF0ZXM+PHllYXI+MjAwOTwveWVh
cj48cHViLWRhdGVzPjxkYXRlPjIwMDk8L2RhdGU+PC9wdWItZGF0ZXM+PC9kYXRlcz48aXNibj4w
MDA4LTU0M1g8L2lzYm4+PGxhYmVsPjE5NjwvbGFiZWw+PHVybHM+PC91cmxzPjxlbGVjdHJvbmlj
LXJlc291cmNlLW51bT5odHRwOi8vZHguZG9pLm9yZy8xMC4xMDAyL2NuY3IuMjQ1MzE8L2VsZWN0
cm9uaWMtcmVzb3VyY2UtbnVtPjwvcmVjb3JkPjwvQ2l0ZT48L0VuZE5vdGU+
</w:fldData>
        </w:fldChar>
      </w:r>
      <w:r w:rsidR="00796D2F">
        <w:instrText xml:space="preserve"> ADDIN EN.CITE.DATA </w:instrText>
      </w:r>
      <w:r w:rsidR="00796D2F">
        <w:fldChar w:fldCharType="end"/>
      </w:r>
      <w:r>
        <w:fldChar w:fldCharType="separate"/>
      </w:r>
      <w:bookmarkEnd w:id="151"/>
      <w:r w:rsidR="00796D2F">
        <w:t>(40)</w:t>
      </w:r>
      <w:r>
        <w:fldChar w:fldCharType="end"/>
      </w:r>
    </w:p>
    <w:p w14:paraId="4CECDED9" w14:textId="77777777" w:rsidR="0084549E" w:rsidRPr="00BF7230" w:rsidRDefault="0084549E" w:rsidP="0084549E">
      <w:pPr>
        <w:pStyle w:val="Brdtekst"/>
      </w:pPr>
      <w:r w:rsidRPr="00F63674">
        <w:t>Denne risikovurderingen supplerer HCT-CI klassifiseringen ved å vektlegge transplantasjons-assosierte faktorer Risikoen assosiert med EBMT-score representerer derfor delvis/hovedsakelig en tilleggsrisiko i forhold til HCT-CI vurderingen. Tabellene nedenfor viser (i) hvilke faktorer og hvordan de vektlegges, (ii) definisjon av sykdomsstadium for de vanligste sykdommene, og (iii) hvordan poengene gjenspeiler mortalitetsrisiko.</w:t>
      </w:r>
    </w:p>
    <w:tbl>
      <w:tblPr>
        <w:tblStyle w:val="Helsedir"/>
        <w:tblW w:w="3001" w:type="pct"/>
        <w:tblLayout w:type="fixed"/>
        <w:tblLook w:val="0620" w:firstRow="1" w:lastRow="0" w:firstColumn="0" w:lastColumn="0" w:noHBand="1" w:noVBand="1"/>
      </w:tblPr>
      <w:tblGrid>
        <w:gridCol w:w="3825"/>
        <w:gridCol w:w="1275"/>
      </w:tblGrid>
      <w:tr w:rsidR="0084549E" w:rsidRPr="00F63674" w14:paraId="202258E4" w14:textId="77777777" w:rsidTr="00AE1C7B">
        <w:trPr>
          <w:cnfStyle w:val="100000000000" w:firstRow="1" w:lastRow="0" w:firstColumn="0" w:lastColumn="0" w:oddVBand="0" w:evenVBand="0" w:oddHBand="0" w:evenHBand="0" w:firstRowFirstColumn="0" w:firstRowLastColumn="0" w:lastRowFirstColumn="0" w:lastRowLastColumn="0"/>
          <w:cantSplit/>
        </w:trPr>
        <w:tc>
          <w:tcPr>
            <w:tcW w:w="5100" w:type="dxa"/>
            <w:gridSpan w:val="2"/>
          </w:tcPr>
          <w:p w14:paraId="362E0FD6" w14:textId="77777777" w:rsidR="0084549E" w:rsidRPr="00F63674" w:rsidRDefault="0084549E" w:rsidP="004A37E1">
            <w:pPr>
              <w:pStyle w:val="Tabellhode"/>
            </w:pPr>
            <w:r w:rsidRPr="00F63674">
              <w:lastRenderedPageBreak/>
              <w:t>EBMT SCORE</w:t>
            </w:r>
          </w:p>
        </w:tc>
      </w:tr>
      <w:tr w:rsidR="0084549E" w:rsidRPr="00F63674" w14:paraId="46E4AD1A" w14:textId="77777777" w:rsidTr="00AE1C7B">
        <w:trPr>
          <w:cantSplit/>
        </w:trPr>
        <w:tc>
          <w:tcPr>
            <w:tcW w:w="3825" w:type="dxa"/>
          </w:tcPr>
          <w:p w14:paraId="60B8D5A1" w14:textId="77777777" w:rsidR="0084549E" w:rsidRPr="00F63674" w:rsidRDefault="0084549E" w:rsidP="005842B5">
            <w:pPr>
              <w:pStyle w:val="Tabellhodeuthevet"/>
            </w:pPr>
            <w:r w:rsidRPr="00F63674">
              <w:t>Risikoparameter</w:t>
            </w:r>
          </w:p>
        </w:tc>
        <w:tc>
          <w:tcPr>
            <w:tcW w:w="1275" w:type="dxa"/>
          </w:tcPr>
          <w:p w14:paraId="2DE8612C" w14:textId="77777777" w:rsidR="0084549E" w:rsidRPr="00F63674" w:rsidRDefault="0084549E" w:rsidP="00AE1C7B">
            <w:pPr>
              <w:pStyle w:val="Tabellhodemidtstiltuthevet"/>
            </w:pPr>
            <w:r w:rsidRPr="00F63674">
              <w:t>Poeng</w:t>
            </w:r>
          </w:p>
        </w:tc>
      </w:tr>
      <w:tr w:rsidR="0084549E" w:rsidRPr="00F63674" w14:paraId="3F8CDDAD" w14:textId="77777777" w:rsidTr="00AE1C7B">
        <w:trPr>
          <w:cantSplit/>
        </w:trPr>
        <w:tc>
          <w:tcPr>
            <w:tcW w:w="3825" w:type="dxa"/>
          </w:tcPr>
          <w:p w14:paraId="4DD1894C" w14:textId="77777777" w:rsidR="0084549E" w:rsidRPr="00BF7230" w:rsidRDefault="0084549E" w:rsidP="00856076">
            <w:pPr>
              <w:pStyle w:val="Tabelltekst"/>
            </w:pPr>
            <w:r w:rsidRPr="00F63674">
              <w:t>Pasientens alder</w:t>
            </w:r>
          </w:p>
          <w:p w14:paraId="7A8D140E" w14:textId="77777777" w:rsidR="0084549E" w:rsidRPr="00BF7230" w:rsidRDefault="0084549E" w:rsidP="00BC3241">
            <w:pPr>
              <w:pStyle w:val="Tabelltekst2"/>
            </w:pPr>
            <w:r w:rsidRPr="00F63674">
              <w:t>&lt;20 år</w:t>
            </w:r>
          </w:p>
          <w:p w14:paraId="11474910" w14:textId="77777777" w:rsidR="0084549E" w:rsidRPr="00BF7230" w:rsidRDefault="0084549E" w:rsidP="00BC3241">
            <w:pPr>
              <w:pStyle w:val="Tabelltekst2"/>
            </w:pPr>
            <w:r w:rsidRPr="00F63674">
              <w:t>20</w:t>
            </w:r>
            <w:r>
              <w:t>–</w:t>
            </w:r>
            <w:r w:rsidRPr="00F63674">
              <w:t>40 år</w:t>
            </w:r>
          </w:p>
          <w:p w14:paraId="76CA948B" w14:textId="77777777" w:rsidR="0084549E" w:rsidRPr="00F63674" w:rsidRDefault="0084549E" w:rsidP="00BC3241">
            <w:pPr>
              <w:pStyle w:val="Tabelltekst2"/>
            </w:pPr>
            <w:r w:rsidRPr="00F63674">
              <w:t>&gt;40 år</w:t>
            </w:r>
          </w:p>
        </w:tc>
        <w:tc>
          <w:tcPr>
            <w:tcW w:w="1275" w:type="dxa"/>
          </w:tcPr>
          <w:p w14:paraId="54B19F5E" w14:textId="77777777" w:rsidR="00BC3241" w:rsidRDefault="00BC3241" w:rsidP="00AE1C7B">
            <w:pPr>
              <w:pStyle w:val="Tabelltekstmidtstilt"/>
            </w:pPr>
          </w:p>
          <w:p w14:paraId="3D3BB131" w14:textId="77777777" w:rsidR="0084549E" w:rsidRPr="00BF7230" w:rsidRDefault="0084549E" w:rsidP="00AE1C7B">
            <w:pPr>
              <w:pStyle w:val="Tabelltekstmidtstilt"/>
            </w:pPr>
            <w:r w:rsidRPr="00F63674">
              <w:t>0</w:t>
            </w:r>
          </w:p>
          <w:p w14:paraId="360968B0" w14:textId="77777777" w:rsidR="0084549E" w:rsidRPr="00BF7230" w:rsidRDefault="0084549E" w:rsidP="00AE1C7B">
            <w:pPr>
              <w:pStyle w:val="Tabelltekstmidtstilt"/>
            </w:pPr>
            <w:r w:rsidRPr="00F63674">
              <w:t>1</w:t>
            </w:r>
          </w:p>
          <w:p w14:paraId="2201F125" w14:textId="77777777" w:rsidR="0084549E" w:rsidRPr="00F63674" w:rsidRDefault="0084549E" w:rsidP="00AE1C7B">
            <w:pPr>
              <w:pStyle w:val="Tabelltekstmidtstilt"/>
            </w:pPr>
            <w:r w:rsidRPr="00F63674">
              <w:t>2</w:t>
            </w:r>
          </w:p>
        </w:tc>
      </w:tr>
      <w:tr w:rsidR="0084549E" w:rsidRPr="00F63674" w14:paraId="0182CCBC" w14:textId="77777777" w:rsidTr="00AE1C7B">
        <w:trPr>
          <w:cantSplit/>
        </w:trPr>
        <w:tc>
          <w:tcPr>
            <w:tcW w:w="3825" w:type="dxa"/>
          </w:tcPr>
          <w:p w14:paraId="1A210965" w14:textId="77777777" w:rsidR="0084549E" w:rsidRPr="00BF7230" w:rsidRDefault="0084549E" w:rsidP="00856076">
            <w:pPr>
              <w:pStyle w:val="Tabelltekst"/>
            </w:pPr>
            <w:r w:rsidRPr="00F63674">
              <w:t>Donortype</w:t>
            </w:r>
          </w:p>
          <w:p w14:paraId="00722F7A" w14:textId="77777777" w:rsidR="0084549E" w:rsidRPr="00BF7230" w:rsidRDefault="0084549E" w:rsidP="00BC3241">
            <w:pPr>
              <w:pStyle w:val="Tabelltekst2"/>
            </w:pPr>
            <w:r w:rsidRPr="00F63674">
              <w:t>HLA-identisk søskengiver</w:t>
            </w:r>
          </w:p>
          <w:p w14:paraId="37940F3F" w14:textId="77777777" w:rsidR="0084549E" w:rsidRPr="00F63674" w:rsidRDefault="0084549E" w:rsidP="00BC3241">
            <w:pPr>
              <w:pStyle w:val="Tabelltekst2"/>
            </w:pPr>
            <w:r w:rsidRPr="00F63674">
              <w:t>Annen donor</w:t>
            </w:r>
          </w:p>
        </w:tc>
        <w:tc>
          <w:tcPr>
            <w:tcW w:w="1275" w:type="dxa"/>
          </w:tcPr>
          <w:p w14:paraId="4619B902" w14:textId="77777777" w:rsidR="00BC3241" w:rsidRDefault="00BC3241" w:rsidP="00AE1C7B">
            <w:pPr>
              <w:pStyle w:val="Tabelltekstmidtstilt"/>
            </w:pPr>
          </w:p>
          <w:p w14:paraId="63DB4DDA" w14:textId="77777777" w:rsidR="0084549E" w:rsidRPr="00BF7230" w:rsidRDefault="0084549E" w:rsidP="00AE1C7B">
            <w:pPr>
              <w:pStyle w:val="Tabelltekstmidtstilt"/>
            </w:pPr>
            <w:r w:rsidRPr="00F63674">
              <w:t>0</w:t>
            </w:r>
          </w:p>
          <w:p w14:paraId="6F469303" w14:textId="77777777" w:rsidR="0084549E" w:rsidRPr="00F63674" w:rsidRDefault="0084549E" w:rsidP="00AE1C7B">
            <w:pPr>
              <w:pStyle w:val="Tabelltekstmidtstilt"/>
            </w:pPr>
            <w:r w:rsidRPr="00F63674">
              <w:t>1</w:t>
            </w:r>
          </w:p>
        </w:tc>
      </w:tr>
      <w:tr w:rsidR="0084549E" w:rsidRPr="00F63674" w14:paraId="2601133B" w14:textId="77777777" w:rsidTr="00AE1C7B">
        <w:trPr>
          <w:cantSplit/>
        </w:trPr>
        <w:tc>
          <w:tcPr>
            <w:tcW w:w="3825" w:type="dxa"/>
          </w:tcPr>
          <w:p w14:paraId="11F4F87B" w14:textId="77777777" w:rsidR="0084549E" w:rsidRPr="00BF7230" w:rsidRDefault="0084549E" w:rsidP="00856076">
            <w:pPr>
              <w:pStyle w:val="Tabelltekst"/>
            </w:pPr>
            <w:r w:rsidRPr="00F63674">
              <w:t>Kjønnskombinasjon pasient-giver</w:t>
            </w:r>
          </w:p>
          <w:p w14:paraId="7DED324A" w14:textId="77777777" w:rsidR="0084549E" w:rsidRPr="00BF7230" w:rsidRDefault="0084549E" w:rsidP="00BC3241">
            <w:pPr>
              <w:pStyle w:val="Tabelltekst2"/>
            </w:pPr>
            <w:r w:rsidRPr="00F63674">
              <w:t>Kvinnelig giver til mannlig pasient</w:t>
            </w:r>
          </w:p>
          <w:p w14:paraId="0FAF41A6" w14:textId="77777777" w:rsidR="0084549E" w:rsidRPr="00F63674" w:rsidRDefault="0084549E" w:rsidP="00BC3241">
            <w:pPr>
              <w:pStyle w:val="Tabelltekst2"/>
            </w:pPr>
            <w:r w:rsidRPr="00F63674">
              <w:t>Annen</w:t>
            </w:r>
          </w:p>
        </w:tc>
        <w:tc>
          <w:tcPr>
            <w:tcW w:w="1275" w:type="dxa"/>
          </w:tcPr>
          <w:p w14:paraId="517649CE" w14:textId="77777777" w:rsidR="00BC3241" w:rsidRDefault="00BC3241" w:rsidP="00AE1C7B">
            <w:pPr>
              <w:pStyle w:val="Tabelltekstmidtstilt"/>
            </w:pPr>
          </w:p>
          <w:p w14:paraId="41FA4F22" w14:textId="77777777" w:rsidR="0084549E" w:rsidRPr="00BF7230" w:rsidRDefault="0084549E" w:rsidP="00AE1C7B">
            <w:pPr>
              <w:pStyle w:val="Tabelltekstmidtstilt"/>
            </w:pPr>
            <w:r w:rsidRPr="00F63674">
              <w:t>1</w:t>
            </w:r>
          </w:p>
          <w:p w14:paraId="3ABAA963" w14:textId="77777777" w:rsidR="0084549E" w:rsidRPr="00F63674" w:rsidRDefault="0084549E" w:rsidP="00AE1C7B">
            <w:pPr>
              <w:pStyle w:val="Tabelltekstmidtstilt"/>
            </w:pPr>
            <w:r w:rsidRPr="00F63674">
              <w:t>0</w:t>
            </w:r>
          </w:p>
        </w:tc>
      </w:tr>
      <w:tr w:rsidR="0084549E" w:rsidRPr="00F63674" w14:paraId="7BBBFF02" w14:textId="77777777" w:rsidTr="00AE1C7B">
        <w:trPr>
          <w:cantSplit/>
        </w:trPr>
        <w:tc>
          <w:tcPr>
            <w:tcW w:w="3825" w:type="dxa"/>
          </w:tcPr>
          <w:p w14:paraId="124B973A" w14:textId="77777777" w:rsidR="0084549E" w:rsidRPr="00BF7230" w:rsidRDefault="0084549E" w:rsidP="00856076">
            <w:pPr>
              <w:pStyle w:val="Tabelltekst"/>
            </w:pPr>
            <w:r w:rsidRPr="00F63674">
              <w:t>Tid fra diagnose til transplantasjon</w:t>
            </w:r>
          </w:p>
          <w:p w14:paraId="78F548E9" w14:textId="77777777" w:rsidR="0084549E" w:rsidRPr="00BF7230" w:rsidRDefault="0084549E" w:rsidP="00BC3241">
            <w:pPr>
              <w:pStyle w:val="Tabelltekst2"/>
            </w:pPr>
            <w:r w:rsidRPr="00F63674">
              <w:t>&lt;12 mnd</w:t>
            </w:r>
          </w:p>
          <w:p w14:paraId="74FAFF5D" w14:textId="77777777" w:rsidR="0084549E" w:rsidRPr="00F63674" w:rsidRDefault="0084549E" w:rsidP="00BC3241">
            <w:pPr>
              <w:pStyle w:val="Tabelltekst2"/>
            </w:pPr>
            <w:r w:rsidRPr="00F63674">
              <w:t>&gt;12 mnd</w:t>
            </w:r>
          </w:p>
        </w:tc>
        <w:tc>
          <w:tcPr>
            <w:tcW w:w="1275" w:type="dxa"/>
          </w:tcPr>
          <w:p w14:paraId="5C238234" w14:textId="77777777" w:rsidR="00BC3241" w:rsidRDefault="00BC3241" w:rsidP="00AE1C7B">
            <w:pPr>
              <w:pStyle w:val="Tabelltekstmidtstilt"/>
            </w:pPr>
          </w:p>
          <w:p w14:paraId="5946E2A0" w14:textId="77777777" w:rsidR="0084549E" w:rsidRPr="00BF7230" w:rsidRDefault="0084549E" w:rsidP="00AE1C7B">
            <w:pPr>
              <w:pStyle w:val="Tabelltekstmidtstilt"/>
            </w:pPr>
            <w:r w:rsidRPr="00F63674">
              <w:t>0</w:t>
            </w:r>
          </w:p>
          <w:p w14:paraId="0F70F6E2" w14:textId="77777777" w:rsidR="0084549E" w:rsidRPr="00F63674" w:rsidRDefault="0084549E" w:rsidP="00AE1C7B">
            <w:pPr>
              <w:pStyle w:val="Tabelltekstmidtstilt"/>
            </w:pPr>
            <w:r w:rsidRPr="00F63674">
              <w:t>1</w:t>
            </w:r>
          </w:p>
        </w:tc>
      </w:tr>
      <w:tr w:rsidR="0084549E" w:rsidRPr="00F63674" w14:paraId="73717A07" w14:textId="77777777" w:rsidTr="00AE1C7B">
        <w:trPr>
          <w:cantSplit/>
        </w:trPr>
        <w:tc>
          <w:tcPr>
            <w:tcW w:w="3825" w:type="dxa"/>
          </w:tcPr>
          <w:p w14:paraId="7632F7CB" w14:textId="77777777" w:rsidR="0084549E" w:rsidRPr="00BF7230" w:rsidRDefault="0084549E" w:rsidP="00856076">
            <w:pPr>
              <w:pStyle w:val="Tabelltekst"/>
            </w:pPr>
            <w:r w:rsidRPr="00F63674">
              <w:t>Sykdomsstadium</w:t>
            </w:r>
          </w:p>
          <w:p w14:paraId="1C59218E" w14:textId="77777777" w:rsidR="0084549E" w:rsidRPr="00BF7230" w:rsidRDefault="0084549E" w:rsidP="00BC3241">
            <w:pPr>
              <w:pStyle w:val="Tabelltekst2"/>
            </w:pPr>
            <w:r w:rsidRPr="00F63674">
              <w:t>Tidlig</w:t>
            </w:r>
          </w:p>
          <w:p w14:paraId="22691356" w14:textId="77777777" w:rsidR="0084549E" w:rsidRPr="00BF7230" w:rsidRDefault="0084549E" w:rsidP="00BC3241">
            <w:pPr>
              <w:pStyle w:val="Tabelltekst2"/>
            </w:pPr>
            <w:r w:rsidRPr="00F63674">
              <w:t>Intermediær</w:t>
            </w:r>
          </w:p>
          <w:p w14:paraId="3417A069" w14:textId="77777777" w:rsidR="0084549E" w:rsidRPr="00F63674" w:rsidRDefault="0084549E" w:rsidP="00BC3241">
            <w:pPr>
              <w:pStyle w:val="Tabelltekst2"/>
            </w:pPr>
            <w:r w:rsidRPr="00F63674">
              <w:t>Sein</w:t>
            </w:r>
          </w:p>
        </w:tc>
        <w:tc>
          <w:tcPr>
            <w:tcW w:w="1275" w:type="dxa"/>
          </w:tcPr>
          <w:p w14:paraId="0971B1A4" w14:textId="77777777" w:rsidR="00BC3241" w:rsidRDefault="00BC3241" w:rsidP="00AE1C7B">
            <w:pPr>
              <w:pStyle w:val="Tabelltekstmidtstilt"/>
            </w:pPr>
          </w:p>
          <w:p w14:paraId="69B89DB8" w14:textId="77777777" w:rsidR="0084549E" w:rsidRPr="00BF7230" w:rsidRDefault="0084549E" w:rsidP="00AE1C7B">
            <w:pPr>
              <w:pStyle w:val="Tabelltekstmidtstilt"/>
            </w:pPr>
            <w:r w:rsidRPr="00F63674">
              <w:t>0</w:t>
            </w:r>
          </w:p>
          <w:p w14:paraId="6A877E13" w14:textId="77777777" w:rsidR="0084549E" w:rsidRPr="00BF7230" w:rsidRDefault="0084549E" w:rsidP="00AE1C7B">
            <w:pPr>
              <w:pStyle w:val="Tabelltekstmidtstilt"/>
            </w:pPr>
            <w:r w:rsidRPr="00F63674">
              <w:t>1</w:t>
            </w:r>
          </w:p>
          <w:p w14:paraId="6AFC7DC2" w14:textId="77777777" w:rsidR="0084549E" w:rsidRPr="00F63674" w:rsidRDefault="0084549E" w:rsidP="00AE1C7B">
            <w:pPr>
              <w:pStyle w:val="Tabelltekstmidtstilt"/>
            </w:pPr>
            <w:r w:rsidRPr="00F63674">
              <w:t>2</w:t>
            </w:r>
          </w:p>
        </w:tc>
      </w:tr>
    </w:tbl>
    <w:p w14:paraId="636356CD" w14:textId="77777777" w:rsidR="0084549E" w:rsidRPr="00BF7230" w:rsidRDefault="0084549E" w:rsidP="0084549E">
      <w:pPr>
        <w:pStyle w:val="Brdtekst"/>
      </w:pPr>
    </w:p>
    <w:tbl>
      <w:tblPr>
        <w:tblStyle w:val="Helsedir"/>
        <w:tblW w:w="5000" w:type="pct"/>
        <w:tblLayout w:type="fixed"/>
        <w:tblLook w:val="0620" w:firstRow="1" w:lastRow="0" w:firstColumn="0" w:lastColumn="0" w:noHBand="1" w:noVBand="1"/>
      </w:tblPr>
      <w:tblGrid>
        <w:gridCol w:w="1994"/>
        <w:gridCol w:w="2124"/>
        <w:gridCol w:w="2914"/>
        <w:gridCol w:w="1466"/>
      </w:tblGrid>
      <w:tr w:rsidR="0084549E" w:rsidRPr="00F63674" w14:paraId="7E28FB4C"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9072" w:type="dxa"/>
            <w:gridSpan w:val="4"/>
          </w:tcPr>
          <w:p w14:paraId="7505E4D7" w14:textId="77777777" w:rsidR="0084549E" w:rsidRPr="00F63674" w:rsidRDefault="0084549E" w:rsidP="004A37E1">
            <w:pPr>
              <w:pStyle w:val="Tabellhode"/>
            </w:pPr>
            <w:r w:rsidRPr="00F63674">
              <w:t>DEFINISJON AV SYKDOMSTADIUM I EBMT SCORE</w:t>
            </w:r>
          </w:p>
        </w:tc>
      </w:tr>
      <w:tr w:rsidR="0084549E" w:rsidRPr="00F63674" w14:paraId="0BB75A96" w14:textId="77777777" w:rsidTr="000C30F6">
        <w:trPr>
          <w:cantSplit/>
        </w:trPr>
        <w:tc>
          <w:tcPr>
            <w:tcW w:w="2127" w:type="dxa"/>
          </w:tcPr>
          <w:p w14:paraId="053D81BB" w14:textId="77777777" w:rsidR="0084549E" w:rsidRPr="00F63674" w:rsidRDefault="0084549E" w:rsidP="005842B5">
            <w:pPr>
              <w:pStyle w:val="Tabellhodeuthevet"/>
            </w:pPr>
            <w:r w:rsidRPr="00F63674">
              <w:t>Sykdom</w:t>
            </w:r>
          </w:p>
        </w:tc>
        <w:tc>
          <w:tcPr>
            <w:tcW w:w="2268" w:type="dxa"/>
          </w:tcPr>
          <w:p w14:paraId="23A6A4CC" w14:textId="77777777" w:rsidR="0084549E" w:rsidRPr="00F63674" w:rsidRDefault="0084549E" w:rsidP="005842B5">
            <w:pPr>
              <w:pStyle w:val="Tabellhodeuthevet"/>
            </w:pPr>
            <w:r w:rsidRPr="00F63674">
              <w:t>Tidlig</w:t>
            </w:r>
          </w:p>
        </w:tc>
        <w:tc>
          <w:tcPr>
            <w:tcW w:w="3118" w:type="dxa"/>
          </w:tcPr>
          <w:p w14:paraId="4B0CF2FC" w14:textId="77777777" w:rsidR="0084549E" w:rsidRPr="00F63674" w:rsidRDefault="0084549E" w:rsidP="005842B5">
            <w:pPr>
              <w:pStyle w:val="Tabellhodeuthevet"/>
            </w:pPr>
            <w:r w:rsidRPr="00F63674">
              <w:t>Intermediær</w:t>
            </w:r>
          </w:p>
        </w:tc>
        <w:tc>
          <w:tcPr>
            <w:tcW w:w="1559" w:type="dxa"/>
          </w:tcPr>
          <w:p w14:paraId="4AD29552" w14:textId="77777777" w:rsidR="0084549E" w:rsidRPr="00F63674" w:rsidRDefault="0084549E" w:rsidP="005842B5">
            <w:pPr>
              <w:pStyle w:val="Tabellhodeuthevet"/>
            </w:pPr>
            <w:r w:rsidRPr="00F63674">
              <w:t>Sein</w:t>
            </w:r>
          </w:p>
        </w:tc>
      </w:tr>
      <w:tr w:rsidR="0084549E" w:rsidRPr="00F63674" w14:paraId="2FE54DA5" w14:textId="77777777" w:rsidTr="000C30F6">
        <w:trPr>
          <w:cantSplit/>
        </w:trPr>
        <w:tc>
          <w:tcPr>
            <w:tcW w:w="2127" w:type="dxa"/>
          </w:tcPr>
          <w:p w14:paraId="141AE045" w14:textId="77777777" w:rsidR="0084549E" w:rsidRPr="00F63674" w:rsidRDefault="0084549E" w:rsidP="00856076">
            <w:pPr>
              <w:pStyle w:val="Tabelltekst"/>
            </w:pPr>
            <w:r w:rsidRPr="00F63674">
              <w:t>Akutt leukemi</w:t>
            </w:r>
          </w:p>
        </w:tc>
        <w:tc>
          <w:tcPr>
            <w:tcW w:w="2268" w:type="dxa"/>
          </w:tcPr>
          <w:p w14:paraId="661A7E3F" w14:textId="77777777" w:rsidR="0084549E" w:rsidRPr="00F63674" w:rsidRDefault="0084549E" w:rsidP="00856076">
            <w:pPr>
              <w:pStyle w:val="Tabelltekst"/>
            </w:pPr>
            <w:r w:rsidRPr="00F63674">
              <w:t>Første komplette remisjon</w:t>
            </w:r>
          </w:p>
        </w:tc>
        <w:tc>
          <w:tcPr>
            <w:tcW w:w="3118" w:type="dxa"/>
          </w:tcPr>
          <w:p w14:paraId="216A2628" w14:textId="77777777" w:rsidR="0084549E" w:rsidRPr="00F63674" w:rsidRDefault="0084549E" w:rsidP="00856076">
            <w:pPr>
              <w:pStyle w:val="Tabelltekst"/>
            </w:pPr>
            <w:r w:rsidRPr="00F63674">
              <w:t>Andre komplette remisjon</w:t>
            </w:r>
          </w:p>
        </w:tc>
        <w:tc>
          <w:tcPr>
            <w:tcW w:w="1559" w:type="dxa"/>
          </w:tcPr>
          <w:p w14:paraId="00469C42" w14:textId="77777777" w:rsidR="0084549E" w:rsidRPr="00F63674" w:rsidRDefault="0084549E" w:rsidP="00856076">
            <w:pPr>
              <w:pStyle w:val="Tabelltekst"/>
            </w:pPr>
            <w:r w:rsidRPr="00F63674">
              <w:t>Alle andre stadier</w:t>
            </w:r>
          </w:p>
        </w:tc>
      </w:tr>
      <w:tr w:rsidR="0084549E" w:rsidRPr="00F63674" w14:paraId="4E8C499A" w14:textId="77777777" w:rsidTr="000C30F6">
        <w:trPr>
          <w:cantSplit/>
        </w:trPr>
        <w:tc>
          <w:tcPr>
            <w:tcW w:w="2127" w:type="dxa"/>
          </w:tcPr>
          <w:p w14:paraId="0AE0793B" w14:textId="77777777" w:rsidR="0084549E" w:rsidRPr="00F63674" w:rsidRDefault="0084549E" w:rsidP="00856076">
            <w:pPr>
              <w:pStyle w:val="Tabelltekst"/>
            </w:pPr>
            <w:r w:rsidRPr="00F63674">
              <w:t>Myelodysplastisk syndrom</w:t>
            </w:r>
          </w:p>
        </w:tc>
        <w:tc>
          <w:tcPr>
            <w:tcW w:w="2268" w:type="dxa"/>
          </w:tcPr>
          <w:p w14:paraId="60977677" w14:textId="77777777" w:rsidR="0084549E" w:rsidRPr="00F63674" w:rsidRDefault="0084549E" w:rsidP="00856076">
            <w:pPr>
              <w:pStyle w:val="Tabelltekst"/>
            </w:pPr>
            <w:r w:rsidRPr="00F63674">
              <w:t>Ubehandlet eller i første komplette remisjon</w:t>
            </w:r>
          </w:p>
        </w:tc>
        <w:tc>
          <w:tcPr>
            <w:tcW w:w="3118" w:type="dxa"/>
          </w:tcPr>
          <w:p w14:paraId="2DA8AF9D" w14:textId="77777777" w:rsidR="0084549E" w:rsidRPr="00F63674" w:rsidRDefault="0084549E" w:rsidP="00856076">
            <w:pPr>
              <w:pStyle w:val="Tabelltekst"/>
            </w:pPr>
            <w:r w:rsidRPr="00F63674">
              <w:t>Andre remisjon eller partiell remisjon</w:t>
            </w:r>
          </w:p>
        </w:tc>
        <w:tc>
          <w:tcPr>
            <w:tcW w:w="1559" w:type="dxa"/>
          </w:tcPr>
          <w:p w14:paraId="3B65E198" w14:textId="77777777" w:rsidR="0084549E" w:rsidRPr="00F63674" w:rsidRDefault="0084549E" w:rsidP="00856076">
            <w:pPr>
              <w:pStyle w:val="Tabelltekst"/>
            </w:pPr>
            <w:r w:rsidRPr="00F63674">
              <w:t>Alle andre stadier</w:t>
            </w:r>
          </w:p>
        </w:tc>
      </w:tr>
      <w:tr w:rsidR="0084549E" w:rsidRPr="00F63674" w14:paraId="3286CA70" w14:textId="77777777" w:rsidTr="000C30F6">
        <w:trPr>
          <w:cantSplit/>
        </w:trPr>
        <w:tc>
          <w:tcPr>
            <w:tcW w:w="2127" w:type="dxa"/>
          </w:tcPr>
          <w:p w14:paraId="76F07A6D" w14:textId="77777777" w:rsidR="0084549E" w:rsidRPr="00F63674" w:rsidRDefault="0084549E" w:rsidP="00856076">
            <w:pPr>
              <w:pStyle w:val="Tabelltekst"/>
            </w:pPr>
            <w:r w:rsidRPr="00F63674">
              <w:t>KML</w:t>
            </w:r>
          </w:p>
        </w:tc>
        <w:tc>
          <w:tcPr>
            <w:tcW w:w="2268" w:type="dxa"/>
          </w:tcPr>
          <w:p w14:paraId="02958D81" w14:textId="77777777" w:rsidR="0084549E" w:rsidRPr="00F63674" w:rsidRDefault="0084549E" w:rsidP="00856076">
            <w:pPr>
              <w:pStyle w:val="Tabelltekst"/>
            </w:pPr>
            <w:r w:rsidRPr="00F63674">
              <w:t>Første kroniske fase</w:t>
            </w:r>
          </w:p>
        </w:tc>
        <w:tc>
          <w:tcPr>
            <w:tcW w:w="3118" w:type="dxa"/>
          </w:tcPr>
          <w:p w14:paraId="3E62428A" w14:textId="77777777" w:rsidR="0084549E" w:rsidRPr="00F63674" w:rsidRDefault="0084549E" w:rsidP="00856076">
            <w:pPr>
              <w:pStyle w:val="Tabelltekst"/>
            </w:pPr>
            <w:r w:rsidRPr="00F63674">
              <w:t>Alle stadier unntatt første kroniske fase og blastkrise</w:t>
            </w:r>
          </w:p>
        </w:tc>
        <w:tc>
          <w:tcPr>
            <w:tcW w:w="1559" w:type="dxa"/>
          </w:tcPr>
          <w:p w14:paraId="5A9F7636" w14:textId="77777777" w:rsidR="0084549E" w:rsidRPr="00F63674" w:rsidRDefault="0084549E" w:rsidP="00856076">
            <w:pPr>
              <w:pStyle w:val="Tabelltekst"/>
            </w:pPr>
            <w:r w:rsidRPr="00F63674">
              <w:t>Blastkrise</w:t>
            </w:r>
          </w:p>
        </w:tc>
      </w:tr>
      <w:tr w:rsidR="0084549E" w:rsidRPr="00F63674" w14:paraId="44D3415F" w14:textId="77777777" w:rsidTr="000C30F6">
        <w:trPr>
          <w:cantSplit/>
        </w:trPr>
        <w:tc>
          <w:tcPr>
            <w:tcW w:w="2127" w:type="dxa"/>
          </w:tcPr>
          <w:p w14:paraId="7810F5D6" w14:textId="77777777" w:rsidR="0084549E" w:rsidRPr="00F63674" w:rsidRDefault="0084549E" w:rsidP="00856076">
            <w:pPr>
              <w:pStyle w:val="Tabelltekst"/>
            </w:pPr>
            <w:r w:rsidRPr="00F63674">
              <w:t>Non-Hodgkins lymfom og myelomatose</w:t>
            </w:r>
          </w:p>
        </w:tc>
        <w:tc>
          <w:tcPr>
            <w:tcW w:w="2268" w:type="dxa"/>
          </w:tcPr>
          <w:p w14:paraId="3DB41A10" w14:textId="77777777" w:rsidR="0084549E" w:rsidRPr="00F63674" w:rsidRDefault="0084549E" w:rsidP="00856076">
            <w:pPr>
              <w:pStyle w:val="Tabelltekst"/>
            </w:pPr>
            <w:r w:rsidRPr="00F63674">
              <w:t>Ubehandlet eller første komplette remisjon</w:t>
            </w:r>
          </w:p>
        </w:tc>
        <w:tc>
          <w:tcPr>
            <w:tcW w:w="3118" w:type="dxa"/>
          </w:tcPr>
          <w:p w14:paraId="4158B373" w14:textId="77777777" w:rsidR="0084549E" w:rsidRPr="00F63674" w:rsidRDefault="0084549E" w:rsidP="00856076">
            <w:pPr>
              <w:pStyle w:val="Tabelltekst"/>
            </w:pPr>
            <w:r w:rsidRPr="00F63674">
              <w:t>Andre komplette remisjon, partiell remisjon, stabil sykdom</w:t>
            </w:r>
          </w:p>
        </w:tc>
        <w:tc>
          <w:tcPr>
            <w:tcW w:w="1559" w:type="dxa"/>
          </w:tcPr>
          <w:p w14:paraId="02E9223D" w14:textId="77777777" w:rsidR="0084549E" w:rsidRPr="00F63674" w:rsidRDefault="0084549E" w:rsidP="00856076">
            <w:pPr>
              <w:pStyle w:val="Tabelltekst"/>
            </w:pPr>
            <w:r w:rsidRPr="00F63674">
              <w:t>Alle andre stadier</w:t>
            </w:r>
          </w:p>
        </w:tc>
      </w:tr>
    </w:tbl>
    <w:p w14:paraId="777FB0BA" w14:textId="77777777" w:rsidR="0084549E" w:rsidRPr="00BF7230" w:rsidRDefault="0084549E" w:rsidP="00F276F2">
      <w:pPr>
        <w:pStyle w:val="Brdtekst2008"/>
      </w:pPr>
      <w:r w:rsidRPr="00F63674">
        <w:t>Basert på klassifiseringen er det mulig å oppnå maksimalt 7 poeng for høyrisiko-pasienter. Ut fra totaldata kan man anslå at transplantasjonsrelatert mortalitet basert på denne klassifiseringen blir:</w:t>
      </w:r>
    </w:p>
    <w:tbl>
      <w:tblPr>
        <w:tblStyle w:val="Helsedir"/>
        <w:tblW w:w="5000" w:type="pct"/>
        <w:tblLayout w:type="fixed"/>
        <w:tblLook w:val="0620" w:firstRow="1" w:lastRow="0" w:firstColumn="0" w:lastColumn="0" w:noHBand="1" w:noVBand="1"/>
      </w:tblPr>
      <w:tblGrid>
        <w:gridCol w:w="1389"/>
        <w:gridCol w:w="7109"/>
      </w:tblGrid>
      <w:tr w:rsidR="0084549E" w:rsidRPr="00F63674" w14:paraId="7279CECF"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4905" w:type="dxa"/>
            <w:gridSpan w:val="2"/>
          </w:tcPr>
          <w:p w14:paraId="78ABD0E5" w14:textId="77777777" w:rsidR="0084549E" w:rsidRPr="00F63674" w:rsidRDefault="0084549E" w:rsidP="004A37E1">
            <w:pPr>
              <w:pStyle w:val="Tabellhode"/>
            </w:pPr>
            <w:r w:rsidRPr="00F63674">
              <w:t>EBMT RISIKO</w:t>
            </w:r>
          </w:p>
        </w:tc>
      </w:tr>
      <w:tr w:rsidR="0084549E" w:rsidRPr="00F63674" w14:paraId="0940220D" w14:textId="77777777" w:rsidTr="000C30F6">
        <w:trPr>
          <w:cantSplit/>
        </w:trPr>
        <w:tc>
          <w:tcPr>
            <w:tcW w:w="802" w:type="dxa"/>
          </w:tcPr>
          <w:p w14:paraId="45FFD183" w14:textId="77777777" w:rsidR="0084549E" w:rsidRPr="00F63674" w:rsidRDefault="0084549E" w:rsidP="009073E7">
            <w:pPr>
              <w:pStyle w:val="Tabellhodeuthevet"/>
            </w:pPr>
            <w:r w:rsidRPr="00F63674">
              <w:t>Poeng</w:t>
            </w:r>
          </w:p>
        </w:tc>
        <w:tc>
          <w:tcPr>
            <w:tcW w:w="4103" w:type="dxa"/>
          </w:tcPr>
          <w:p w14:paraId="0215613D" w14:textId="77777777" w:rsidR="0084549E" w:rsidRPr="00F63674" w:rsidRDefault="0084549E" w:rsidP="009073E7">
            <w:pPr>
              <w:pStyle w:val="Tabellhodeuthevet"/>
            </w:pPr>
            <w:r w:rsidRPr="00F63674">
              <w:t>Forventet mortalitet (%)</w:t>
            </w:r>
          </w:p>
        </w:tc>
      </w:tr>
      <w:tr w:rsidR="0084549E" w:rsidRPr="00F63674" w14:paraId="0CB42B71" w14:textId="77777777" w:rsidTr="000C30F6">
        <w:trPr>
          <w:cantSplit/>
        </w:trPr>
        <w:tc>
          <w:tcPr>
            <w:tcW w:w="802" w:type="dxa"/>
          </w:tcPr>
          <w:p w14:paraId="7C670BBD" w14:textId="77777777" w:rsidR="0084549E" w:rsidRPr="00F63674" w:rsidRDefault="0084549E" w:rsidP="00856076">
            <w:pPr>
              <w:pStyle w:val="Tabelltekst"/>
            </w:pPr>
            <w:r w:rsidRPr="00F63674">
              <w:t>0</w:t>
            </w:r>
          </w:p>
        </w:tc>
        <w:tc>
          <w:tcPr>
            <w:tcW w:w="4103" w:type="dxa"/>
          </w:tcPr>
          <w:p w14:paraId="183A3948" w14:textId="77777777" w:rsidR="0084549E" w:rsidRPr="00F63674" w:rsidRDefault="0084549E" w:rsidP="00856076">
            <w:pPr>
              <w:pStyle w:val="Tabelltekst"/>
            </w:pPr>
            <w:r w:rsidRPr="00F63674">
              <w:t>12</w:t>
            </w:r>
          </w:p>
        </w:tc>
      </w:tr>
      <w:tr w:rsidR="0084549E" w:rsidRPr="00F63674" w14:paraId="7428B55F" w14:textId="77777777" w:rsidTr="000C30F6">
        <w:trPr>
          <w:cantSplit/>
        </w:trPr>
        <w:tc>
          <w:tcPr>
            <w:tcW w:w="802" w:type="dxa"/>
          </w:tcPr>
          <w:p w14:paraId="76F34EF0" w14:textId="77777777" w:rsidR="0084549E" w:rsidRPr="00F63674" w:rsidRDefault="0084549E" w:rsidP="00856076">
            <w:pPr>
              <w:pStyle w:val="Tabelltekst"/>
            </w:pPr>
            <w:r w:rsidRPr="00F63674">
              <w:t>1</w:t>
            </w:r>
          </w:p>
        </w:tc>
        <w:tc>
          <w:tcPr>
            <w:tcW w:w="4103" w:type="dxa"/>
          </w:tcPr>
          <w:p w14:paraId="6F283290" w14:textId="77777777" w:rsidR="0084549E" w:rsidRPr="00F63674" w:rsidRDefault="0084549E" w:rsidP="00856076">
            <w:pPr>
              <w:pStyle w:val="Tabelltekst"/>
            </w:pPr>
            <w:r w:rsidRPr="00F63674">
              <w:t>16</w:t>
            </w:r>
          </w:p>
        </w:tc>
      </w:tr>
      <w:tr w:rsidR="0084549E" w:rsidRPr="00F63674" w14:paraId="02872535" w14:textId="77777777" w:rsidTr="000C30F6">
        <w:trPr>
          <w:cantSplit/>
        </w:trPr>
        <w:tc>
          <w:tcPr>
            <w:tcW w:w="802" w:type="dxa"/>
          </w:tcPr>
          <w:p w14:paraId="58C2EF7A" w14:textId="77777777" w:rsidR="0084549E" w:rsidRPr="00F63674" w:rsidRDefault="0084549E" w:rsidP="00856076">
            <w:pPr>
              <w:pStyle w:val="Tabelltekst"/>
            </w:pPr>
            <w:r w:rsidRPr="00F63674">
              <w:t>2</w:t>
            </w:r>
          </w:p>
        </w:tc>
        <w:tc>
          <w:tcPr>
            <w:tcW w:w="4103" w:type="dxa"/>
          </w:tcPr>
          <w:p w14:paraId="4969FFCD" w14:textId="77777777" w:rsidR="0084549E" w:rsidRPr="00F63674" w:rsidRDefault="0084549E" w:rsidP="00856076">
            <w:pPr>
              <w:pStyle w:val="Tabelltekst"/>
            </w:pPr>
            <w:r w:rsidRPr="00F63674">
              <w:t>26</w:t>
            </w:r>
          </w:p>
        </w:tc>
      </w:tr>
      <w:tr w:rsidR="0084549E" w:rsidRPr="00F63674" w14:paraId="70508191" w14:textId="77777777" w:rsidTr="000C30F6">
        <w:trPr>
          <w:cantSplit/>
        </w:trPr>
        <w:tc>
          <w:tcPr>
            <w:tcW w:w="802" w:type="dxa"/>
          </w:tcPr>
          <w:p w14:paraId="15AB0B8B" w14:textId="77777777" w:rsidR="0084549E" w:rsidRPr="00F63674" w:rsidRDefault="0084549E" w:rsidP="00856076">
            <w:pPr>
              <w:pStyle w:val="Tabelltekst"/>
            </w:pPr>
            <w:r w:rsidRPr="00F63674">
              <w:t>3</w:t>
            </w:r>
          </w:p>
        </w:tc>
        <w:tc>
          <w:tcPr>
            <w:tcW w:w="4103" w:type="dxa"/>
          </w:tcPr>
          <w:p w14:paraId="5DE68A32" w14:textId="77777777" w:rsidR="0084549E" w:rsidRPr="00F63674" w:rsidRDefault="0084549E" w:rsidP="00856076">
            <w:pPr>
              <w:pStyle w:val="Tabelltekst"/>
            </w:pPr>
            <w:r w:rsidRPr="00F63674">
              <w:t>30</w:t>
            </w:r>
          </w:p>
        </w:tc>
      </w:tr>
      <w:tr w:rsidR="0084549E" w:rsidRPr="00F63674" w14:paraId="4F01E9F8" w14:textId="77777777" w:rsidTr="000C30F6">
        <w:trPr>
          <w:cantSplit/>
        </w:trPr>
        <w:tc>
          <w:tcPr>
            <w:tcW w:w="802" w:type="dxa"/>
          </w:tcPr>
          <w:p w14:paraId="5B879CF9" w14:textId="77777777" w:rsidR="0084549E" w:rsidRPr="00F63674" w:rsidRDefault="0084549E" w:rsidP="00856076">
            <w:pPr>
              <w:pStyle w:val="Tabelltekst"/>
            </w:pPr>
            <w:r w:rsidRPr="00F63674">
              <w:t>4</w:t>
            </w:r>
          </w:p>
        </w:tc>
        <w:tc>
          <w:tcPr>
            <w:tcW w:w="4103" w:type="dxa"/>
          </w:tcPr>
          <w:p w14:paraId="7C9DDBB0" w14:textId="77777777" w:rsidR="0084549E" w:rsidRPr="00F63674" w:rsidRDefault="0084549E" w:rsidP="00856076">
            <w:pPr>
              <w:pStyle w:val="Tabelltekst"/>
            </w:pPr>
            <w:r w:rsidRPr="00F63674">
              <w:t>37</w:t>
            </w:r>
          </w:p>
        </w:tc>
      </w:tr>
      <w:tr w:rsidR="0084549E" w:rsidRPr="00F63674" w14:paraId="27B23D18" w14:textId="77777777" w:rsidTr="000C30F6">
        <w:trPr>
          <w:cantSplit/>
        </w:trPr>
        <w:tc>
          <w:tcPr>
            <w:tcW w:w="802" w:type="dxa"/>
          </w:tcPr>
          <w:p w14:paraId="1779B2D3" w14:textId="77777777" w:rsidR="0084549E" w:rsidRPr="00F63674" w:rsidRDefault="0084549E" w:rsidP="00856076">
            <w:pPr>
              <w:pStyle w:val="Tabelltekst"/>
            </w:pPr>
            <w:r w:rsidRPr="00F63674">
              <w:t>5</w:t>
            </w:r>
          </w:p>
        </w:tc>
        <w:tc>
          <w:tcPr>
            <w:tcW w:w="4103" w:type="dxa"/>
          </w:tcPr>
          <w:p w14:paraId="32CE196D" w14:textId="77777777" w:rsidR="0084549E" w:rsidRPr="00F63674" w:rsidRDefault="0084549E" w:rsidP="00856076">
            <w:pPr>
              <w:pStyle w:val="Tabelltekst"/>
            </w:pPr>
            <w:r w:rsidRPr="00F63674">
              <w:t>41</w:t>
            </w:r>
          </w:p>
        </w:tc>
      </w:tr>
      <w:tr w:rsidR="0084549E" w:rsidRPr="00F63674" w14:paraId="47395DFE" w14:textId="77777777" w:rsidTr="000C30F6">
        <w:trPr>
          <w:cantSplit/>
        </w:trPr>
        <w:tc>
          <w:tcPr>
            <w:tcW w:w="802" w:type="dxa"/>
          </w:tcPr>
          <w:p w14:paraId="7BDE9B08" w14:textId="77777777" w:rsidR="0084549E" w:rsidRPr="00F63674" w:rsidRDefault="0084549E" w:rsidP="00856076">
            <w:pPr>
              <w:pStyle w:val="Tabelltekst"/>
            </w:pPr>
            <w:r w:rsidRPr="00F63674">
              <w:t>6, 7</w:t>
            </w:r>
          </w:p>
        </w:tc>
        <w:tc>
          <w:tcPr>
            <w:tcW w:w="4103" w:type="dxa"/>
          </w:tcPr>
          <w:p w14:paraId="25EE6F87" w14:textId="77777777" w:rsidR="0084549E" w:rsidRPr="00F63674" w:rsidRDefault="0084549E" w:rsidP="00856076">
            <w:pPr>
              <w:pStyle w:val="Tabelltekst"/>
            </w:pPr>
            <w:r w:rsidRPr="00F63674">
              <w:t>45</w:t>
            </w:r>
          </w:p>
        </w:tc>
      </w:tr>
    </w:tbl>
    <w:p w14:paraId="7ED7ABD7" w14:textId="77777777" w:rsidR="0084549E" w:rsidRPr="00BF7230" w:rsidRDefault="0084549E" w:rsidP="0084549E">
      <w:pPr>
        <w:pStyle w:val="Overskriftunr2"/>
      </w:pPr>
      <w:bookmarkStart w:id="152" w:name="_Toc536537284"/>
      <w:r w:rsidRPr="00F63674">
        <w:lastRenderedPageBreak/>
        <w:t>V</w:t>
      </w:r>
      <w:r>
        <w:t>edlegg</w:t>
      </w:r>
      <w:r w:rsidRPr="00F63674">
        <w:t xml:space="preserve"> 3. RIC-</w:t>
      </w:r>
      <w:r w:rsidR="007F3C7F" w:rsidRPr="00F63674">
        <w:t xml:space="preserve">score </w:t>
      </w:r>
      <w:r>
        <w:fldChar w:fldCharType="begin">
          <w:fldData xml:space="preserve">PEVuZE5vdGU+PENpdGU+PEF1dGhvcj5WZXJzbHVpczwvQXV0aG9yPjxZZWFyPjIwMTU8L1llYXI+
PFJlY051bT4zNDk8L1JlY051bT48RGlzcGxheVRleHQ+KDkwKTwvRGlzcGxheVRleHQ+PHJlY29y
ZD48cmVjLW51bWJlcj4zNDk8L3JlYy1udW1iZXI+PGZvcmVpZ24ta2V5cz48a2V5IGFwcD0iRU4i
IGRiLWlkPSJzdjJhd3hyeGt4dmF4MGV3NXhkcGF6dGEyMHg5OXQ1MDJzMDAiIHRpbWVzdGFtcD0i
MTUzMTE0OTY1MSI+MzQ5PC9rZXk+PC9mb3JlaWduLWtleXM+PHJlZi10eXBlIG5hbWU9IkpvdXJu
YWwgQXJ0aWNsZSI+MTc8L3JlZi10eXBlPjxjb250cmlidXRvcnM+PGF1dGhvcnM+PGF1dGhvcj5W
ZXJzbHVpcywgSi48L2F1dGhvcj48YXV0aG9yPkxhYm9waW4sIE0uPC9hdXRob3I+PGF1dGhvcj5O
aWVkZXJ3aWVzZXIsIEQuPC9hdXRob3I+PGF1dGhvcj5Tb2NpZSwgRy48L2F1dGhvcj48YXV0aG9y
PlNjaGxlbmssIFIuIEYuPC9hdXRob3I+PGF1dGhvcj5NaWxwaWVkLCBOLjwvYXV0aG9yPjxhdXRo
b3I+TmFnbGVyLCBBLjwvYXV0aG9yPjxhdXRob3I+QmxhaXNlLCBELjwvYXV0aG9yPjxhdXRob3I+
Um9jaGEsIFYuPC9hdXRob3I+PGF1dGhvcj5Db3JuZWxpc3NlbiwgSi4gSi48L2F1dGhvcj48YXV0
aG9yPk1vaHR5LCBNLjwvYXV0aG9yPjwvYXV0aG9ycz48L2NvbnRyaWJ1dG9ycz48YXV0aC1hZGRy
ZXNzPkRlcGFydG1lbnQgb2YgSGVtYXRvbG9neSwgRXJhc211cyBVbml2ZXJzaXR5IE1lZGljYWwg
Q2VudGVyIENhbmNlciBJbnN0aXR1dGUsIFJvdHRlcmRhbSwgVGhlIE5ldGhlcmxhbmRzLiYjeEQ7
MV0gU29yYm9ubmUgVW5pdmVyc2l0ZXMsIFBhcmlzLCBGcmFuY2UgWzJdIEluc3RpdHV0IE5hdGlv
bmFsIGRlIGxhIFNhbnRlIGV0IGRlIGxhIFJlY2hlcmNoZSBNZWRpY2FsZSAoSU5TRVJNKSwgUGFy
aXMsIEZyYW5jZSBbM10gQVAtSFAsIEhlbWF0b2xvZ2llIENsaW5pcXVlIGV0IFRoZXJhcGllIENl
bGx1bGFpcmUsIEhvcGl0YWwgU2FpbnQtQW50b2luZSwgUGFyaXMsIEZyYW5jZS4mI3hEO0RlcGFy
dG1lbnQgb2YgSGVtYXRvbG9neSBhbmQgT25jb2xvZ3ksIFVuaXZlcnNpdHkgTGVpcHppZywgTGVp
cHppZywgR2VybWFueS4mI3hEOzFdIEluc3RpdHV0IE5hdGlvbmFsIGRlIGxhIFNhbnRlIGV0IGRl
IGxhIFJlY2hlcmNoZSBNZWRpY2FsZSAoSU5TRVJNKSwgUGFyaXMsIEZyYW5jZSBbMl0gRGVwYXJ0
bWVudCBvZiBIZW1hdG9sb2d5L1RyYW5zcGxhbnRhdGlvbiwgSG9waXRhbCBTYWludC1Mb3Vpcywg
U29yYm9ubmUgVW5pdmVyc2l0eSwgUGFyaXMsIEZyYW5jZS4mI3hEO0RlcGFydG1lbnQgb2YgSW50
ZXJuYWwgTWVkaWNpbmUgSUlJLCBVbml2ZXJzaXR5IEhvc3BpdGFsIG9mIFVsbSwgVWxtLCBHZXJt
YW55LiYjeEQ7RGVwYXJ0bWVudCBvZiBIZW1hdG9sb2d5LCBDSFUgZGUgQm9yZGVhdXgsIEJvcmRl
YXV4LCBGcmFuY2UuJiN4RDtEaXZpc2lvbiBvZiBIZW1hdG9sb2d5IGFuZCBCb25lIE1hcnJvdyBU
cmFuc3BsYW50YXRpb24sIENoYWltIFNoZWJhIE1lZGljYWwgQ2VudGVyLCBUZWwtSGFzaG9tZXIs
IElzcmFlbC4mI3hEO0RlcGFydG1lbnQgb2YgSGVtYXRvbG9neSBhbmQgVHJhbnNwbGFudCBQcm9n
cmFtLCBJbnN0aXR1dCBQYW9saSBDYWxtZXR0ZXMsIE1hcnNlaWxsZSwgRnJhbmNlLiYjeEQ7RXVy
b2NvcmQgSW50ZXJuYXRpb25hbCBSZWdpc3RyeSwgSG9waXRhbCBTYWludCBMb3VpcywgU29yYm9u
bmUgVW5pdmVyc2l0eSwgUGFyaXMsIEZyYW5jZS48L2F1dGgtYWRkcmVzcz48dGl0bGVzPjx0aXRs
ZT5QcmVkaWN0aW9uIG9mIG5vbi1yZWxhcHNlIG1vcnRhbGl0eSBpbiByZWNpcGllbnRzIG9mIHJl
ZHVjZWQgaW50ZW5zaXR5IGNvbmRpdGlvbmluZyBhbGxvZ2VuZWljIHN0ZW0gY2VsbCB0cmFuc3Bs
YW50YXRpb24gd2l0aCBBTUwgaW4gZmlyc3QgY29tcGxldGUgcmVtaXNzaW9uPC90aXRsZT48c2Vj
b25kYXJ5LXRpdGxlPkxldWtlbWlhPC9zZWNvbmRhcnktdGl0bGU+PGFsdC10aXRsZT5MZXVrZW1p
YTwvYWx0LXRpdGxlPjwvdGl0bGVzPjxwZXJpb2RpY2FsPjxmdWxsLXRpdGxlPkxldWtlbWlhPC9m
dWxsLXRpdGxlPjwvcGVyaW9kaWNhbD48YWx0LXBlcmlvZGljYWw+PGZ1bGwtdGl0bGU+TGV1a2Vt
aWE8L2Z1bGwtdGl0bGU+PC9hbHQtcGVyaW9kaWNhbD48cGFnZXM+NTEtNzwvcGFnZXM+PHZvbHVt
ZT4yOTwvdm9sdW1lPjxudW1iZXI+MTwvbnVtYmVyPjxlZGl0aW9uPjIwMTQvMDYvMTE8L2VkaXRp
b24+PGtleXdvcmRzPjxrZXl3b3JkPkFkdWx0PC9rZXl3b3JkPjxrZXl3b3JkPkFnZWQ8L2tleXdv
cmQ+PGtleXdvcmQ+RmVtYWxlPC9rZXl3b3JkPjxrZXl3b3JkPipIZW1hdG9wb2lldGljIFN0ZW0g
Q2VsbCBUcmFuc3BsYW50YXRpb248L2tleXdvcmQ+PGtleXdvcmQ+SHVtYW5zPC9rZXl3b3JkPjxr
ZXl3b3JkPkxldWtlbWlhLCBNeWVsb2lkLCBBY3V0ZS9tb3J0YWxpdHkvKnRoZXJhcHk8L2tleXdv
cmQ+PGtleXdvcmQ+TWFsZTwva2V5d29yZD48a2V5d29yZD5NaWRkbGUgQWdlZDwva2V5d29yZD48
a2V5d29yZD5SZW1pc3Npb24gSW5kdWN0aW9uPC9rZXl3b3JkPjxrZXl3b3JkPipUcmFuc3BsYW50
YXRpb24gQ29uZGl0aW9uaW5nPC9rZXl3b3JkPjxrZXl3b3JkPllvdW5nIEFkdWx0PC9rZXl3b3Jk
Pjwva2V5d29yZHM+PGRhdGVzPjx5ZWFyPjIwMTU8L3llYXI+PHB1Yi1kYXRlcz48ZGF0ZT5KYW48
L2RhdGU+PC9wdWItZGF0ZXM+PC9kYXRlcz48aXNibj4wODg3LTY5MjQ8L2lzYm4+PGFjY2Vzc2lv
bi1udW0+MjQ5MTM3Mjg8L2FjY2Vzc2lvbi1udW0+PHVybHM+PC91cmxzPjxlbGVjdHJvbmljLXJl
c291cmNlLW51bT4xMC4xMDM4L2xldS4yMDE0LjE2NDwvZWxlY3Ryb25pYy1yZXNvdXJjZS1udW0+
PHJlbW90ZS1kYXRhYmFzZS1wcm92aWRlcj5OTE08L3JlbW90ZS1kYXRhYmFzZS1wcm92aWRlcj48
bGFuZ3VhZ2U+ZW5nPC9sYW5ndWFnZT48L3JlY29yZD48L0NpdGU+PC9FbmROb3RlPn==
</w:fldData>
        </w:fldChar>
      </w:r>
      <w:r w:rsidR="00466EFD">
        <w:instrText xml:space="preserve"> ADDIN EN.CITE </w:instrText>
      </w:r>
      <w:r w:rsidR="00466EFD">
        <w:fldChar w:fldCharType="begin">
          <w:fldData xml:space="preserve">PEVuZE5vdGU+PENpdGU+PEF1dGhvcj5WZXJzbHVpczwvQXV0aG9yPjxZZWFyPjIwMTU8L1llYXI+
PFJlY051bT4zNDk8L1JlY051bT48RGlzcGxheVRleHQ+KDkwKTwvRGlzcGxheVRleHQ+PHJlY29y
ZD48cmVjLW51bWJlcj4zNDk8L3JlYy1udW1iZXI+PGZvcmVpZ24ta2V5cz48a2V5IGFwcD0iRU4i
IGRiLWlkPSJzdjJhd3hyeGt4dmF4MGV3NXhkcGF6dGEyMHg5OXQ1MDJzMDAiIHRpbWVzdGFtcD0i
MTUzMTE0OTY1MSI+MzQ5PC9rZXk+PC9mb3JlaWduLWtleXM+PHJlZi10eXBlIG5hbWU9IkpvdXJu
YWwgQXJ0aWNsZSI+MTc8L3JlZi10eXBlPjxjb250cmlidXRvcnM+PGF1dGhvcnM+PGF1dGhvcj5W
ZXJzbHVpcywgSi48L2F1dGhvcj48YXV0aG9yPkxhYm9waW4sIE0uPC9hdXRob3I+PGF1dGhvcj5O
aWVkZXJ3aWVzZXIsIEQuPC9hdXRob3I+PGF1dGhvcj5Tb2NpZSwgRy48L2F1dGhvcj48YXV0aG9y
PlNjaGxlbmssIFIuIEYuPC9hdXRob3I+PGF1dGhvcj5NaWxwaWVkLCBOLjwvYXV0aG9yPjxhdXRo
b3I+TmFnbGVyLCBBLjwvYXV0aG9yPjxhdXRob3I+QmxhaXNlLCBELjwvYXV0aG9yPjxhdXRob3I+
Um9jaGEsIFYuPC9hdXRob3I+PGF1dGhvcj5Db3JuZWxpc3NlbiwgSi4gSi48L2F1dGhvcj48YXV0
aG9yPk1vaHR5LCBNLjwvYXV0aG9yPjwvYXV0aG9ycz48L2NvbnRyaWJ1dG9ycz48YXV0aC1hZGRy
ZXNzPkRlcGFydG1lbnQgb2YgSGVtYXRvbG9neSwgRXJhc211cyBVbml2ZXJzaXR5IE1lZGljYWwg
Q2VudGVyIENhbmNlciBJbnN0aXR1dGUsIFJvdHRlcmRhbSwgVGhlIE5ldGhlcmxhbmRzLiYjeEQ7
MV0gU29yYm9ubmUgVW5pdmVyc2l0ZXMsIFBhcmlzLCBGcmFuY2UgWzJdIEluc3RpdHV0IE5hdGlv
bmFsIGRlIGxhIFNhbnRlIGV0IGRlIGxhIFJlY2hlcmNoZSBNZWRpY2FsZSAoSU5TRVJNKSwgUGFy
aXMsIEZyYW5jZSBbM10gQVAtSFAsIEhlbWF0b2xvZ2llIENsaW5pcXVlIGV0IFRoZXJhcGllIENl
bGx1bGFpcmUsIEhvcGl0YWwgU2FpbnQtQW50b2luZSwgUGFyaXMsIEZyYW5jZS4mI3hEO0RlcGFy
dG1lbnQgb2YgSGVtYXRvbG9neSBhbmQgT25jb2xvZ3ksIFVuaXZlcnNpdHkgTGVpcHppZywgTGVp
cHppZywgR2VybWFueS4mI3hEOzFdIEluc3RpdHV0IE5hdGlvbmFsIGRlIGxhIFNhbnRlIGV0IGRl
IGxhIFJlY2hlcmNoZSBNZWRpY2FsZSAoSU5TRVJNKSwgUGFyaXMsIEZyYW5jZSBbMl0gRGVwYXJ0
bWVudCBvZiBIZW1hdG9sb2d5L1RyYW5zcGxhbnRhdGlvbiwgSG9waXRhbCBTYWludC1Mb3Vpcywg
U29yYm9ubmUgVW5pdmVyc2l0eSwgUGFyaXMsIEZyYW5jZS4mI3hEO0RlcGFydG1lbnQgb2YgSW50
ZXJuYWwgTWVkaWNpbmUgSUlJLCBVbml2ZXJzaXR5IEhvc3BpdGFsIG9mIFVsbSwgVWxtLCBHZXJt
YW55LiYjeEQ7RGVwYXJ0bWVudCBvZiBIZW1hdG9sb2d5LCBDSFUgZGUgQm9yZGVhdXgsIEJvcmRl
YXV4LCBGcmFuY2UuJiN4RDtEaXZpc2lvbiBvZiBIZW1hdG9sb2d5IGFuZCBCb25lIE1hcnJvdyBU
cmFuc3BsYW50YXRpb24sIENoYWltIFNoZWJhIE1lZGljYWwgQ2VudGVyLCBUZWwtSGFzaG9tZXIs
IElzcmFlbC4mI3hEO0RlcGFydG1lbnQgb2YgSGVtYXRvbG9neSBhbmQgVHJhbnNwbGFudCBQcm9n
cmFtLCBJbnN0aXR1dCBQYW9saSBDYWxtZXR0ZXMsIE1hcnNlaWxsZSwgRnJhbmNlLiYjeEQ7RXVy
b2NvcmQgSW50ZXJuYXRpb25hbCBSZWdpc3RyeSwgSG9waXRhbCBTYWludCBMb3VpcywgU29yYm9u
bmUgVW5pdmVyc2l0eSwgUGFyaXMsIEZyYW5jZS48L2F1dGgtYWRkcmVzcz48dGl0bGVzPjx0aXRs
ZT5QcmVkaWN0aW9uIG9mIG5vbi1yZWxhcHNlIG1vcnRhbGl0eSBpbiByZWNpcGllbnRzIG9mIHJl
ZHVjZWQgaW50ZW5zaXR5IGNvbmRpdGlvbmluZyBhbGxvZ2VuZWljIHN0ZW0gY2VsbCB0cmFuc3Bs
YW50YXRpb24gd2l0aCBBTUwgaW4gZmlyc3QgY29tcGxldGUgcmVtaXNzaW9uPC90aXRsZT48c2Vj
b25kYXJ5LXRpdGxlPkxldWtlbWlhPC9zZWNvbmRhcnktdGl0bGU+PGFsdC10aXRsZT5MZXVrZW1p
YTwvYWx0LXRpdGxlPjwvdGl0bGVzPjxwZXJpb2RpY2FsPjxmdWxsLXRpdGxlPkxldWtlbWlhPC9m
dWxsLXRpdGxlPjwvcGVyaW9kaWNhbD48YWx0LXBlcmlvZGljYWw+PGZ1bGwtdGl0bGU+TGV1a2Vt
aWE8L2Z1bGwtdGl0bGU+PC9hbHQtcGVyaW9kaWNhbD48cGFnZXM+NTEtNzwvcGFnZXM+PHZvbHVt
ZT4yOTwvdm9sdW1lPjxudW1iZXI+MTwvbnVtYmVyPjxlZGl0aW9uPjIwMTQvMDYvMTE8L2VkaXRp
b24+PGtleXdvcmRzPjxrZXl3b3JkPkFkdWx0PC9rZXl3b3JkPjxrZXl3b3JkPkFnZWQ8L2tleXdv
cmQ+PGtleXdvcmQ+RmVtYWxlPC9rZXl3b3JkPjxrZXl3b3JkPipIZW1hdG9wb2lldGljIFN0ZW0g
Q2VsbCBUcmFuc3BsYW50YXRpb248L2tleXdvcmQ+PGtleXdvcmQ+SHVtYW5zPC9rZXl3b3JkPjxr
ZXl3b3JkPkxldWtlbWlhLCBNeWVsb2lkLCBBY3V0ZS9tb3J0YWxpdHkvKnRoZXJhcHk8L2tleXdv
cmQ+PGtleXdvcmQ+TWFsZTwva2V5d29yZD48a2V5d29yZD5NaWRkbGUgQWdlZDwva2V5d29yZD48
a2V5d29yZD5SZW1pc3Npb24gSW5kdWN0aW9uPC9rZXl3b3JkPjxrZXl3b3JkPipUcmFuc3BsYW50
YXRpb24gQ29uZGl0aW9uaW5nPC9rZXl3b3JkPjxrZXl3b3JkPllvdW5nIEFkdWx0PC9rZXl3b3Jk
Pjwva2V5d29yZHM+PGRhdGVzPjx5ZWFyPjIwMTU8L3llYXI+PHB1Yi1kYXRlcz48ZGF0ZT5KYW48
L2RhdGU+PC9wdWItZGF0ZXM+PC9kYXRlcz48aXNibj4wODg3LTY5MjQ8L2lzYm4+PGFjY2Vzc2lv
bi1udW0+MjQ5MTM3Mjg8L2FjY2Vzc2lvbi1udW0+PHVybHM+PC91cmxzPjxlbGVjdHJvbmljLXJl
c291cmNlLW51bT4xMC4xMDM4L2xldS4yMDE0LjE2NDwvZWxlY3Ryb25pYy1yZXNvdXJjZS1udW0+
PHJlbW90ZS1kYXRhYmFzZS1wcm92aWRlcj5OTE08L3JlbW90ZS1kYXRhYmFzZS1wcm92aWRlcj48
bGFuZ3VhZ2U+ZW5nPC9sYW5ndWFnZT48L3JlY29yZD48L0NpdGU+PC9FbmROb3RlPn==
</w:fldData>
        </w:fldChar>
      </w:r>
      <w:r w:rsidR="00466EFD">
        <w:instrText xml:space="preserve"> ADDIN EN.CITE.DATA </w:instrText>
      </w:r>
      <w:r w:rsidR="00466EFD">
        <w:fldChar w:fldCharType="end"/>
      </w:r>
      <w:r>
        <w:fldChar w:fldCharType="separate"/>
      </w:r>
      <w:bookmarkEnd w:id="152"/>
      <w:r w:rsidR="00466EFD">
        <w:t>(90)</w:t>
      </w:r>
      <w:r>
        <w:fldChar w:fldCharType="end"/>
      </w:r>
    </w:p>
    <w:p w14:paraId="32E85DC1" w14:textId="77777777" w:rsidR="0084549E" w:rsidRPr="00BF7230" w:rsidRDefault="0084549E" w:rsidP="0084549E">
      <w:pPr>
        <w:pStyle w:val="Brdtekst"/>
      </w:pPr>
      <w:r w:rsidRPr="00F63674">
        <w:t>Dette systemet inkluderer parametre både fra HCTI-CI og EBMT score og med en differensiert vektlegging av parametrene. Systemet bygger på en undersøkelse av AML pasienter transplantert med redusert kondisjonering i første remisjon, medianalder 58 år (variasjonsbredde 20</w:t>
      </w:r>
      <w:r>
        <w:t>–</w:t>
      </w:r>
      <w:r w:rsidRPr="00F63674">
        <w:t>76 år).</w:t>
      </w:r>
    </w:p>
    <w:tbl>
      <w:tblPr>
        <w:tblStyle w:val="Helsedir"/>
        <w:tblW w:w="5000" w:type="pct"/>
        <w:tblLayout w:type="fixed"/>
        <w:tblLook w:val="0620" w:firstRow="1" w:lastRow="0" w:firstColumn="0" w:lastColumn="0" w:noHBand="1" w:noVBand="1"/>
      </w:tblPr>
      <w:tblGrid>
        <w:gridCol w:w="2671"/>
        <w:gridCol w:w="4920"/>
        <w:gridCol w:w="907"/>
      </w:tblGrid>
      <w:tr w:rsidR="0084549E" w:rsidRPr="00F63674" w14:paraId="61D90921"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794" w:type="dxa"/>
          </w:tcPr>
          <w:p w14:paraId="17617854" w14:textId="77777777" w:rsidR="0084549E" w:rsidRPr="00F63674" w:rsidRDefault="0084549E" w:rsidP="004A37E1">
            <w:pPr>
              <w:pStyle w:val="Tabellhode"/>
            </w:pPr>
            <w:r w:rsidRPr="00F63674">
              <w:t>Parameter</w:t>
            </w:r>
          </w:p>
        </w:tc>
        <w:tc>
          <w:tcPr>
            <w:tcW w:w="5156" w:type="dxa"/>
          </w:tcPr>
          <w:p w14:paraId="1151DF5F" w14:textId="77777777" w:rsidR="0084549E" w:rsidRPr="00F63674" w:rsidRDefault="0084549E" w:rsidP="004A37E1">
            <w:pPr>
              <w:pStyle w:val="Tabellhode"/>
            </w:pPr>
            <w:r w:rsidRPr="00F63674">
              <w:t>Definisjon</w:t>
            </w:r>
          </w:p>
        </w:tc>
        <w:tc>
          <w:tcPr>
            <w:tcW w:w="941" w:type="dxa"/>
          </w:tcPr>
          <w:p w14:paraId="0CF3037A" w14:textId="77777777" w:rsidR="0084549E" w:rsidRPr="00F63674" w:rsidRDefault="0084549E" w:rsidP="004A37E1">
            <w:pPr>
              <w:pStyle w:val="Tabellhodemidtstilt"/>
            </w:pPr>
            <w:r w:rsidRPr="00F63674">
              <w:t>Poeng</w:t>
            </w:r>
          </w:p>
        </w:tc>
      </w:tr>
      <w:tr w:rsidR="0084549E" w:rsidRPr="00F63674" w14:paraId="619034A4" w14:textId="77777777" w:rsidTr="000C30F6">
        <w:trPr>
          <w:cantSplit/>
        </w:trPr>
        <w:tc>
          <w:tcPr>
            <w:tcW w:w="2794" w:type="dxa"/>
          </w:tcPr>
          <w:p w14:paraId="5E401E76" w14:textId="77777777" w:rsidR="0084549E" w:rsidRPr="00F63674" w:rsidRDefault="0084549E" w:rsidP="00856076">
            <w:pPr>
              <w:pStyle w:val="Tabelltekst"/>
            </w:pPr>
            <w:r w:rsidRPr="00F63674">
              <w:t>Infeksjon</w:t>
            </w:r>
          </w:p>
        </w:tc>
        <w:tc>
          <w:tcPr>
            <w:tcW w:w="5156" w:type="dxa"/>
          </w:tcPr>
          <w:p w14:paraId="5CDD8F26" w14:textId="77777777" w:rsidR="0084549E" w:rsidRPr="00F63674" w:rsidRDefault="0084549E" w:rsidP="00856076">
            <w:pPr>
              <w:pStyle w:val="Tabelltekst"/>
            </w:pPr>
            <w:r w:rsidRPr="00F63674">
              <w:t>Krever kontinuering av antibiotika etter transplantasjonen</w:t>
            </w:r>
          </w:p>
        </w:tc>
        <w:tc>
          <w:tcPr>
            <w:tcW w:w="941" w:type="dxa"/>
          </w:tcPr>
          <w:p w14:paraId="3AC98F6E" w14:textId="77777777" w:rsidR="0084549E" w:rsidRPr="00F63674" w:rsidRDefault="0084549E" w:rsidP="00856076">
            <w:pPr>
              <w:pStyle w:val="Tabelltekstmidtstilt"/>
            </w:pPr>
            <w:r w:rsidRPr="00F63674">
              <w:t>1</w:t>
            </w:r>
          </w:p>
        </w:tc>
      </w:tr>
      <w:tr w:rsidR="0084549E" w:rsidRPr="00F63674" w14:paraId="1587EACE" w14:textId="77777777" w:rsidTr="000C30F6">
        <w:trPr>
          <w:cantSplit/>
        </w:trPr>
        <w:tc>
          <w:tcPr>
            <w:tcW w:w="2794" w:type="dxa"/>
          </w:tcPr>
          <w:p w14:paraId="744074EE" w14:textId="77777777" w:rsidR="0084549E" w:rsidRPr="00F63674" w:rsidRDefault="0084549E" w:rsidP="00856076">
            <w:pPr>
              <w:pStyle w:val="Tabelltekst"/>
            </w:pPr>
            <w:r w:rsidRPr="00F63674">
              <w:t>Lungesykdom</w:t>
            </w:r>
          </w:p>
        </w:tc>
        <w:tc>
          <w:tcPr>
            <w:tcW w:w="5156" w:type="dxa"/>
          </w:tcPr>
          <w:p w14:paraId="67D2CA3E" w14:textId="77777777" w:rsidR="0084549E" w:rsidRPr="00F63674" w:rsidRDefault="0084549E" w:rsidP="00856076">
            <w:pPr>
              <w:pStyle w:val="Tabelltekst"/>
            </w:pPr>
            <w:r w:rsidRPr="00F63674">
              <w:t>DLco og/eller FEV1≤65</w:t>
            </w:r>
            <w:r>
              <w:t> </w:t>
            </w:r>
            <w:r w:rsidRPr="00F63674">
              <w:t>% eller dyspne i hvile eller behov for oksygen</w:t>
            </w:r>
          </w:p>
        </w:tc>
        <w:tc>
          <w:tcPr>
            <w:tcW w:w="941" w:type="dxa"/>
          </w:tcPr>
          <w:p w14:paraId="1CA58910" w14:textId="77777777" w:rsidR="0084549E" w:rsidRPr="00F63674" w:rsidRDefault="0084549E" w:rsidP="00856076">
            <w:pPr>
              <w:pStyle w:val="Tabelltekstmidtstilt"/>
            </w:pPr>
            <w:r w:rsidRPr="00F63674">
              <w:t>1</w:t>
            </w:r>
          </w:p>
        </w:tc>
      </w:tr>
      <w:tr w:rsidR="0084549E" w:rsidRPr="00F63674" w14:paraId="0FDD0DBD" w14:textId="77777777" w:rsidTr="000C30F6">
        <w:trPr>
          <w:cantSplit/>
        </w:trPr>
        <w:tc>
          <w:tcPr>
            <w:tcW w:w="2794" w:type="dxa"/>
          </w:tcPr>
          <w:p w14:paraId="1A4798F6" w14:textId="77777777" w:rsidR="0084549E" w:rsidRPr="00F63674" w:rsidRDefault="0084549E" w:rsidP="00856076">
            <w:pPr>
              <w:pStyle w:val="Tabelltekst"/>
            </w:pPr>
            <w:r w:rsidRPr="00F63674">
              <w:t>Ubeslektet giver</w:t>
            </w:r>
          </w:p>
        </w:tc>
        <w:tc>
          <w:tcPr>
            <w:tcW w:w="5156" w:type="dxa"/>
          </w:tcPr>
          <w:p w14:paraId="47C3CAB7" w14:textId="77777777" w:rsidR="0084549E" w:rsidRPr="00F63674" w:rsidRDefault="0084549E" w:rsidP="00856076">
            <w:pPr>
              <w:pStyle w:val="Tabelltekst"/>
            </w:pPr>
            <w:r w:rsidRPr="00F63674">
              <w:t>Matched unrelated donor</w:t>
            </w:r>
          </w:p>
        </w:tc>
        <w:tc>
          <w:tcPr>
            <w:tcW w:w="941" w:type="dxa"/>
          </w:tcPr>
          <w:p w14:paraId="3D44B4E8" w14:textId="77777777" w:rsidR="0084549E" w:rsidRPr="00F63674" w:rsidRDefault="0084549E" w:rsidP="00856076">
            <w:pPr>
              <w:pStyle w:val="Tabelltekstmidtstilt"/>
            </w:pPr>
            <w:r w:rsidRPr="00F63674">
              <w:t>1</w:t>
            </w:r>
          </w:p>
        </w:tc>
      </w:tr>
      <w:tr w:rsidR="0084549E" w:rsidRPr="00F63674" w14:paraId="3E5FE933" w14:textId="77777777" w:rsidTr="000C30F6">
        <w:trPr>
          <w:cantSplit/>
        </w:trPr>
        <w:tc>
          <w:tcPr>
            <w:tcW w:w="2794" w:type="dxa"/>
          </w:tcPr>
          <w:p w14:paraId="2E64BCE4" w14:textId="77777777" w:rsidR="0084549E" w:rsidRPr="00F63674" w:rsidRDefault="0084549E" w:rsidP="00856076">
            <w:pPr>
              <w:pStyle w:val="Tabelltekst"/>
            </w:pPr>
            <w:r w:rsidRPr="00F63674">
              <w:t>Donor CMV</w:t>
            </w:r>
          </w:p>
        </w:tc>
        <w:tc>
          <w:tcPr>
            <w:tcW w:w="5156" w:type="dxa"/>
          </w:tcPr>
          <w:p w14:paraId="69AF3744" w14:textId="77777777" w:rsidR="0084549E" w:rsidRPr="00F63674" w:rsidRDefault="0084549E" w:rsidP="00856076">
            <w:pPr>
              <w:pStyle w:val="Tabelltekst"/>
            </w:pPr>
            <w:r w:rsidRPr="00F63674">
              <w:t>Donor CMV IgG serologi positiv</w:t>
            </w:r>
          </w:p>
        </w:tc>
        <w:tc>
          <w:tcPr>
            <w:tcW w:w="941" w:type="dxa"/>
          </w:tcPr>
          <w:p w14:paraId="01E80DA3" w14:textId="77777777" w:rsidR="0084549E" w:rsidRPr="00F63674" w:rsidRDefault="0084549E" w:rsidP="00856076">
            <w:pPr>
              <w:pStyle w:val="Tabelltekstmidtstilt"/>
            </w:pPr>
            <w:r w:rsidRPr="00F63674">
              <w:t>1</w:t>
            </w:r>
          </w:p>
        </w:tc>
      </w:tr>
      <w:tr w:rsidR="0084549E" w:rsidRPr="00F63674" w14:paraId="5E4A6C84" w14:textId="77777777" w:rsidTr="000C30F6">
        <w:trPr>
          <w:cantSplit/>
        </w:trPr>
        <w:tc>
          <w:tcPr>
            <w:tcW w:w="2794" w:type="dxa"/>
          </w:tcPr>
          <w:p w14:paraId="00823235" w14:textId="77777777" w:rsidR="0084549E" w:rsidRPr="00F63674" w:rsidRDefault="0084549E" w:rsidP="00856076">
            <w:pPr>
              <w:pStyle w:val="Tabelltekst"/>
            </w:pPr>
            <w:r w:rsidRPr="00F63674">
              <w:t>Leversykdom</w:t>
            </w:r>
          </w:p>
        </w:tc>
        <w:tc>
          <w:tcPr>
            <w:tcW w:w="5156" w:type="dxa"/>
          </w:tcPr>
          <w:p w14:paraId="1DCCDC38" w14:textId="77777777" w:rsidR="0084549E" w:rsidRPr="00F63674" w:rsidRDefault="0084549E" w:rsidP="00856076">
            <w:pPr>
              <w:pStyle w:val="Tabelltekst"/>
            </w:pPr>
            <w:r w:rsidRPr="00F63674">
              <w:t>Cirrhose, bilirubin &gt;1.5 ganger øvre normalgrense, ASAT/ALAT &gt;2.5 ganger øvre normalgrense</w:t>
            </w:r>
          </w:p>
        </w:tc>
        <w:tc>
          <w:tcPr>
            <w:tcW w:w="941" w:type="dxa"/>
          </w:tcPr>
          <w:p w14:paraId="57291654" w14:textId="77777777" w:rsidR="0084549E" w:rsidRPr="00F63674" w:rsidRDefault="0084549E" w:rsidP="00856076">
            <w:pPr>
              <w:pStyle w:val="Tabelltekstmidtstilt"/>
            </w:pPr>
            <w:r w:rsidRPr="00F63674">
              <w:t>1</w:t>
            </w:r>
          </w:p>
        </w:tc>
      </w:tr>
      <w:tr w:rsidR="0084549E" w:rsidRPr="00F63674" w14:paraId="2DA08F8E" w14:textId="77777777" w:rsidTr="000C30F6">
        <w:trPr>
          <w:cantSplit/>
        </w:trPr>
        <w:tc>
          <w:tcPr>
            <w:tcW w:w="2794" w:type="dxa"/>
          </w:tcPr>
          <w:p w14:paraId="6831FDEF" w14:textId="77777777" w:rsidR="0084549E" w:rsidRPr="00F63674" w:rsidRDefault="0084549E" w:rsidP="00856076">
            <w:pPr>
              <w:pStyle w:val="Tabelltekst"/>
            </w:pPr>
            <w:r w:rsidRPr="00F63674">
              <w:t>Tid til transplantasjon</w:t>
            </w:r>
          </w:p>
        </w:tc>
        <w:tc>
          <w:tcPr>
            <w:tcW w:w="5156" w:type="dxa"/>
          </w:tcPr>
          <w:p w14:paraId="60E7AEEF" w14:textId="77777777" w:rsidR="0084549E" w:rsidRPr="00F63674" w:rsidRDefault="0084549E" w:rsidP="00856076">
            <w:pPr>
              <w:pStyle w:val="Tabelltekst"/>
            </w:pPr>
            <w:r w:rsidRPr="00F63674">
              <w:t>Tid fra diagnose til transplantasjon ≥6 måneder</w:t>
            </w:r>
          </w:p>
        </w:tc>
        <w:tc>
          <w:tcPr>
            <w:tcW w:w="941" w:type="dxa"/>
          </w:tcPr>
          <w:p w14:paraId="332F035B" w14:textId="77777777" w:rsidR="0084549E" w:rsidRPr="00F63674" w:rsidRDefault="0084549E" w:rsidP="00856076">
            <w:pPr>
              <w:pStyle w:val="Tabelltekstmidtstilt"/>
            </w:pPr>
            <w:r w:rsidRPr="00F63674">
              <w:t>1</w:t>
            </w:r>
          </w:p>
        </w:tc>
      </w:tr>
      <w:tr w:rsidR="0084549E" w:rsidRPr="00F63674" w14:paraId="7B3DCC11" w14:textId="77777777" w:rsidTr="000C30F6">
        <w:trPr>
          <w:cantSplit/>
        </w:trPr>
        <w:tc>
          <w:tcPr>
            <w:tcW w:w="2794" w:type="dxa"/>
          </w:tcPr>
          <w:p w14:paraId="03AFF7BB" w14:textId="77777777" w:rsidR="0084549E" w:rsidRPr="00F63674" w:rsidRDefault="0084549E" w:rsidP="00856076">
            <w:pPr>
              <w:pStyle w:val="Tabelltekst"/>
            </w:pPr>
            <w:r w:rsidRPr="00F63674">
              <w:t>Ulcussykdom</w:t>
            </w:r>
          </w:p>
        </w:tc>
        <w:tc>
          <w:tcPr>
            <w:tcW w:w="5156" w:type="dxa"/>
          </w:tcPr>
          <w:p w14:paraId="10BF7CCE" w14:textId="77777777" w:rsidR="0084549E" w:rsidRPr="00F63674" w:rsidRDefault="0084549E" w:rsidP="00856076">
            <w:pPr>
              <w:pStyle w:val="Tabelltekst"/>
            </w:pPr>
            <w:r w:rsidRPr="00F63674">
              <w:t>Behandlingskrevende</w:t>
            </w:r>
          </w:p>
        </w:tc>
        <w:tc>
          <w:tcPr>
            <w:tcW w:w="941" w:type="dxa"/>
          </w:tcPr>
          <w:p w14:paraId="1D23A356" w14:textId="77777777" w:rsidR="0084549E" w:rsidRPr="00F63674" w:rsidRDefault="0084549E" w:rsidP="00856076">
            <w:pPr>
              <w:pStyle w:val="Tabelltekstmidtstilt"/>
            </w:pPr>
            <w:r w:rsidRPr="00F63674">
              <w:t>2</w:t>
            </w:r>
          </w:p>
        </w:tc>
      </w:tr>
      <w:tr w:rsidR="0084549E" w:rsidRPr="00F63674" w14:paraId="5CBBC7CC" w14:textId="77777777" w:rsidTr="000C30F6">
        <w:trPr>
          <w:cantSplit/>
        </w:trPr>
        <w:tc>
          <w:tcPr>
            <w:tcW w:w="2794" w:type="dxa"/>
          </w:tcPr>
          <w:p w14:paraId="0CCAA05D" w14:textId="77777777" w:rsidR="0084549E" w:rsidRPr="00F63674" w:rsidRDefault="0084549E" w:rsidP="00856076">
            <w:pPr>
              <w:pStyle w:val="Tabelltekst"/>
            </w:pPr>
            <w:r w:rsidRPr="00F63674">
              <w:t>Inflammatorisk tarmsykdom</w:t>
            </w:r>
          </w:p>
        </w:tc>
        <w:tc>
          <w:tcPr>
            <w:tcW w:w="5156" w:type="dxa"/>
          </w:tcPr>
          <w:p w14:paraId="5476D0BF" w14:textId="77777777" w:rsidR="0084549E" w:rsidRPr="00F63674" w:rsidRDefault="0084549E" w:rsidP="00856076">
            <w:pPr>
              <w:pStyle w:val="Tabelltekst"/>
            </w:pPr>
            <w:r w:rsidRPr="00F63674">
              <w:t>Chrons sykdom eller ulcerøs kolitt</w:t>
            </w:r>
          </w:p>
        </w:tc>
        <w:tc>
          <w:tcPr>
            <w:tcW w:w="941" w:type="dxa"/>
          </w:tcPr>
          <w:p w14:paraId="6D331BBB" w14:textId="77777777" w:rsidR="0084549E" w:rsidRPr="00F63674" w:rsidRDefault="0084549E" w:rsidP="00856076">
            <w:pPr>
              <w:pStyle w:val="Tabelltekstmidtstilt"/>
            </w:pPr>
            <w:r w:rsidRPr="00F63674">
              <w:t>2</w:t>
            </w:r>
          </w:p>
        </w:tc>
      </w:tr>
      <w:tr w:rsidR="0084549E" w:rsidRPr="00F63674" w14:paraId="4DC4F5CB" w14:textId="77777777" w:rsidTr="000C30F6">
        <w:trPr>
          <w:cantSplit/>
        </w:trPr>
        <w:tc>
          <w:tcPr>
            <w:tcW w:w="2794" w:type="dxa"/>
          </w:tcPr>
          <w:p w14:paraId="2AECC87C" w14:textId="77777777" w:rsidR="0084549E" w:rsidRPr="00F63674" w:rsidRDefault="0084549E" w:rsidP="00856076">
            <w:pPr>
              <w:pStyle w:val="Tabelltekst"/>
            </w:pPr>
            <w:r w:rsidRPr="00F63674">
              <w:t>Hjerteklaffsykdom</w:t>
            </w:r>
          </w:p>
        </w:tc>
        <w:tc>
          <w:tcPr>
            <w:tcW w:w="5156" w:type="dxa"/>
          </w:tcPr>
          <w:p w14:paraId="58D3FBB0" w14:textId="77777777" w:rsidR="0084549E" w:rsidRPr="00F63674" w:rsidRDefault="0084549E" w:rsidP="00856076">
            <w:pPr>
              <w:pStyle w:val="Tabelltekst"/>
            </w:pPr>
            <w:r w:rsidRPr="00F63674">
              <w:t>Alle klaffesykdommer unntatt mitralprolaps</w:t>
            </w:r>
          </w:p>
        </w:tc>
        <w:tc>
          <w:tcPr>
            <w:tcW w:w="941" w:type="dxa"/>
          </w:tcPr>
          <w:p w14:paraId="576B6315" w14:textId="77777777" w:rsidR="0084549E" w:rsidRPr="00F63674" w:rsidRDefault="0084549E" w:rsidP="00856076">
            <w:pPr>
              <w:pStyle w:val="Tabelltekstmidtstilt"/>
            </w:pPr>
            <w:r w:rsidRPr="00F63674">
              <w:t>2</w:t>
            </w:r>
          </w:p>
        </w:tc>
      </w:tr>
      <w:tr w:rsidR="0084549E" w:rsidRPr="00F63674" w14:paraId="6CA43C58" w14:textId="77777777" w:rsidTr="000C30F6">
        <w:trPr>
          <w:cantSplit/>
        </w:trPr>
        <w:tc>
          <w:tcPr>
            <w:tcW w:w="2794" w:type="dxa"/>
          </w:tcPr>
          <w:p w14:paraId="18164C6F" w14:textId="77777777" w:rsidR="0084549E" w:rsidRPr="00F63674" w:rsidRDefault="0084549E" w:rsidP="00856076">
            <w:pPr>
              <w:pStyle w:val="Tabelltekst"/>
            </w:pPr>
            <w:r w:rsidRPr="00F63674">
              <w:t>Psykiatrisk sykdom</w:t>
            </w:r>
          </w:p>
        </w:tc>
        <w:tc>
          <w:tcPr>
            <w:tcW w:w="5156" w:type="dxa"/>
          </w:tcPr>
          <w:p w14:paraId="2A7EF014" w14:textId="77777777" w:rsidR="0084549E" w:rsidRPr="00F63674" w:rsidRDefault="0084549E" w:rsidP="00856076">
            <w:pPr>
              <w:pStyle w:val="Tabelltekst"/>
            </w:pPr>
            <w:r w:rsidRPr="00F63674">
              <w:t>Depresjon eller angst som krever psykiatrisk konsultasjon eller behandling</w:t>
            </w:r>
          </w:p>
        </w:tc>
        <w:tc>
          <w:tcPr>
            <w:tcW w:w="941" w:type="dxa"/>
          </w:tcPr>
          <w:p w14:paraId="62CCFA1E" w14:textId="77777777" w:rsidR="0084549E" w:rsidRPr="00F63674" w:rsidRDefault="0084549E" w:rsidP="00856076">
            <w:pPr>
              <w:pStyle w:val="Tabelltekstmidtstilt"/>
            </w:pPr>
            <w:r w:rsidRPr="00F63674">
              <w:t>2</w:t>
            </w:r>
          </w:p>
        </w:tc>
      </w:tr>
      <w:tr w:rsidR="0084549E" w:rsidRPr="00F63674" w14:paraId="519C3B79" w14:textId="77777777" w:rsidTr="000C30F6">
        <w:trPr>
          <w:cantSplit/>
        </w:trPr>
        <w:tc>
          <w:tcPr>
            <w:tcW w:w="2794" w:type="dxa"/>
          </w:tcPr>
          <w:p w14:paraId="73ABE7F0" w14:textId="77777777" w:rsidR="0084549E" w:rsidRPr="00F63674" w:rsidRDefault="0084549E" w:rsidP="00856076">
            <w:pPr>
              <w:pStyle w:val="Tabelltekst"/>
            </w:pPr>
            <w:r w:rsidRPr="00F63674">
              <w:t>Alder</w:t>
            </w:r>
          </w:p>
        </w:tc>
        <w:tc>
          <w:tcPr>
            <w:tcW w:w="5156" w:type="dxa"/>
          </w:tcPr>
          <w:p w14:paraId="24EDD8A7" w14:textId="77777777" w:rsidR="0084549E" w:rsidRPr="00F63674" w:rsidRDefault="0084549E" w:rsidP="00856076">
            <w:pPr>
              <w:pStyle w:val="Tabelltekst"/>
            </w:pPr>
            <w:r w:rsidRPr="00F63674">
              <w:t>≥60 år</w:t>
            </w:r>
          </w:p>
        </w:tc>
        <w:tc>
          <w:tcPr>
            <w:tcW w:w="941" w:type="dxa"/>
          </w:tcPr>
          <w:p w14:paraId="539D38E3" w14:textId="77777777" w:rsidR="0084549E" w:rsidRPr="00F63674" w:rsidRDefault="0084549E" w:rsidP="00856076">
            <w:pPr>
              <w:pStyle w:val="Tabelltekstmidtstilt"/>
            </w:pPr>
            <w:r w:rsidRPr="00F63674">
              <w:t>2</w:t>
            </w:r>
          </w:p>
        </w:tc>
      </w:tr>
      <w:tr w:rsidR="0084549E" w:rsidRPr="00F63674" w14:paraId="24D5D295" w14:textId="77777777" w:rsidTr="000C30F6">
        <w:trPr>
          <w:cantSplit/>
        </w:trPr>
        <w:tc>
          <w:tcPr>
            <w:tcW w:w="2794" w:type="dxa"/>
          </w:tcPr>
          <w:p w14:paraId="71A27715" w14:textId="77777777" w:rsidR="0084549E" w:rsidRPr="00F63674" w:rsidRDefault="0084549E" w:rsidP="00856076">
            <w:pPr>
              <w:pStyle w:val="Tabelltekst"/>
            </w:pPr>
            <w:r w:rsidRPr="00F63674">
              <w:t>Arytmi</w:t>
            </w:r>
          </w:p>
        </w:tc>
        <w:tc>
          <w:tcPr>
            <w:tcW w:w="5156" w:type="dxa"/>
          </w:tcPr>
          <w:p w14:paraId="00BF5093" w14:textId="77777777" w:rsidR="0084549E" w:rsidRPr="00F63674" w:rsidRDefault="0084549E" w:rsidP="00856076">
            <w:pPr>
              <w:pStyle w:val="Tabelltekst"/>
            </w:pPr>
            <w:r w:rsidRPr="00F63674">
              <w:t>Atrieflimmer eller flutter, syk sinusknute-syndrom, ventrikkelarytmi</w:t>
            </w:r>
          </w:p>
        </w:tc>
        <w:tc>
          <w:tcPr>
            <w:tcW w:w="941" w:type="dxa"/>
          </w:tcPr>
          <w:p w14:paraId="4682D944" w14:textId="77777777" w:rsidR="0084549E" w:rsidRPr="00F63674" w:rsidRDefault="0084549E" w:rsidP="00856076">
            <w:pPr>
              <w:pStyle w:val="Tabelltekstmidtstilt"/>
            </w:pPr>
            <w:r w:rsidRPr="00F63674">
              <w:t>2</w:t>
            </w:r>
          </w:p>
        </w:tc>
      </w:tr>
      <w:tr w:rsidR="0084549E" w:rsidRPr="00F63674" w14:paraId="7CAB205D" w14:textId="77777777" w:rsidTr="000C30F6">
        <w:trPr>
          <w:cantSplit/>
        </w:trPr>
        <w:tc>
          <w:tcPr>
            <w:tcW w:w="2794" w:type="dxa"/>
          </w:tcPr>
          <w:p w14:paraId="39FC6B02" w14:textId="77777777" w:rsidR="0084549E" w:rsidRPr="00F63674" w:rsidRDefault="0084549E" w:rsidP="00856076">
            <w:pPr>
              <w:pStyle w:val="Tabelltekst"/>
            </w:pPr>
            <w:r w:rsidRPr="00F63674">
              <w:t>Pasient CMV</w:t>
            </w:r>
          </w:p>
        </w:tc>
        <w:tc>
          <w:tcPr>
            <w:tcW w:w="5156" w:type="dxa"/>
          </w:tcPr>
          <w:p w14:paraId="23A1ED24" w14:textId="77777777" w:rsidR="0084549E" w:rsidRPr="00F63674" w:rsidRDefault="0084549E" w:rsidP="00856076">
            <w:pPr>
              <w:pStyle w:val="Tabelltekst"/>
            </w:pPr>
            <w:r w:rsidRPr="00F63674">
              <w:t>Pasient CMV IgG serologi positiv</w:t>
            </w:r>
          </w:p>
        </w:tc>
        <w:tc>
          <w:tcPr>
            <w:tcW w:w="941" w:type="dxa"/>
          </w:tcPr>
          <w:p w14:paraId="16134783" w14:textId="77777777" w:rsidR="0084549E" w:rsidRPr="00F63674" w:rsidRDefault="0084549E" w:rsidP="00856076">
            <w:pPr>
              <w:pStyle w:val="Tabelltekstmidtstilt"/>
            </w:pPr>
            <w:r w:rsidRPr="00F63674">
              <w:t>2</w:t>
            </w:r>
          </w:p>
        </w:tc>
      </w:tr>
      <w:tr w:rsidR="0084549E" w:rsidRPr="00F63674" w14:paraId="5BA084D5" w14:textId="77777777" w:rsidTr="000C30F6">
        <w:trPr>
          <w:cantSplit/>
        </w:trPr>
        <w:tc>
          <w:tcPr>
            <w:tcW w:w="2794" w:type="dxa"/>
          </w:tcPr>
          <w:p w14:paraId="4C057D54" w14:textId="77777777" w:rsidR="0084549E" w:rsidRPr="00F63674" w:rsidRDefault="0084549E" w:rsidP="00856076">
            <w:pPr>
              <w:pStyle w:val="Tabelltekst"/>
            </w:pPr>
            <w:r w:rsidRPr="00F63674">
              <w:t>Overvekt</w:t>
            </w:r>
          </w:p>
        </w:tc>
        <w:tc>
          <w:tcPr>
            <w:tcW w:w="5156" w:type="dxa"/>
          </w:tcPr>
          <w:p w14:paraId="09A5EEF0" w14:textId="77777777" w:rsidR="0084549E" w:rsidRPr="00F63674" w:rsidRDefault="0084549E" w:rsidP="00856076">
            <w:pPr>
              <w:pStyle w:val="Tabelltekst"/>
            </w:pPr>
            <w:r w:rsidRPr="00F63674">
              <w:t>Pasient med body mass index &gt;35 kg/m</w:t>
            </w:r>
            <w:r w:rsidRPr="000B559D">
              <w:rPr>
                <w:rStyle w:val="THevet"/>
              </w:rPr>
              <w:t>2</w:t>
            </w:r>
          </w:p>
        </w:tc>
        <w:tc>
          <w:tcPr>
            <w:tcW w:w="941" w:type="dxa"/>
          </w:tcPr>
          <w:p w14:paraId="3DCC247C" w14:textId="77777777" w:rsidR="0084549E" w:rsidRPr="00F63674" w:rsidRDefault="0084549E" w:rsidP="00856076">
            <w:pPr>
              <w:pStyle w:val="Tabelltekstmidtstilt"/>
            </w:pPr>
            <w:r w:rsidRPr="00F63674">
              <w:t>2</w:t>
            </w:r>
          </w:p>
        </w:tc>
      </w:tr>
      <w:tr w:rsidR="0084549E" w:rsidRPr="00F63674" w14:paraId="453E5E9E" w14:textId="77777777" w:rsidTr="000C30F6">
        <w:trPr>
          <w:cantSplit/>
        </w:trPr>
        <w:tc>
          <w:tcPr>
            <w:tcW w:w="2794" w:type="dxa"/>
          </w:tcPr>
          <w:p w14:paraId="3814CCC6" w14:textId="77777777" w:rsidR="0084549E" w:rsidRPr="00F63674" w:rsidRDefault="0084549E" w:rsidP="00856076">
            <w:pPr>
              <w:pStyle w:val="Tabelltekst"/>
            </w:pPr>
            <w:r w:rsidRPr="00F63674">
              <w:t>Rheumatisk sykdom</w:t>
            </w:r>
          </w:p>
        </w:tc>
        <w:tc>
          <w:tcPr>
            <w:tcW w:w="5156" w:type="dxa"/>
          </w:tcPr>
          <w:p w14:paraId="1100A944" w14:textId="77777777" w:rsidR="0084549E" w:rsidRPr="00F63674" w:rsidRDefault="0084549E" w:rsidP="00856076">
            <w:pPr>
              <w:pStyle w:val="Tabelltekst"/>
              <w:rPr>
                <w:lang w:val="en-US"/>
              </w:rPr>
            </w:pPr>
            <w:r w:rsidRPr="00F63674">
              <w:rPr>
                <w:lang w:val="en-US"/>
              </w:rPr>
              <w:t>SLE, rheumatoid artrit, polymyosit, MCTD, polymyalgia rheumatica</w:t>
            </w:r>
          </w:p>
        </w:tc>
        <w:tc>
          <w:tcPr>
            <w:tcW w:w="941" w:type="dxa"/>
          </w:tcPr>
          <w:p w14:paraId="616A474E" w14:textId="77777777" w:rsidR="0084549E" w:rsidRPr="00F63674" w:rsidRDefault="0084549E" w:rsidP="00856076">
            <w:pPr>
              <w:pStyle w:val="Tabelltekstmidtstilt"/>
              <w:rPr>
                <w:lang w:val="en-US"/>
              </w:rPr>
            </w:pPr>
            <w:r w:rsidRPr="00F63674">
              <w:rPr>
                <w:lang w:val="en-US"/>
              </w:rPr>
              <w:t>2</w:t>
            </w:r>
          </w:p>
        </w:tc>
      </w:tr>
      <w:tr w:rsidR="0084549E" w:rsidRPr="00F63674" w14:paraId="73C6F414" w14:textId="77777777" w:rsidTr="000C30F6">
        <w:trPr>
          <w:cantSplit/>
        </w:trPr>
        <w:tc>
          <w:tcPr>
            <w:tcW w:w="2794" w:type="dxa"/>
          </w:tcPr>
          <w:p w14:paraId="04C0A0BA" w14:textId="77777777" w:rsidR="0084549E" w:rsidRPr="00F63674" w:rsidRDefault="0084549E" w:rsidP="00856076">
            <w:pPr>
              <w:pStyle w:val="Tabelltekst"/>
              <w:rPr>
                <w:lang w:val="en-US"/>
              </w:rPr>
            </w:pPr>
            <w:r w:rsidRPr="00F63674">
              <w:rPr>
                <w:lang w:val="en-US"/>
              </w:rPr>
              <w:t>Nyresykdom</w:t>
            </w:r>
          </w:p>
        </w:tc>
        <w:tc>
          <w:tcPr>
            <w:tcW w:w="5156" w:type="dxa"/>
          </w:tcPr>
          <w:p w14:paraId="6CE2C46D" w14:textId="77777777" w:rsidR="0084549E" w:rsidRPr="00F63674" w:rsidRDefault="0084549E" w:rsidP="00856076">
            <w:pPr>
              <w:pStyle w:val="Tabelltekst"/>
            </w:pPr>
            <w:r w:rsidRPr="00F63674">
              <w:t xml:space="preserve">S-kreatinin&gt; 177 </w:t>
            </w:r>
            <w:r w:rsidRPr="00F63674">
              <w:rPr>
                <w:lang w:val="en-US"/>
              </w:rPr>
              <w:t>μ</w:t>
            </w:r>
            <w:r w:rsidRPr="00F63674">
              <w:t>mol/L, dialyse eller tidligere nyretransplantasjon</w:t>
            </w:r>
          </w:p>
        </w:tc>
        <w:tc>
          <w:tcPr>
            <w:tcW w:w="941" w:type="dxa"/>
          </w:tcPr>
          <w:p w14:paraId="52968707" w14:textId="77777777" w:rsidR="0084549E" w:rsidRPr="00F63674" w:rsidRDefault="0084549E" w:rsidP="00856076">
            <w:pPr>
              <w:pStyle w:val="Tabelltekstmidtstilt"/>
              <w:rPr>
                <w:lang w:val="en-US"/>
              </w:rPr>
            </w:pPr>
            <w:r w:rsidRPr="00F63674">
              <w:rPr>
                <w:lang w:val="en-US"/>
              </w:rPr>
              <w:t>2</w:t>
            </w:r>
          </w:p>
        </w:tc>
      </w:tr>
    </w:tbl>
    <w:p w14:paraId="328E899E" w14:textId="77777777" w:rsidR="0084549E" w:rsidRPr="00BF7230" w:rsidRDefault="0084549E" w:rsidP="00F276F2">
      <w:pPr>
        <w:pStyle w:val="Brdtekst2008"/>
      </w:pPr>
      <w:r w:rsidRPr="00F63674">
        <w:t>For å estimere risiko for transplantasjonsrelatert mortalitet kan følgende tabell benyttes:</w:t>
      </w:r>
    </w:p>
    <w:tbl>
      <w:tblPr>
        <w:tblStyle w:val="Helsedir"/>
        <w:tblW w:w="5000" w:type="pct"/>
        <w:tblLayout w:type="fixed"/>
        <w:tblLook w:val="0620" w:firstRow="1" w:lastRow="0" w:firstColumn="0" w:lastColumn="0" w:noHBand="1" w:noVBand="1"/>
      </w:tblPr>
      <w:tblGrid>
        <w:gridCol w:w="1227"/>
        <w:gridCol w:w="4900"/>
        <w:gridCol w:w="2371"/>
      </w:tblGrid>
      <w:tr w:rsidR="0084549E" w:rsidRPr="00F63674" w14:paraId="4D636DC5"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1101" w:type="dxa"/>
          </w:tcPr>
          <w:p w14:paraId="21425109" w14:textId="77777777" w:rsidR="0084549E" w:rsidRPr="00F63674" w:rsidRDefault="0084549E" w:rsidP="004A37E1">
            <w:pPr>
              <w:pStyle w:val="Tabellhodemidtstilt"/>
              <w:rPr>
                <w:lang w:val="en-US"/>
              </w:rPr>
            </w:pPr>
            <w:r w:rsidRPr="00F63674">
              <w:rPr>
                <w:lang w:val="en-US"/>
              </w:rPr>
              <w:t>Poeng</w:t>
            </w:r>
          </w:p>
        </w:tc>
        <w:tc>
          <w:tcPr>
            <w:tcW w:w="4394" w:type="dxa"/>
          </w:tcPr>
          <w:p w14:paraId="082B898F" w14:textId="77777777" w:rsidR="0084549E" w:rsidRPr="00F63674" w:rsidRDefault="0084549E" w:rsidP="004A37E1">
            <w:pPr>
              <w:pStyle w:val="Tabellhodemidtstilt"/>
              <w:rPr>
                <w:lang w:val="en-US"/>
              </w:rPr>
            </w:pPr>
            <w:r w:rsidRPr="00F63674">
              <w:rPr>
                <w:lang w:val="en-US"/>
              </w:rPr>
              <w:t>Transplantasjonsrelatert mortalitet</w:t>
            </w:r>
          </w:p>
        </w:tc>
        <w:tc>
          <w:tcPr>
            <w:tcW w:w="2126" w:type="dxa"/>
          </w:tcPr>
          <w:p w14:paraId="0948EAC6" w14:textId="77777777" w:rsidR="0084549E" w:rsidRPr="00F63674" w:rsidRDefault="0084549E" w:rsidP="004A37E1">
            <w:pPr>
              <w:pStyle w:val="Tabellhodemidtstilt"/>
              <w:rPr>
                <w:lang w:val="en-US"/>
              </w:rPr>
            </w:pPr>
            <w:r w:rsidRPr="00F63674">
              <w:rPr>
                <w:lang w:val="en-US"/>
              </w:rPr>
              <w:t>Totaloverlevelse</w:t>
            </w:r>
          </w:p>
        </w:tc>
      </w:tr>
      <w:tr w:rsidR="0084549E" w:rsidRPr="00F63674" w14:paraId="31583C3B" w14:textId="77777777" w:rsidTr="000C30F6">
        <w:trPr>
          <w:cantSplit/>
        </w:trPr>
        <w:tc>
          <w:tcPr>
            <w:tcW w:w="1101" w:type="dxa"/>
          </w:tcPr>
          <w:p w14:paraId="7A76EF1C" w14:textId="77777777" w:rsidR="0084549E" w:rsidRPr="00F63674" w:rsidRDefault="0084549E" w:rsidP="00856076">
            <w:pPr>
              <w:pStyle w:val="Tabelltekstmidtstilt"/>
              <w:rPr>
                <w:lang w:val="en-US"/>
              </w:rPr>
            </w:pPr>
            <w:r w:rsidRPr="00F63674">
              <w:rPr>
                <w:lang w:val="en-US"/>
              </w:rPr>
              <w:t>0</w:t>
            </w:r>
            <w:r>
              <w:rPr>
                <w:lang w:val="en-US"/>
              </w:rPr>
              <w:t>–</w:t>
            </w:r>
            <w:r w:rsidRPr="00F63674">
              <w:rPr>
                <w:lang w:val="en-US"/>
              </w:rPr>
              <w:t>3</w:t>
            </w:r>
          </w:p>
        </w:tc>
        <w:tc>
          <w:tcPr>
            <w:tcW w:w="4394" w:type="dxa"/>
          </w:tcPr>
          <w:p w14:paraId="3FC00F7D" w14:textId="77777777" w:rsidR="0084549E" w:rsidRPr="00F63674" w:rsidRDefault="0084549E" w:rsidP="00856076">
            <w:pPr>
              <w:pStyle w:val="Tabelltekstmidtstilt"/>
              <w:rPr>
                <w:lang w:val="en-US"/>
              </w:rPr>
            </w:pPr>
            <w:r w:rsidRPr="00F63674">
              <w:rPr>
                <w:lang w:val="en-US"/>
              </w:rPr>
              <w:t>8</w:t>
            </w:r>
            <w:r>
              <w:rPr>
                <w:lang w:val="en-US"/>
              </w:rPr>
              <w:t> </w:t>
            </w:r>
            <w:r w:rsidRPr="00F63674">
              <w:rPr>
                <w:lang w:val="en-US"/>
              </w:rPr>
              <w:t>%</w:t>
            </w:r>
          </w:p>
        </w:tc>
        <w:tc>
          <w:tcPr>
            <w:tcW w:w="2126" w:type="dxa"/>
          </w:tcPr>
          <w:p w14:paraId="461F143D" w14:textId="77777777" w:rsidR="0084549E" w:rsidRPr="00F63674" w:rsidRDefault="0084549E" w:rsidP="00856076">
            <w:pPr>
              <w:pStyle w:val="Tabelltekstmidtstilt"/>
              <w:rPr>
                <w:lang w:val="en-US"/>
              </w:rPr>
            </w:pPr>
            <w:r w:rsidRPr="00F63674">
              <w:rPr>
                <w:lang w:val="en-US"/>
              </w:rPr>
              <w:t>69</w:t>
            </w:r>
            <w:r>
              <w:rPr>
                <w:lang w:val="en-US"/>
              </w:rPr>
              <w:t> </w:t>
            </w:r>
            <w:r w:rsidRPr="00F63674">
              <w:rPr>
                <w:lang w:val="en-US"/>
              </w:rPr>
              <w:t>%</w:t>
            </w:r>
          </w:p>
        </w:tc>
      </w:tr>
      <w:tr w:rsidR="0084549E" w:rsidRPr="00F63674" w14:paraId="2D8F6949" w14:textId="77777777" w:rsidTr="000C30F6">
        <w:trPr>
          <w:cantSplit/>
        </w:trPr>
        <w:tc>
          <w:tcPr>
            <w:tcW w:w="1101" w:type="dxa"/>
          </w:tcPr>
          <w:p w14:paraId="210B75A2" w14:textId="77777777" w:rsidR="0084549E" w:rsidRPr="00F63674" w:rsidRDefault="0084549E" w:rsidP="00856076">
            <w:pPr>
              <w:pStyle w:val="Tabelltekstmidtstilt"/>
              <w:rPr>
                <w:lang w:val="en-US"/>
              </w:rPr>
            </w:pPr>
            <w:r w:rsidRPr="00F63674">
              <w:rPr>
                <w:lang w:val="en-US"/>
              </w:rPr>
              <w:t>4</w:t>
            </w:r>
            <w:r>
              <w:rPr>
                <w:lang w:val="en-US"/>
              </w:rPr>
              <w:t>–</w:t>
            </w:r>
            <w:r w:rsidRPr="00F63674">
              <w:rPr>
                <w:lang w:val="en-US"/>
              </w:rPr>
              <w:t>6</w:t>
            </w:r>
          </w:p>
        </w:tc>
        <w:tc>
          <w:tcPr>
            <w:tcW w:w="4394" w:type="dxa"/>
          </w:tcPr>
          <w:p w14:paraId="4FAC854B" w14:textId="77777777" w:rsidR="0084549E" w:rsidRPr="00F63674" w:rsidRDefault="0084549E" w:rsidP="00856076">
            <w:pPr>
              <w:pStyle w:val="Tabelltekstmidtstilt"/>
              <w:rPr>
                <w:lang w:val="en-US"/>
              </w:rPr>
            </w:pPr>
            <w:r w:rsidRPr="00F63674">
              <w:rPr>
                <w:lang w:val="en-US"/>
              </w:rPr>
              <w:t>17</w:t>
            </w:r>
            <w:r>
              <w:rPr>
                <w:lang w:val="en-US"/>
              </w:rPr>
              <w:t> </w:t>
            </w:r>
            <w:r w:rsidRPr="00F63674">
              <w:rPr>
                <w:lang w:val="en-US"/>
              </w:rPr>
              <w:t>%</w:t>
            </w:r>
          </w:p>
        </w:tc>
        <w:tc>
          <w:tcPr>
            <w:tcW w:w="2126" w:type="dxa"/>
          </w:tcPr>
          <w:p w14:paraId="288265FD" w14:textId="77777777" w:rsidR="0084549E" w:rsidRPr="00F63674" w:rsidRDefault="0084549E" w:rsidP="00856076">
            <w:pPr>
              <w:pStyle w:val="Tabelltekstmidtstilt"/>
              <w:rPr>
                <w:lang w:val="en-US"/>
              </w:rPr>
            </w:pPr>
            <w:r w:rsidRPr="00F63674">
              <w:rPr>
                <w:lang w:val="en-US"/>
              </w:rPr>
              <w:t>60</w:t>
            </w:r>
            <w:r>
              <w:rPr>
                <w:lang w:val="en-US"/>
              </w:rPr>
              <w:t> </w:t>
            </w:r>
            <w:r w:rsidRPr="00F63674">
              <w:rPr>
                <w:lang w:val="en-US"/>
              </w:rPr>
              <w:t>%</w:t>
            </w:r>
          </w:p>
        </w:tc>
      </w:tr>
      <w:tr w:rsidR="0084549E" w:rsidRPr="00F63674" w14:paraId="0C4B2812" w14:textId="77777777" w:rsidTr="000C30F6">
        <w:trPr>
          <w:cantSplit/>
        </w:trPr>
        <w:tc>
          <w:tcPr>
            <w:tcW w:w="1101" w:type="dxa"/>
          </w:tcPr>
          <w:p w14:paraId="71C6EF35" w14:textId="77777777" w:rsidR="0084549E" w:rsidRPr="00F63674" w:rsidRDefault="0084549E" w:rsidP="00856076">
            <w:pPr>
              <w:pStyle w:val="Tabelltekstmidtstilt"/>
              <w:rPr>
                <w:lang w:val="en-US"/>
              </w:rPr>
            </w:pPr>
            <w:r w:rsidRPr="00F63674">
              <w:rPr>
                <w:lang w:val="en-US"/>
              </w:rPr>
              <w:t>≥7</w:t>
            </w:r>
          </w:p>
        </w:tc>
        <w:tc>
          <w:tcPr>
            <w:tcW w:w="4394" w:type="dxa"/>
          </w:tcPr>
          <w:p w14:paraId="77D3AE59" w14:textId="77777777" w:rsidR="0084549E" w:rsidRPr="00F63674" w:rsidRDefault="0084549E" w:rsidP="00856076">
            <w:pPr>
              <w:pStyle w:val="Tabelltekstmidtstilt"/>
              <w:rPr>
                <w:lang w:val="en-US"/>
              </w:rPr>
            </w:pPr>
            <w:r w:rsidRPr="00F63674">
              <w:rPr>
                <w:lang w:val="en-US"/>
              </w:rPr>
              <w:t>38</w:t>
            </w:r>
            <w:r>
              <w:rPr>
                <w:lang w:val="en-US"/>
              </w:rPr>
              <w:t> </w:t>
            </w:r>
            <w:r w:rsidRPr="00F63674">
              <w:rPr>
                <w:lang w:val="en-US"/>
              </w:rPr>
              <w:t>%</w:t>
            </w:r>
          </w:p>
        </w:tc>
        <w:tc>
          <w:tcPr>
            <w:tcW w:w="2126" w:type="dxa"/>
          </w:tcPr>
          <w:p w14:paraId="0ED49455" w14:textId="77777777" w:rsidR="0084549E" w:rsidRPr="00F63674" w:rsidRDefault="0084549E" w:rsidP="00856076">
            <w:pPr>
              <w:pStyle w:val="Tabelltekstmidtstilt"/>
              <w:rPr>
                <w:lang w:val="en-US"/>
              </w:rPr>
            </w:pPr>
            <w:r w:rsidRPr="00F63674">
              <w:rPr>
                <w:lang w:val="en-US"/>
              </w:rPr>
              <w:t>43</w:t>
            </w:r>
            <w:r>
              <w:rPr>
                <w:lang w:val="en-US"/>
              </w:rPr>
              <w:t> </w:t>
            </w:r>
            <w:r w:rsidRPr="00F63674">
              <w:rPr>
                <w:lang w:val="en-US"/>
              </w:rPr>
              <w:t>%</w:t>
            </w:r>
          </w:p>
        </w:tc>
      </w:tr>
    </w:tbl>
    <w:p w14:paraId="3A4CEDF1" w14:textId="77777777" w:rsidR="0084549E" w:rsidRPr="00BF7230" w:rsidRDefault="0084549E" w:rsidP="007F3C7F">
      <w:pPr>
        <w:pStyle w:val="Overskriftunr2"/>
        <w:pageBreakBefore/>
      </w:pPr>
      <w:bookmarkStart w:id="153" w:name="_Toc536537285"/>
      <w:r w:rsidRPr="00F63674">
        <w:lastRenderedPageBreak/>
        <w:t>V</w:t>
      </w:r>
      <w:r>
        <w:t>edlegg</w:t>
      </w:r>
      <w:r w:rsidRPr="00F63674">
        <w:t xml:space="preserve"> 4. E</w:t>
      </w:r>
      <w:r>
        <w:t>stimering av tidlig mortalitet hos pasienter over 70 år som får intensiv induksjonsbehandling for AML</w:t>
      </w:r>
      <w:r w:rsidRPr="00F63674">
        <w:t xml:space="preserve"> </w:t>
      </w:r>
      <w:r>
        <w:fldChar w:fldCharType="begin">
          <w:fldData xml:space="preserve">PEVuZE5vdGU+PENpdGU+PEF1dGhvcj5LYW50YXJqaWFuPC9BdXRob3I+PFllYXI+MjAxMDwvWWVh
cj48UmVjTnVtPjE5PC9SZWNOdW0+PERpc3BsYXlUZXh0Pig5MSk8L0Rpc3BsYXlUZXh0PjxyZWNv
cmQ+PHJlYy1udW1iZXI+MTk8L3JlYy1udW1iZXI+PGZvcmVpZ24ta2V5cz48a2V5IGFwcD0iRU4i
IGRiLWlkPSJzdjJhd3hyeGt4dmF4MGV3NXhkcGF6dGEyMHg5OXQ1MDJzMDAiIHRpbWVzdGFtcD0i
MTQwMzAwMTQ4MyI+MTk8L2tleT48L2ZvcmVpZ24ta2V5cz48cmVmLXR5cGUgbmFtZT0iSm91cm5h
bCBBcnRpY2xlIj4xNzwvcmVmLXR5cGU+PGNvbnRyaWJ1dG9ycz48YXV0aG9ycz48YXV0aG9yPkth
bnRhcmppYW4sSC48L2F1dGhvcj48YXV0aG9yPlJhdmFuZGksRi48L2F1dGhvcj48YXV0aG9yPk8m
YXBvcztCcmllbixTLjwvYXV0aG9yPjxhdXRob3I+Q29ydGVzLEouPC9hdXRob3I+PGF1dGhvcj5G
YWRlcmwsUy48L2F1dGhvcj48YXV0aG9yPkdhcmNpYS1NYW5lcm8sRy48L2F1dGhvcj48YXV0aG9y
PkphYmJvdXIsRS48L2F1dGhvcj48YXV0aG9yPldpZXJkYSxXLjwvYXV0aG9yPjxhdXRob3I+S2Fk
aWEsVC48L2F1dGhvcj48YXV0aG9yPlBpZXJjZSxTLjwvYXV0aG9yPjxhdXRob3I+U2hhbixKLjwv
YXV0aG9yPjxhdXRob3I+S2VhdGluZyxNLjwvYXV0aG9yPjxhdXRob3I+RnJlaXJlaWNoLEUuSi48
L2F1dGhvcj48L2F1dGhvcnM+PC9jb250cmlidXRvcnM+PHRpdGxlcz48dGl0bGU+SW50ZW5zaXZl
IGNoZW1vdGhlcmFweSBkb2VzIG5vdCBiZW5lZml0IG1vc3Qgb2xkZXIgcGF0aWVudHMgKGFnZSA3
MCB5ZWFycyBvciBvbGRlcikgd2l0aCBhY3V0ZSBteWVsb2lkIGxldWtlbWlhPC90aXRsZT48c2Vj
b25kYXJ5LXRpdGxlPkJsb29kPC9zZWNvbmRhcnktdGl0bGU+PC90aXRsZXM+PHBlcmlvZGljYWw+
PGZ1bGwtdGl0bGU+Qmxvb2Q8L2Z1bGwtdGl0bGU+PC9wZXJpb2RpY2FsPjxwYWdlcz40NDIyLTQ0
Mjk8L3BhZ2VzPjx2b2x1bWU+MTE2PC92b2x1bWU+PG51bWJlcj4yMjwvbnVtYmVyPjxyZXByaW50
LWVkaXRpb24+Tm90IGluIEZpbGU8L3JlcHJpbnQtZWRpdGlvbj48a2V5d29yZHM+PGtleXdvcmQ+
KmFjdXRlIGdyYW51bG9jeXRpYyBsZXVrZW1pYS9kdCBbRHJ1ZyBUaGVyYXB5XTwva2V5d29yZD48
a2V5d29yZD4qY2FuY2VyIGNvbWJpbmF0aW9uIGNoZW1vdGhlcmFweTwva2V5d29yZD48a2V5d29y
ZD4qZ2VyaWF0cmljIHBhdGllbnQ8L2tleXdvcmQ+PGtleXdvcmQ+MTg0MjItMDItMSAoYmlsaXJ1
YmluKTwva2V5d29yZD48a2V5d29yZD42MzUtNjUtNCAoYmlsaXJ1YmluKTwva2V5d29yZD48a2V5
d29yZD4xMjMzMTgtODItMSAoY2xvZmFyYWJpbmUpPC9rZXl3b3JkPjxrZXl3b3JkPjE5MjMwLTgx
LTAgKGNyZWF0aW5pbmUpPC9rZXl3b3JkPjxrZXl3b3JkPjYwLTI3LTUgKGNyZWF0aW5pbmUpPC9r
ZXl3b3JkPjxrZXl3b3JkPjUwLTE4LTAgKGN5Y2xvcGhvc3BoYW1pZGUpPC9rZXl3b3JkPjxrZXl3
b3JkPjE0Ny05NC00IChjeXRhcmFiaW5lKTwva2V5d29yZD48a2V5d29yZD42OS03NC05IChjeXRh
cmFiaW5lKTwva2V5d29yZD48a2V5d29yZD4xMjcwNy0yOC03IChkYXVub3J1YmljaW4pPC9rZXl3
b3JkPjxrZXl3b3JkPjIwODMwLTgxLTMgKGRhdW5vcnViaWNpbik8L2tleXdvcmQ+PGtleXdvcmQ+
MjM1NDEtNTA8L2tleXdvcmQ+PGtleXdvcmQ+YWdlPC9rZXl3b3JkPjxrZXl3b3JkPkFnZWQ8L2tl
eXdvcmQ+PGtleXdvcmQ+YWxidW1pbiBibG9vZCBsZXZlbDwva2V5d29yZD48a2V5d29yZD5hbGJ1
bWluL2VjIFtFbmRvZ2Vub3VzIENvbXBvdW5kXTwva2V5d29yZD48a2V5d29yZD5hbmFseXNpczwv
a2V5d29yZD48a2V5d29yZD5hcnRpY2xlPC9rZXl3b3JkPjxrZXl3b3JkPmJpbGlydWJpbiBibG9v
ZCBsZXZlbDwva2V5d29yZD48a2V5d29yZD5iaWxpcnViaW4vZWMgW0VuZG9nZW5vdXMgQ29tcG91
bmRdPC9rZXl3b3JkPjxrZXl3b3JkPmNhbmNlciBtb3J0YWxpdHk8L2tleXdvcmQ+PGtleXdvcmQ+
Y2FuY2VyIHBhdGllbnQ8L2tleXdvcmQ+PGtleXdvcmQ+Y2FuY2VyIHN1cnZpdmFsPC9rZXl3b3Jk
PjxrZXl3b3JkPmNsb2ZhcmFiaW5lL2NiIFtEcnVnIENvbWJpbmF0aW9uXTwva2V5d29yZD48a2V5
d29yZD5jbG9mYXJhYmluZS9kdCBbRHJ1ZyBUaGVyYXB5XTwva2V5d29yZD48a2V5d29yZD5jcmVh
dGluaW5lIGJsb29kIGxldmVsPC9rZXl3b3JkPjxrZXl3b3JkPmNyZWF0aW5pbmUvZWMgW0VuZG9n
ZW5vdXMgQ29tcG91bmRdPC9rZXl3b3JkPjxrZXl3b3JkPmN5Y2xvcGhvc3BoYW1pZGUvY2IgW0Ry
dWcgQ29tYmluYXRpb25dPC9rZXl3b3JkPjxrZXl3b3JkPmN5dGFyYWJpbmUvY2IgW0RydWcgQ29t
YmluYXRpb25dPC9rZXl3b3JkPjxrZXl3b3JkPmN5dGFyYWJpbmUvZHQgW0RydWcgVGhlcmFweV08
L2tleXdvcmQ+PGtleXdvcmQ+ZGF1bm9ydWJpY2luL2R0IFtEcnVnIFRoZXJhcHldPC9rZXl3b3Jk
PjxrZXl3b3JkPmZsdWRhcmFiaW5lL2NiIFtEcnVnIENvbWJpbmF0aW9uXTwva2V5d29yZD48a2V5
d29yZD5mbHVkYXJhYmluZS9kdCBbRHJ1ZyBUaGVyYXB5XTwva2V5d29yZD48a2V5d29yZD5oZW1v
Z2xvYmluIGJsb29kIGxldmVsPC9rZXl3b3JkPjxrZXl3b3JkPmhlbW9nbG9iaW4vZWMgW0VuZG9n
ZW5vdXMgQ29tcG91bmRdPC9rZXl3b3JkPjxrZXl3b3JkPmhpZ2ggcmlzayBwYXRpZW50PC9rZXl3
b3JkPjxrZXl3b3JkPmh1bWFuPC9rZXl3b3JkPjxrZXl3b3JkPmlkYXJ1YmljaW4vY2IgW0RydWcg
Q29tYmluYXRpb25dPC9rZXl3b3JkPjxrZXl3b3JkPmlkYXJ1YmljaW4vZHQgW0RydWcgVGhlcmFw
eV08L2tleXdvcmQ+PGtleXdvcmQ+a2FyeW90eXBlPC9rZXl3b3JkPjxrZXl3b3JkPmxhY3RhdGUg
ZGVoeWRyb2dlbmFzZSBibG9vZCBsZXZlbDwva2V5d29yZD48a2V5d29yZD5sYWN0YXRlIGRlaHlk
cm9nZW5hc2UvZWMgW0VuZG9nZW5vdXMgQ29tcG91bmRdPC9rZXl3b3JkPjxrZXl3b3JkPkxldWtv
Y3l0ZSBDb3VudDwva2V5d29yZD48a2V5d29yZD5seW1waGFkZW5vcGF0aHk8L2tleXdvcmQ+PGtl
eXdvcmQ+bWFqb3IgY2xpbmljYWwgc3R1ZHk8L2tleXdvcmQ+PGtleXdvcmQ+bW9ydGFsaXR5PC9r
ZXl3b3JkPjxrZXl3b3JkPk11bHRpdmFyaWF0ZSBBbmFseXNpczwva2V5d29yZD48a2V5d29yZD5w
cmlvcml0eSBqb3VybmFsPC9rZXl3b3JkPjxrZXl3b3JkPlByb2dub3Npczwva2V5d29yZD48a2V5
d29yZD5SaXNrPC9rZXl3b3JkPjxrZXl3b3JkPnNwbGVub21lZ2FseTwva2V5d29yZD48a2V5d29y
ZD5TdXJ2aXZhbDwva2V5d29yZD48a2V5d29yZD5zdXJ2aXZhbCB0aW1lPC9rZXl3b3JkPjxrZXl3
b3JkPnRoZXJhcHk8L2tleXdvcmQ+PGtleXdvcmQ+dGhyb21ib2N5dGUgY291bnQ8L2tleXdvcmQ+
PGtleXdvcmQ+dG9wb3RlY2FuL2NiIFtEcnVnIENvbWJpbmF0aW9uXTwva2V5d29yZD48a2V5d29y
ZD50b3BvdGVjYW4vZHQgW0RydWcgVGhlcmFweV08L2tleXdvcmQ+PGtleXdvcmQ+dHJlYXRtZW50
IHJlc3BvbnNlPC9rZXl3b3JkPjwva2V5d29yZHM+PGRhdGVzPjx5ZWFyPjIwMTA8L3llYXI+PHB1
Yi1kYXRlcz48ZGF0ZT4yMDEwPC9kYXRlPjwvcHViLWRhdGVzPjwvZGF0ZXM+PGlzYm4+MDAwNi00
OTcxPC9pc2JuPjxsYWJlbD4xODc8L2xhYmVsPjx1cmxzPjwvdXJscz48ZWxlY3Ryb25pYy1yZXNv
dXJjZS1udW0+aHR0cDovL2R4LmRvaS5vcmcvMTAuMTE4Mi9ibG9vZC0yMDEwLTAzLTI3NjQ4NTwv
ZWxlY3Ryb25pYy1yZXNvdXJjZS1udW0+PC9yZWNvcmQ+PC9DaXRlPjwvRW5kTm90ZT4A
</w:fldData>
        </w:fldChar>
      </w:r>
      <w:r w:rsidR="00466EFD">
        <w:instrText xml:space="preserve"> ADDIN EN.CITE </w:instrText>
      </w:r>
      <w:r w:rsidR="00466EFD">
        <w:fldChar w:fldCharType="begin">
          <w:fldData xml:space="preserve">PEVuZE5vdGU+PENpdGU+PEF1dGhvcj5LYW50YXJqaWFuPC9BdXRob3I+PFllYXI+MjAxMDwvWWVh
cj48UmVjTnVtPjE5PC9SZWNOdW0+PERpc3BsYXlUZXh0Pig5MSk8L0Rpc3BsYXlUZXh0PjxyZWNv
cmQ+PHJlYy1udW1iZXI+MTk8L3JlYy1udW1iZXI+PGZvcmVpZ24ta2V5cz48a2V5IGFwcD0iRU4i
IGRiLWlkPSJzdjJhd3hyeGt4dmF4MGV3NXhkcGF6dGEyMHg5OXQ1MDJzMDAiIHRpbWVzdGFtcD0i
MTQwMzAwMTQ4MyI+MTk8L2tleT48L2ZvcmVpZ24ta2V5cz48cmVmLXR5cGUgbmFtZT0iSm91cm5h
bCBBcnRpY2xlIj4xNzwvcmVmLXR5cGU+PGNvbnRyaWJ1dG9ycz48YXV0aG9ycz48YXV0aG9yPkth
bnRhcmppYW4sSC48L2F1dGhvcj48YXV0aG9yPlJhdmFuZGksRi48L2F1dGhvcj48YXV0aG9yPk8m
YXBvcztCcmllbixTLjwvYXV0aG9yPjxhdXRob3I+Q29ydGVzLEouPC9hdXRob3I+PGF1dGhvcj5G
YWRlcmwsUy48L2F1dGhvcj48YXV0aG9yPkdhcmNpYS1NYW5lcm8sRy48L2F1dGhvcj48YXV0aG9y
PkphYmJvdXIsRS48L2F1dGhvcj48YXV0aG9yPldpZXJkYSxXLjwvYXV0aG9yPjxhdXRob3I+S2Fk
aWEsVC48L2F1dGhvcj48YXV0aG9yPlBpZXJjZSxTLjwvYXV0aG9yPjxhdXRob3I+U2hhbixKLjwv
YXV0aG9yPjxhdXRob3I+S2VhdGluZyxNLjwvYXV0aG9yPjxhdXRob3I+RnJlaXJlaWNoLEUuSi48
L2F1dGhvcj48L2F1dGhvcnM+PC9jb250cmlidXRvcnM+PHRpdGxlcz48dGl0bGU+SW50ZW5zaXZl
IGNoZW1vdGhlcmFweSBkb2VzIG5vdCBiZW5lZml0IG1vc3Qgb2xkZXIgcGF0aWVudHMgKGFnZSA3
MCB5ZWFycyBvciBvbGRlcikgd2l0aCBhY3V0ZSBteWVsb2lkIGxldWtlbWlhPC90aXRsZT48c2Vj
b25kYXJ5LXRpdGxlPkJsb29kPC9zZWNvbmRhcnktdGl0bGU+PC90aXRsZXM+PHBlcmlvZGljYWw+
PGZ1bGwtdGl0bGU+Qmxvb2Q8L2Z1bGwtdGl0bGU+PC9wZXJpb2RpY2FsPjxwYWdlcz40NDIyLTQ0
Mjk8L3BhZ2VzPjx2b2x1bWU+MTE2PC92b2x1bWU+PG51bWJlcj4yMjwvbnVtYmVyPjxyZXByaW50
LWVkaXRpb24+Tm90IGluIEZpbGU8L3JlcHJpbnQtZWRpdGlvbj48a2V5d29yZHM+PGtleXdvcmQ+
KmFjdXRlIGdyYW51bG9jeXRpYyBsZXVrZW1pYS9kdCBbRHJ1ZyBUaGVyYXB5XTwva2V5d29yZD48
a2V5d29yZD4qY2FuY2VyIGNvbWJpbmF0aW9uIGNoZW1vdGhlcmFweTwva2V5d29yZD48a2V5d29y
ZD4qZ2VyaWF0cmljIHBhdGllbnQ8L2tleXdvcmQ+PGtleXdvcmQ+MTg0MjItMDItMSAoYmlsaXJ1
YmluKTwva2V5d29yZD48a2V5d29yZD42MzUtNjUtNCAoYmlsaXJ1YmluKTwva2V5d29yZD48a2V5
d29yZD4xMjMzMTgtODItMSAoY2xvZmFyYWJpbmUpPC9rZXl3b3JkPjxrZXl3b3JkPjE5MjMwLTgx
LTAgKGNyZWF0aW5pbmUpPC9rZXl3b3JkPjxrZXl3b3JkPjYwLTI3LTUgKGNyZWF0aW5pbmUpPC9r
ZXl3b3JkPjxrZXl3b3JkPjUwLTE4LTAgKGN5Y2xvcGhvc3BoYW1pZGUpPC9rZXl3b3JkPjxrZXl3
b3JkPjE0Ny05NC00IChjeXRhcmFiaW5lKTwva2V5d29yZD48a2V5d29yZD42OS03NC05IChjeXRh
cmFiaW5lKTwva2V5d29yZD48a2V5d29yZD4xMjcwNy0yOC03IChkYXVub3J1YmljaW4pPC9rZXl3
b3JkPjxrZXl3b3JkPjIwODMwLTgxLTMgKGRhdW5vcnViaWNpbik8L2tleXdvcmQ+PGtleXdvcmQ+
MjM1NDEtNTA8L2tleXdvcmQ+PGtleXdvcmQ+YWdlPC9rZXl3b3JkPjxrZXl3b3JkPkFnZWQ8L2tl
eXdvcmQ+PGtleXdvcmQ+YWxidW1pbiBibG9vZCBsZXZlbDwva2V5d29yZD48a2V5d29yZD5hbGJ1
bWluL2VjIFtFbmRvZ2Vub3VzIENvbXBvdW5kXTwva2V5d29yZD48a2V5d29yZD5hbmFseXNpczwv
a2V5d29yZD48a2V5d29yZD5hcnRpY2xlPC9rZXl3b3JkPjxrZXl3b3JkPmJpbGlydWJpbiBibG9v
ZCBsZXZlbDwva2V5d29yZD48a2V5d29yZD5iaWxpcnViaW4vZWMgW0VuZG9nZW5vdXMgQ29tcG91
bmRdPC9rZXl3b3JkPjxrZXl3b3JkPmNhbmNlciBtb3J0YWxpdHk8L2tleXdvcmQ+PGtleXdvcmQ+
Y2FuY2VyIHBhdGllbnQ8L2tleXdvcmQ+PGtleXdvcmQ+Y2FuY2VyIHN1cnZpdmFsPC9rZXl3b3Jk
PjxrZXl3b3JkPmNsb2ZhcmFiaW5lL2NiIFtEcnVnIENvbWJpbmF0aW9uXTwva2V5d29yZD48a2V5
d29yZD5jbG9mYXJhYmluZS9kdCBbRHJ1ZyBUaGVyYXB5XTwva2V5d29yZD48a2V5d29yZD5jcmVh
dGluaW5lIGJsb29kIGxldmVsPC9rZXl3b3JkPjxrZXl3b3JkPmNyZWF0aW5pbmUvZWMgW0VuZG9n
ZW5vdXMgQ29tcG91bmRdPC9rZXl3b3JkPjxrZXl3b3JkPmN5Y2xvcGhvc3BoYW1pZGUvY2IgW0Ry
dWcgQ29tYmluYXRpb25dPC9rZXl3b3JkPjxrZXl3b3JkPmN5dGFyYWJpbmUvY2IgW0RydWcgQ29t
YmluYXRpb25dPC9rZXl3b3JkPjxrZXl3b3JkPmN5dGFyYWJpbmUvZHQgW0RydWcgVGhlcmFweV08
L2tleXdvcmQ+PGtleXdvcmQ+ZGF1bm9ydWJpY2luL2R0IFtEcnVnIFRoZXJhcHldPC9rZXl3b3Jk
PjxrZXl3b3JkPmZsdWRhcmFiaW5lL2NiIFtEcnVnIENvbWJpbmF0aW9uXTwva2V5d29yZD48a2V5
d29yZD5mbHVkYXJhYmluZS9kdCBbRHJ1ZyBUaGVyYXB5XTwva2V5d29yZD48a2V5d29yZD5oZW1v
Z2xvYmluIGJsb29kIGxldmVsPC9rZXl3b3JkPjxrZXl3b3JkPmhlbW9nbG9iaW4vZWMgW0VuZG9n
ZW5vdXMgQ29tcG91bmRdPC9rZXl3b3JkPjxrZXl3b3JkPmhpZ2ggcmlzayBwYXRpZW50PC9rZXl3
b3JkPjxrZXl3b3JkPmh1bWFuPC9rZXl3b3JkPjxrZXl3b3JkPmlkYXJ1YmljaW4vY2IgW0RydWcg
Q29tYmluYXRpb25dPC9rZXl3b3JkPjxrZXl3b3JkPmlkYXJ1YmljaW4vZHQgW0RydWcgVGhlcmFw
eV08L2tleXdvcmQ+PGtleXdvcmQ+a2FyeW90eXBlPC9rZXl3b3JkPjxrZXl3b3JkPmxhY3RhdGUg
ZGVoeWRyb2dlbmFzZSBibG9vZCBsZXZlbDwva2V5d29yZD48a2V5d29yZD5sYWN0YXRlIGRlaHlk
cm9nZW5hc2UvZWMgW0VuZG9nZW5vdXMgQ29tcG91bmRdPC9rZXl3b3JkPjxrZXl3b3JkPkxldWtv
Y3l0ZSBDb3VudDwva2V5d29yZD48a2V5d29yZD5seW1waGFkZW5vcGF0aHk8L2tleXdvcmQ+PGtl
eXdvcmQ+bWFqb3IgY2xpbmljYWwgc3R1ZHk8L2tleXdvcmQ+PGtleXdvcmQ+bW9ydGFsaXR5PC9r
ZXl3b3JkPjxrZXl3b3JkPk11bHRpdmFyaWF0ZSBBbmFseXNpczwva2V5d29yZD48a2V5d29yZD5w
cmlvcml0eSBqb3VybmFsPC9rZXl3b3JkPjxrZXl3b3JkPlByb2dub3Npczwva2V5d29yZD48a2V5
d29yZD5SaXNrPC9rZXl3b3JkPjxrZXl3b3JkPnNwbGVub21lZ2FseTwva2V5d29yZD48a2V5d29y
ZD5TdXJ2aXZhbDwva2V5d29yZD48a2V5d29yZD5zdXJ2aXZhbCB0aW1lPC9rZXl3b3JkPjxrZXl3
b3JkPnRoZXJhcHk8L2tleXdvcmQ+PGtleXdvcmQ+dGhyb21ib2N5dGUgY291bnQ8L2tleXdvcmQ+
PGtleXdvcmQ+dG9wb3RlY2FuL2NiIFtEcnVnIENvbWJpbmF0aW9uXTwva2V5d29yZD48a2V5d29y
ZD50b3BvdGVjYW4vZHQgW0RydWcgVGhlcmFweV08L2tleXdvcmQ+PGtleXdvcmQ+dHJlYXRtZW50
IHJlc3BvbnNlPC9rZXl3b3JkPjwva2V5d29yZHM+PGRhdGVzPjx5ZWFyPjIwMTA8L3llYXI+PHB1
Yi1kYXRlcz48ZGF0ZT4yMDEwPC9kYXRlPjwvcHViLWRhdGVzPjwvZGF0ZXM+PGlzYm4+MDAwNi00
OTcxPC9pc2JuPjxsYWJlbD4xODc8L2xhYmVsPjx1cmxzPjwvdXJscz48ZWxlY3Ryb25pYy1yZXNv
dXJjZS1udW0+aHR0cDovL2R4LmRvaS5vcmcvMTAuMTE4Mi9ibG9vZC0yMDEwLTAzLTI3NjQ4NTwv
ZWxlY3Ryb25pYy1yZXNvdXJjZS1udW0+PC9yZWNvcmQ+PC9DaXRlPjwvRW5kTm90ZT4A
</w:fldData>
        </w:fldChar>
      </w:r>
      <w:r w:rsidR="00466EFD">
        <w:instrText xml:space="preserve"> ADDIN EN.CITE.DATA </w:instrText>
      </w:r>
      <w:r w:rsidR="00466EFD">
        <w:fldChar w:fldCharType="end"/>
      </w:r>
      <w:r>
        <w:fldChar w:fldCharType="separate"/>
      </w:r>
      <w:bookmarkEnd w:id="153"/>
      <w:r w:rsidR="00466EFD">
        <w:t>(91)</w:t>
      </w:r>
      <w:r>
        <w:fldChar w:fldCharType="end"/>
      </w:r>
    </w:p>
    <w:p w14:paraId="34510141" w14:textId="77777777" w:rsidR="0084549E" w:rsidRPr="00BF7230" w:rsidRDefault="0084549E" w:rsidP="0084549E">
      <w:pPr>
        <w:pStyle w:val="Brdtekst"/>
      </w:pPr>
      <w:r w:rsidRPr="00F63674">
        <w:t>Man undersøkte 446 pasienter med alder over 70 år som ble behandlet med intensiv cytarabin-basert kjemoterapi. Tidlig induksjons-relatert mortalitet ble definert som død innen 8 uker etter start av kjemoterapi. I multivariat-analyse identifiserte man 4 risikofaktorer:</w:t>
      </w:r>
    </w:p>
    <w:p w14:paraId="22A9F820" w14:textId="77777777" w:rsidR="0084549E" w:rsidRPr="00BF7230" w:rsidRDefault="0084549E" w:rsidP="0084549E">
      <w:pPr>
        <w:pStyle w:val="Listepunkt1"/>
      </w:pPr>
      <w:r w:rsidRPr="00F63674">
        <w:t>Alder over 80 år</w:t>
      </w:r>
    </w:p>
    <w:p w14:paraId="6DA0B179" w14:textId="77777777" w:rsidR="0084549E" w:rsidRPr="00BF7230" w:rsidRDefault="0084549E" w:rsidP="0084549E">
      <w:pPr>
        <w:pStyle w:val="Listepunkt1"/>
      </w:pPr>
      <w:r w:rsidRPr="00F63674">
        <w:t>Kompleks karyotype (≥3 avvik)</w:t>
      </w:r>
    </w:p>
    <w:p w14:paraId="48C56498" w14:textId="77777777" w:rsidR="0084549E" w:rsidRPr="00E44C11" w:rsidRDefault="0084549E" w:rsidP="0084549E">
      <w:pPr>
        <w:pStyle w:val="Listepunkt1"/>
        <w:rPr>
          <w:lang w:val="en-US"/>
        </w:rPr>
      </w:pPr>
      <w:r w:rsidRPr="00F63674">
        <w:rPr>
          <w:lang w:val="en-US"/>
        </w:rPr>
        <w:t>Redusert performance status (2</w:t>
      </w:r>
      <w:r>
        <w:rPr>
          <w:lang w:val="en-US"/>
        </w:rPr>
        <w:t>–</w:t>
      </w:r>
      <w:r w:rsidRPr="00F63674">
        <w:rPr>
          <w:lang w:val="en-US"/>
        </w:rPr>
        <w:t>4 ECOG score)</w:t>
      </w:r>
    </w:p>
    <w:p w14:paraId="57B0FBF3" w14:textId="77777777" w:rsidR="0084549E" w:rsidRDefault="0084549E" w:rsidP="0084549E">
      <w:pPr>
        <w:pStyle w:val="Listepunkt1"/>
      </w:pPr>
      <w:r w:rsidRPr="00F63674">
        <w:t>Nyresvikt (S-kreatinin 115 μmol/l)</w:t>
      </w:r>
    </w:p>
    <w:p w14:paraId="3BBE8639" w14:textId="77777777" w:rsidR="009073E7" w:rsidRDefault="009073E7" w:rsidP="009073E7">
      <w:pPr>
        <w:pStyle w:val="11pt"/>
      </w:pPr>
    </w:p>
    <w:tbl>
      <w:tblPr>
        <w:tblStyle w:val="Helsedir"/>
        <w:tblW w:w="5000" w:type="pct"/>
        <w:tblLayout w:type="fixed"/>
        <w:tblLook w:val="0620" w:firstRow="1" w:lastRow="0" w:firstColumn="0" w:lastColumn="0" w:noHBand="1" w:noVBand="1"/>
      </w:tblPr>
      <w:tblGrid>
        <w:gridCol w:w="2408"/>
        <w:gridCol w:w="3382"/>
        <w:gridCol w:w="2708"/>
      </w:tblGrid>
      <w:tr w:rsidR="0084549E" w:rsidRPr="00F63674" w14:paraId="6417E348" w14:textId="77777777" w:rsidTr="000C30F6">
        <w:trPr>
          <w:cnfStyle w:val="100000000000" w:firstRow="1" w:lastRow="0" w:firstColumn="0" w:lastColumn="0" w:oddVBand="0" w:evenVBand="0" w:oddHBand="0" w:evenHBand="0" w:firstRowFirstColumn="0" w:firstRowLastColumn="0" w:lastRowFirstColumn="0" w:lastRowLastColumn="0"/>
          <w:cantSplit/>
        </w:trPr>
        <w:tc>
          <w:tcPr>
            <w:tcW w:w="2408" w:type="dxa"/>
          </w:tcPr>
          <w:p w14:paraId="17301698" w14:textId="77777777" w:rsidR="0084549E" w:rsidRPr="00F63674" w:rsidRDefault="0084549E" w:rsidP="004A37E1">
            <w:pPr>
              <w:pStyle w:val="Tabellhodemidtstilt"/>
            </w:pPr>
            <w:r w:rsidRPr="00F63674">
              <w:t>Antall risikofaktorer</w:t>
            </w:r>
          </w:p>
        </w:tc>
        <w:tc>
          <w:tcPr>
            <w:tcW w:w="3382" w:type="dxa"/>
          </w:tcPr>
          <w:p w14:paraId="2ADF8F8D" w14:textId="77777777" w:rsidR="0084549E" w:rsidRPr="00F63674" w:rsidRDefault="0084549E" w:rsidP="004A37E1">
            <w:pPr>
              <w:pStyle w:val="Tabellhodemidtstilt"/>
            </w:pPr>
            <w:r w:rsidRPr="00F63674">
              <w:t>% pasienter i denne gruppen</w:t>
            </w:r>
          </w:p>
        </w:tc>
        <w:tc>
          <w:tcPr>
            <w:tcW w:w="2708" w:type="dxa"/>
          </w:tcPr>
          <w:p w14:paraId="5D92CEE4" w14:textId="77777777" w:rsidR="0084549E" w:rsidRPr="00F63674" w:rsidRDefault="0084549E" w:rsidP="004A37E1">
            <w:pPr>
              <w:pStyle w:val="Tabellhodemidtstilt"/>
            </w:pPr>
            <w:r w:rsidRPr="00F63674">
              <w:t>% pasienter tidlig død</w:t>
            </w:r>
          </w:p>
        </w:tc>
      </w:tr>
      <w:tr w:rsidR="0084549E" w:rsidRPr="00F63674" w14:paraId="1DE960BD" w14:textId="77777777" w:rsidTr="000C30F6">
        <w:trPr>
          <w:cantSplit/>
        </w:trPr>
        <w:tc>
          <w:tcPr>
            <w:tcW w:w="2408" w:type="dxa"/>
          </w:tcPr>
          <w:p w14:paraId="037734ED" w14:textId="77777777" w:rsidR="0084549E" w:rsidRPr="00F63674" w:rsidRDefault="0084549E" w:rsidP="00856076">
            <w:pPr>
              <w:pStyle w:val="Tabelltekstmidtstilt"/>
            </w:pPr>
            <w:r w:rsidRPr="00F63674">
              <w:t>0</w:t>
            </w:r>
          </w:p>
        </w:tc>
        <w:tc>
          <w:tcPr>
            <w:tcW w:w="3382" w:type="dxa"/>
          </w:tcPr>
          <w:p w14:paraId="0F360D91" w14:textId="77777777" w:rsidR="0084549E" w:rsidRPr="00F63674" w:rsidRDefault="0084549E" w:rsidP="00856076">
            <w:pPr>
              <w:pStyle w:val="Tabelltekstmidtstilt"/>
            </w:pPr>
            <w:r w:rsidRPr="00F63674">
              <w:t>28</w:t>
            </w:r>
            <w:r>
              <w:t> </w:t>
            </w:r>
            <w:r w:rsidRPr="00F63674">
              <w:t>%</w:t>
            </w:r>
          </w:p>
        </w:tc>
        <w:tc>
          <w:tcPr>
            <w:tcW w:w="2708" w:type="dxa"/>
          </w:tcPr>
          <w:p w14:paraId="27B32043" w14:textId="77777777" w:rsidR="0084549E" w:rsidRPr="00F63674" w:rsidRDefault="0084549E" w:rsidP="00856076">
            <w:pPr>
              <w:pStyle w:val="Tabelltekstmidtstilt"/>
            </w:pPr>
            <w:r w:rsidRPr="00F63674">
              <w:t>16</w:t>
            </w:r>
            <w:r>
              <w:t> </w:t>
            </w:r>
            <w:r w:rsidRPr="00F63674">
              <w:t>%</w:t>
            </w:r>
          </w:p>
        </w:tc>
      </w:tr>
      <w:tr w:rsidR="0084549E" w:rsidRPr="00F63674" w14:paraId="2DB9CCCB" w14:textId="77777777" w:rsidTr="000C30F6">
        <w:trPr>
          <w:cantSplit/>
        </w:trPr>
        <w:tc>
          <w:tcPr>
            <w:tcW w:w="2408" w:type="dxa"/>
          </w:tcPr>
          <w:p w14:paraId="1D31078E" w14:textId="77777777" w:rsidR="0084549E" w:rsidRPr="00F63674" w:rsidRDefault="0084549E" w:rsidP="00856076">
            <w:pPr>
              <w:pStyle w:val="Tabelltekstmidtstilt"/>
            </w:pPr>
            <w:r w:rsidRPr="00F63674">
              <w:t>1</w:t>
            </w:r>
          </w:p>
        </w:tc>
        <w:tc>
          <w:tcPr>
            <w:tcW w:w="3382" w:type="dxa"/>
          </w:tcPr>
          <w:p w14:paraId="7CFBA4B4" w14:textId="77777777" w:rsidR="0084549E" w:rsidRPr="00F63674" w:rsidRDefault="0084549E" w:rsidP="00856076">
            <w:pPr>
              <w:pStyle w:val="Tabelltekstmidtstilt"/>
            </w:pPr>
            <w:r w:rsidRPr="00F63674">
              <w:t>40</w:t>
            </w:r>
            <w:r>
              <w:t> </w:t>
            </w:r>
            <w:r w:rsidRPr="00F63674">
              <w:t>%</w:t>
            </w:r>
          </w:p>
        </w:tc>
        <w:tc>
          <w:tcPr>
            <w:tcW w:w="2708" w:type="dxa"/>
          </w:tcPr>
          <w:p w14:paraId="5CEA9097" w14:textId="77777777" w:rsidR="0084549E" w:rsidRPr="00F63674" w:rsidRDefault="0084549E" w:rsidP="00856076">
            <w:pPr>
              <w:pStyle w:val="Tabelltekstmidtstilt"/>
            </w:pPr>
            <w:r w:rsidRPr="00F63674">
              <w:t>31</w:t>
            </w:r>
            <w:r>
              <w:t> </w:t>
            </w:r>
            <w:r w:rsidRPr="00F63674">
              <w:t>%</w:t>
            </w:r>
          </w:p>
        </w:tc>
      </w:tr>
      <w:tr w:rsidR="0084549E" w:rsidRPr="00F63674" w14:paraId="4E67F659" w14:textId="77777777" w:rsidTr="000C30F6">
        <w:trPr>
          <w:cantSplit/>
        </w:trPr>
        <w:tc>
          <w:tcPr>
            <w:tcW w:w="2408" w:type="dxa"/>
          </w:tcPr>
          <w:p w14:paraId="4BF25CB7" w14:textId="77777777" w:rsidR="0084549E" w:rsidRPr="00F63674" w:rsidRDefault="0084549E" w:rsidP="00856076">
            <w:pPr>
              <w:pStyle w:val="Tabelltekstmidtstilt"/>
            </w:pPr>
            <w:r w:rsidRPr="00F63674">
              <w:t>2</w:t>
            </w:r>
          </w:p>
        </w:tc>
        <w:tc>
          <w:tcPr>
            <w:tcW w:w="3382" w:type="dxa"/>
          </w:tcPr>
          <w:p w14:paraId="2BDBB192" w14:textId="77777777" w:rsidR="0084549E" w:rsidRPr="00F63674" w:rsidRDefault="0084549E" w:rsidP="00856076">
            <w:pPr>
              <w:pStyle w:val="Tabelltekstmidtstilt"/>
            </w:pPr>
            <w:r w:rsidRPr="00F63674">
              <w:t>23</w:t>
            </w:r>
            <w:r>
              <w:t> </w:t>
            </w:r>
            <w:r w:rsidRPr="00F63674">
              <w:t>%</w:t>
            </w:r>
          </w:p>
        </w:tc>
        <w:tc>
          <w:tcPr>
            <w:tcW w:w="2708" w:type="dxa"/>
          </w:tcPr>
          <w:p w14:paraId="263806C2" w14:textId="77777777" w:rsidR="0084549E" w:rsidRPr="00F63674" w:rsidRDefault="0084549E" w:rsidP="00856076">
            <w:pPr>
              <w:pStyle w:val="Tabelltekstmidtstilt"/>
            </w:pPr>
            <w:r w:rsidRPr="00F63674">
              <w:t>55</w:t>
            </w:r>
            <w:r>
              <w:t> </w:t>
            </w:r>
            <w:r w:rsidRPr="00F63674">
              <w:t>%</w:t>
            </w:r>
          </w:p>
        </w:tc>
      </w:tr>
      <w:tr w:rsidR="0084549E" w14:paraId="22F490B6" w14:textId="77777777" w:rsidTr="000C30F6">
        <w:trPr>
          <w:cantSplit/>
        </w:trPr>
        <w:tc>
          <w:tcPr>
            <w:tcW w:w="2408" w:type="dxa"/>
          </w:tcPr>
          <w:p w14:paraId="0562A52E" w14:textId="77777777" w:rsidR="0084549E" w:rsidRPr="00F63674" w:rsidRDefault="0084549E" w:rsidP="00856076">
            <w:pPr>
              <w:pStyle w:val="Tabelltekstmidtstilt"/>
            </w:pPr>
            <w:r w:rsidRPr="00F63674">
              <w:t>≥3</w:t>
            </w:r>
          </w:p>
        </w:tc>
        <w:tc>
          <w:tcPr>
            <w:tcW w:w="3382" w:type="dxa"/>
          </w:tcPr>
          <w:p w14:paraId="346777F4" w14:textId="77777777" w:rsidR="0084549E" w:rsidRPr="00F63674" w:rsidRDefault="0084549E" w:rsidP="00856076">
            <w:pPr>
              <w:pStyle w:val="Tabelltekstmidtstilt"/>
            </w:pPr>
            <w:r w:rsidRPr="00F63674">
              <w:t>9</w:t>
            </w:r>
            <w:r>
              <w:t> </w:t>
            </w:r>
            <w:r w:rsidRPr="00F63674">
              <w:t>%</w:t>
            </w:r>
          </w:p>
        </w:tc>
        <w:tc>
          <w:tcPr>
            <w:tcW w:w="2708" w:type="dxa"/>
          </w:tcPr>
          <w:p w14:paraId="0071A5DC" w14:textId="77777777" w:rsidR="0084549E" w:rsidRDefault="0084549E" w:rsidP="00856076">
            <w:pPr>
              <w:pStyle w:val="Tabelltekstmidtstilt"/>
            </w:pPr>
            <w:r w:rsidRPr="00F63674">
              <w:t>71</w:t>
            </w:r>
            <w:r>
              <w:t> </w:t>
            </w:r>
            <w:r w:rsidRPr="00F63674">
              <w:t>%</w:t>
            </w:r>
          </w:p>
        </w:tc>
      </w:tr>
    </w:tbl>
    <w:p w14:paraId="1B605AE8" w14:textId="77777777" w:rsidR="0072454D" w:rsidRPr="00EC1AA7" w:rsidRDefault="0072454D" w:rsidP="00453E51">
      <w:pPr>
        <w:pStyle w:val="Brdtekst"/>
      </w:pPr>
    </w:p>
    <w:p w14:paraId="5A8C2B84" w14:textId="77777777" w:rsidR="0072454D" w:rsidRDefault="0072454D" w:rsidP="00645B79">
      <w:pPr>
        <w:pStyle w:val="11pt"/>
        <w:sectPr w:rsidR="0072454D" w:rsidSect="00E97F67">
          <w:pgSz w:w="11906" w:h="16838" w:code="9"/>
          <w:pgMar w:top="1134" w:right="2268" w:bottom="1418" w:left="1134" w:header="709" w:footer="567" w:gutter="0"/>
          <w:cols w:space="708"/>
          <w:titlePg/>
          <w:docGrid w:linePitch="360"/>
        </w:sectPr>
      </w:pPr>
    </w:p>
    <w:p w14:paraId="4E6E561C" w14:textId="77777777" w:rsidR="00964841" w:rsidRPr="00EC1AA7" w:rsidRDefault="0084549E" w:rsidP="001A28D5">
      <w:pPr>
        <w:pStyle w:val="Overskrift1"/>
      </w:pPr>
      <w:bookmarkStart w:id="154" w:name="_Ref21969169"/>
      <w:bookmarkStart w:id="155" w:name="_Toc41414642"/>
      <w:r>
        <w:lastRenderedPageBreak/>
        <w:t>Akutt lymfoblastisk leukemi (ALL) og lymfoblastlymfom hos voksne</w:t>
      </w:r>
      <w:bookmarkEnd w:id="154"/>
      <w:bookmarkEnd w:id="155"/>
    </w:p>
    <w:p w14:paraId="79EA4896" w14:textId="77777777" w:rsidR="00964841" w:rsidRPr="00EC1AA7" w:rsidRDefault="00964841" w:rsidP="008B2C24">
      <w:pPr>
        <w:pStyle w:val="11pt"/>
      </w:pPr>
      <w:r>
        <w:br w:type="page"/>
      </w:r>
    </w:p>
    <w:p w14:paraId="2BEF8938" w14:textId="77777777" w:rsidR="00704FDB" w:rsidRDefault="00704FDB" w:rsidP="00453E51">
      <w:pPr>
        <w:pStyle w:val="Brdtekst"/>
      </w:pPr>
    </w:p>
    <w:p w14:paraId="1F700462" w14:textId="77777777" w:rsidR="00202A6C" w:rsidRDefault="00202A6C" w:rsidP="00645B79">
      <w:pPr>
        <w:pStyle w:val="11pt"/>
        <w:sectPr w:rsidR="00202A6C" w:rsidSect="00E97F67">
          <w:headerReference w:type="default" r:id="rId26"/>
          <w:headerReference w:type="first" r:id="rId27"/>
          <w:pgSz w:w="11906" w:h="16838" w:code="9"/>
          <w:pgMar w:top="1134" w:right="2268" w:bottom="1418" w:left="1134" w:header="709" w:footer="567" w:gutter="0"/>
          <w:cols w:space="708"/>
          <w:titlePg/>
          <w:docGrid w:linePitch="360"/>
        </w:sectPr>
      </w:pPr>
    </w:p>
    <w:p w14:paraId="2764F1AE" w14:textId="77777777" w:rsidR="000B4A22" w:rsidRPr="00202A6C" w:rsidRDefault="000B4A22" w:rsidP="000B4A22">
      <w:pPr>
        <w:pStyle w:val="Overskriftunr1"/>
      </w:pPr>
      <w:bookmarkStart w:id="156" w:name="_Toc41414951"/>
      <w:r w:rsidRPr="00202A6C">
        <w:lastRenderedPageBreak/>
        <w:t>Referanser</w:t>
      </w:r>
      <w:bookmarkEnd w:id="156"/>
    </w:p>
    <w:p w14:paraId="66985E06" w14:textId="77777777" w:rsidR="000B4A22" w:rsidRPr="00202A6C" w:rsidRDefault="000B4A22" w:rsidP="008B2C24">
      <w:pPr>
        <w:pStyle w:val="11pt"/>
      </w:pPr>
      <w:r w:rsidRPr="00202A6C">
        <w:br w:type="page"/>
      </w:r>
    </w:p>
    <w:p w14:paraId="7E5C06C2" w14:textId="77777777" w:rsidR="000B4A22" w:rsidRPr="00202A6C" w:rsidRDefault="000B4A22" w:rsidP="00373CAB">
      <w:pPr>
        <w:pStyle w:val="kapstart"/>
      </w:pPr>
    </w:p>
    <w:p w14:paraId="2B7C46F9" w14:textId="77777777" w:rsidR="00316702" w:rsidRPr="00316702" w:rsidRDefault="000B4A22" w:rsidP="00316702">
      <w:pPr>
        <w:pStyle w:val="EndNoteBibliography"/>
        <w:ind w:left="720" w:hanging="720"/>
        <w:rPr>
          <w:noProof/>
        </w:rPr>
      </w:pPr>
      <w:r>
        <w:rPr>
          <w:rFonts w:cs="Arial"/>
          <w:noProof/>
          <w:sz w:val="24"/>
          <w:szCs w:val="22"/>
          <w:lang w:val="nn-NO"/>
        </w:rPr>
        <w:fldChar w:fldCharType="begin"/>
      </w:r>
      <w:r>
        <w:rPr>
          <w:lang w:val="nn-NO"/>
        </w:rPr>
        <w:instrText xml:space="preserve"> ADDIN EN.REFLIST </w:instrText>
      </w:r>
      <w:r>
        <w:rPr>
          <w:rFonts w:cs="Arial"/>
          <w:noProof/>
          <w:sz w:val="24"/>
          <w:szCs w:val="22"/>
          <w:lang w:val="nn-NO"/>
        </w:rPr>
        <w:fldChar w:fldCharType="separate"/>
      </w:r>
      <w:r w:rsidR="00316702" w:rsidRPr="00316702">
        <w:rPr>
          <w:noProof/>
        </w:rPr>
        <w:t>1.</w:t>
      </w:r>
      <w:r w:rsidR="00316702" w:rsidRPr="00316702">
        <w:rPr>
          <w:noProof/>
        </w:rPr>
        <w:tab/>
        <w:t xml:space="preserve">Nasjonalt handlingsprogram med retningslinjer for diagnostikk, behandling og oppfølging av maligne lymfomer: nasjonale faglige retningslinjer. rev utg. Oslo: Helsedirektoratet; 2019. IS-2747. Tilgjengelig fra: </w:t>
      </w:r>
      <w:hyperlink r:id="rId28" w:history="1">
        <w:r w:rsidR="00316702" w:rsidRPr="00316702">
          <w:rPr>
            <w:rStyle w:val="Hyperkobling"/>
            <w:noProof/>
          </w:rPr>
          <w:t>https://www.helsedirektoratet.no/retningslinjer/lymfekreft-handlingsprogram</w:t>
        </w:r>
      </w:hyperlink>
    </w:p>
    <w:p w14:paraId="59BB9A18" w14:textId="77777777" w:rsidR="00316702" w:rsidRPr="00316702" w:rsidRDefault="00316702" w:rsidP="00316702">
      <w:pPr>
        <w:pStyle w:val="EndNoteBibliography"/>
        <w:ind w:left="720" w:hanging="720"/>
        <w:rPr>
          <w:noProof/>
        </w:rPr>
      </w:pPr>
      <w:r w:rsidRPr="00316702">
        <w:rPr>
          <w:noProof/>
        </w:rPr>
        <w:t>2.</w:t>
      </w:r>
      <w:r w:rsidRPr="00316702">
        <w:rPr>
          <w:noProof/>
        </w:rPr>
        <w:tab/>
        <w:t xml:space="preserve">Nasjonalt handlingsprogram med retningslinjer for diagnostikk, behandling og oppfølging av kreft hos barn. 3. utg utg. Oslo: Helsedirektoratet; 2017. IS-2586. Tilgjengelig fra: </w:t>
      </w:r>
      <w:hyperlink r:id="rId29" w:history="1">
        <w:r w:rsidRPr="00316702">
          <w:rPr>
            <w:rStyle w:val="Hyperkobling"/>
            <w:noProof/>
          </w:rPr>
          <w:t>https://www.helsedirektoratet.no/retningslinjer/kreft-hos-barn-handlingsprogram</w:t>
        </w:r>
      </w:hyperlink>
    </w:p>
    <w:p w14:paraId="0D136A2E" w14:textId="77777777" w:rsidR="00316702" w:rsidRPr="00316702" w:rsidRDefault="00316702" w:rsidP="00316702">
      <w:pPr>
        <w:pStyle w:val="EndNoteBibliography"/>
        <w:ind w:left="720" w:hanging="720"/>
        <w:rPr>
          <w:noProof/>
        </w:rPr>
      </w:pPr>
      <w:r w:rsidRPr="00316702">
        <w:rPr>
          <w:noProof/>
        </w:rPr>
        <w:t>3.</w:t>
      </w:r>
      <w:r w:rsidRPr="00316702">
        <w:rPr>
          <w:noProof/>
        </w:rPr>
        <w:tab/>
        <w:t xml:space="preserve">Nasjonalt handlingsprogram for palliasjon i kreftomsorgen:nasjonal faglig retningslinje. rev utg. Oslo: Helsedirektoratet; 2019. IS-2800. Tilgjengelig fra: </w:t>
      </w:r>
      <w:hyperlink r:id="rId30" w:history="1">
        <w:r w:rsidRPr="00316702">
          <w:rPr>
            <w:rStyle w:val="Hyperkobling"/>
            <w:noProof/>
          </w:rPr>
          <w:t>https://www.helsedirektoratet.no/tema/palliasjon</w:t>
        </w:r>
      </w:hyperlink>
    </w:p>
    <w:p w14:paraId="3CDD29EC" w14:textId="77777777" w:rsidR="00316702" w:rsidRPr="00316702" w:rsidRDefault="00316702" w:rsidP="00316702">
      <w:pPr>
        <w:pStyle w:val="EndNoteBibliography"/>
        <w:ind w:left="720" w:hanging="720"/>
        <w:rPr>
          <w:noProof/>
        </w:rPr>
      </w:pPr>
      <w:r w:rsidRPr="00316702">
        <w:rPr>
          <w:noProof/>
        </w:rPr>
        <w:t>4.</w:t>
      </w:r>
      <w:r w:rsidRPr="00316702">
        <w:rPr>
          <w:noProof/>
        </w:rPr>
        <w:tab/>
        <w:t xml:space="preserve">Seneffekter etter kreftbehandling: faglige råd. rev utg. Oslo: Helsedirektoratet; 2017. IS-2551. Tilgjengelig fra: </w:t>
      </w:r>
      <w:hyperlink r:id="rId31" w:history="1">
        <w:r w:rsidRPr="00316702">
          <w:rPr>
            <w:rStyle w:val="Hyperkobling"/>
            <w:noProof/>
          </w:rPr>
          <w:t>https://www.helsedirektoratet.no/rapporter/seneffekter-etter-kreftbehandling/Seneffekter%20etter%20kreftbehandling.pdf/_/attachment/inline/d773fe85-b9d7-4ad9-bc25-43268a6b6be1:391236444bada745bb3d8c6ad1a12a6a9e81c33a/Seneffekter%20etter%20kreftbehandling.pdf</w:t>
        </w:r>
      </w:hyperlink>
    </w:p>
    <w:p w14:paraId="0B9E19F4" w14:textId="77777777" w:rsidR="00316702" w:rsidRPr="005F16FF" w:rsidRDefault="00316702" w:rsidP="00316702">
      <w:pPr>
        <w:pStyle w:val="EndNoteBibliography"/>
        <w:ind w:left="720" w:hanging="720"/>
        <w:rPr>
          <w:noProof/>
          <w:lang w:val="en-US"/>
        </w:rPr>
      </w:pPr>
      <w:r w:rsidRPr="00316702">
        <w:rPr>
          <w:noProof/>
        </w:rPr>
        <w:t>5.</w:t>
      </w:r>
      <w:r w:rsidRPr="00316702">
        <w:rPr>
          <w:noProof/>
        </w:rPr>
        <w:tab/>
        <w:t xml:space="preserve">Arber DA, Orazi A, Hasserjian R, Thiele J, Borowitz MJ, Le Beau MM, et al. </w:t>
      </w:r>
      <w:r w:rsidRPr="005F16FF">
        <w:rPr>
          <w:noProof/>
          <w:lang w:val="en-US"/>
        </w:rPr>
        <w:t xml:space="preserve">The 2016 revision to the World Health Organization classification of myeloid neoplasms and acute leukemia. Blood 2016;127(20):2391-405. </w:t>
      </w:r>
    </w:p>
    <w:p w14:paraId="4B56699A" w14:textId="77777777" w:rsidR="00316702" w:rsidRPr="005F16FF" w:rsidRDefault="00316702" w:rsidP="00316702">
      <w:pPr>
        <w:pStyle w:val="EndNoteBibliography"/>
        <w:ind w:left="720" w:hanging="720"/>
        <w:rPr>
          <w:noProof/>
          <w:lang w:val="en-US"/>
        </w:rPr>
      </w:pPr>
      <w:r w:rsidRPr="005F16FF">
        <w:rPr>
          <w:noProof/>
          <w:lang w:val="en-US"/>
        </w:rPr>
        <w:t>6.</w:t>
      </w:r>
      <w:r w:rsidRPr="005F16FF">
        <w:rPr>
          <w:noProof/>
          <w:lang w:val="en-US"/>
        </w:rPr>
        <w:tab/>
        <w:t xml:space="preserve">Swerdlow SH, Campo E, Harris NL, Jaffe ES, Pileri SA, Stein H, et al., red. WHO classification of tumours of haematopoietic and lymphoid tissue. 4 utg. Lyon: IARC; 2008. </w:t>
      </w:r>
    </w:p>
    <w:p w14:paraId="4D1E091E" w14:textId="77777777" w:rsidR="00316702" w:rsidRPr="005F16FF" w:rsidRDefault="00316702" w:rsidP="00316702">
      <w:pPr>
        <w:pStyle w:val="EndNoteBibliography"/>
        <w:ind w:left="720" w:hanging="720"/>
        <w:rPr>
          <w:noProof/>
          <w:lang w:val="en-US"/>
        </w:rPr>
      </w:pPr>
      <w:r w:rsidRPr="005F16FF">
        <w:rPr>
          <w:noProof/>
          <w:lang w:val="en-US"/>
        </w:rPr>
        <w:t>7.</w:t>
      </w:r>
      <w:r w:rsidRPr="005F16FF">
        <w:rPr>
          <w:noProof/>
          <w:lang w:val="en-US"/>
        </w:rPr>
        <w:tab/>
        <w:t xml:space="preserve">Haferlach C, Rieder H, Lillington DM, Dastugue N, Hagemeijer A, Harbott J, et al. Proposals for standardized protocols for cytogenetic analyses of acute leukemias, chronic lymphocytic leukemia, chronic myeloid leukemia, chronic myeloproliferative disorders, and myelodysplastic syndromes. Genes Chromosomes Cancer 2007;46(5):494-9. </w:t>
      </w:r>
    </w:p>
    <w:p w14:paraId="1450AB61" w14:textId="77777777" w:rsidR="00316702" w:rsidRPr="00316702" w:rsidRDefault="00316702" w:rsidP="00316702">
      <w:pPr>
        <w:pStyle w:val="EndNoteBibliography"/>
        <w:ind w:left="720" w:hanging="720"/>
        <w:rPr>
          <w:noProof/>
        </w:rPr>
      </w:pPr>
      <w:r w:rsidRPr="005F16FF">
        <w:rPr>
          <w:noProof/>
          <w:lang w:val="en-US"/>
        </w:rPr>
        <w:t>8.</w:t>
      </w:r>
      <w:r w:rsidRPr="005F16FF">
        <w:rPr>
          <w:noProof/>
          <w:lang w:val="en-US"/>
        </w:rPr>
        <w:tab/>
        <w:t xml:space="preserve">Hastings R, Howell R, Betts D, Porter S, Haferlach C, Dastugue N, et al. Guidelines and Quality Assurance for Acquired Cytogenetics: a common European framework for quality assessment for banded chromosome studies and molecular cytogenetic investigations of acquired abnormalities. Neuilly, France: European cytogeneticist association; 2013. European cytogeneticist association newsletter No. 31 January 2013. </w:t>
      </w:r>
      <w:r w:rsidRPr="00316702">
        <w:rPr>
          <w:noProof/>
        </w:rPr>
        <w:t xml:space="preserve">Tilgjengelig fra: </w:t>
      </w:r>
      <w:hyperlink r:id="rId32" w:history="1">
        <w:r w:rsidRPr="00316702">
          <w:rPr>
            <w:rStyle w:val="Hyperkobling"/>
            <w:noProof/>
          </w:rPr>
          <w:t>http://www.e-c-a.eu/files/downloads/Guidelines/NL31_Acquired_Guidelines.pdf</w:t>
        </w:r>
      </w:hyperlink>
    </w:p>
    <w:p w14:paraId="75CB55CB" w14:textId="77777777" w:rsidR="00316702" w:rsidRPr="005F16FF" w:rsidRDefault="00316702" w:rsidP="00316702">
      <w:pPr>
        <w:pStyle w:val="EndNoteBibliography"/>
        <w:ind w:left="720" w:hanging="720"/>
        <w:rPr>
          <w:noProof/>
          <w:lang w:val="en-US"/>
        </w:rPr>
      </w:pPr>
      <w:r w:rsidRPr="00316702">
        <w:rPr>
          <w:noProof/>
        </w:rPr>
        <w:t>9.</w:t>
      </w:r>
      <w:r w:rsidRPr="00316702">
        <w:rPr>
          <w:noProof/>
        </w:rPr>
        <w:tab/>
        <w:t xml:space="preserve">Lippert E, Girodon F, Hammond E, Jelinek J, Reading NS, Fehse B, et al. </w:t>
      </w:r>
      <w:r w:rsidRPr="005F16FF">
        <w:rPr>
          <w:noProof/>
          <w:lang w:val="en-US"/>
        </w:rPr>
        <w:t xml:space="preserve">Concordance of assays designed for the quantification of JAK2V617F: a multicenter study. Haematologica 2009;94(1):38-45. </w:t>
      </w:r>
    </w:p>
    <w:p w14:paraId="14A7375F" w14:textId="77777777" w:rsidR="00316702" w:rsidRPr="005F16FF" w:rsidRDefault="00316702" w:rsidP="00316702">
      <w:pPr>
        <w:pStyle w:val="EndNoteBibliography"/>
        <w:ind w:left="720" w:hanging="720"/>
        <w:rPr>
          <w:noProof/>
          <w:lang w:val="en-US"/>
        </w:rPr>
      </w:pPr>
      <w:r w:rsidRPr="005F16FF">
        <w:rPr>
          <w:noProof/>
          <w:lang w:val="en-US"/>
        </w:rPr>
        <w:t>10.</w:t>
      </w:r>
      <w:r w:rsidRPr="005F16FF">
        <w:rPr>
          <w:noProof/>
          <w:lang w:val="en-US"/>
        </w:rPr>
        <w:tab/>
        <w:t xml:space="preserve">Wang YL, Vandris K, Jones A, Cross NC, Christos P, Adriano F, et al. JAK2 Mutations are present in all cases of polycythemia vera. Leukemia 2008;22(6):1289. </w:t>
      </w:r>
    </w:p>
    <w:p w14:paraId="6E03FD44" w14:textId="77777777" w:rsidR="00316702" w:rsidRPr="005F16FF" w:rsidRDefault="00316702" w:rsidP="00316702">
      <w:pPr>
        <w:pStyle w:val="EndNoteBibliography"/>
        <w:ind w:left="720" w:hanging="720"/>
        <w:rPr>
          <w:noProof/>
          <w:lang w:val="en-US"/>
        </w:rPr>
      </w:pPr>
      <w:r w:rsidRPr="005F16FF">
        <w:rPr>
          <w:noProof/>
          <w:lang w:val="en-US"/>
        </w:rPr>
        <w:t>11.</w:t>
      </w:r>
      <w:r w:rsidRPr="005F16FF">
        <w:rPr>
          <w:noProof/>
          <w:lang w:val="en-US"/>
        </w:rPr>
        <w:tab/>
        <w:t xml:space="preserve">McGowan-Jordan J, Simons A, Schmid M, red. ISCN 2016: an International System for Human Cytogenomic Nomenclature Basel: Krager; 2016. </w:t>
      </w:r>
    </w:p>
    <w:p w14:paraId="2A181E07" w14:textId="77777777" w:rsidR="00316702" w:rsidRPr="005F16FF" w:rsidRDefault="00316702" w:rsidP="00316702">
      <w:pPr>
        <w:pStyle w:val="EndNoteBibliography"/>
        <w:ind w:left="720" w:hanging="720"/>
        <w:rPr>
          <w:noProof/>
          <w:lang w:val="en-US"/>
        </w:rPr>
      </w:pPr>
      <w:r w:rsidRPr="005F16FF">
        <w:rPr>
          <w:noProof/>
          <w:lang w:val="en-US"/>
        </w:rPr>
        <w:t>12.</w:t>
      </w:r>
      <w:r w:rsidRPr="005F16FF">
        <w:rPr>
          <w:noProof/>
          <w:lang w:val="en-US"/>
        </w:rPr>
        <w:tab/>
        <w:t xml:space="preserve">Heim S, Mitelman F, red. Cancer cytogenetics. 4. utg. Hoboken, N.J: Wiley-Blackwell; 2015. </w:t>
      </w:r>
    </w:p>
    <w:p w14:paraId="7A44C3FD" w14:textId="77777777" w:rsidR="00316702" w:rsidRPr="005F16FF" w:rsidRDefault="00316702" w:rsidP="00316702">
      <w:pPr>
        <w:pStyle w:val="EndNoteBibliography"/>
        <w:ind w:left="720" w:hanging="720"/>
        <w:rPr>
          <w:noProof/>
          <w:lang w:val="en-US"/>
        </w:rPr>
      </w:pPr>
      <w:r w:rsidRPr="00316702">
        <w:rPr>
          <w:noProof/>
        </w:rPr>
        <w:t>13.</w:t>
      </w:r>
      <w:r w:rsidRPr="00316702">
        <w:rPr>
          <w:noProof/>
        </w:rPr>
        <w:tab/>
        <w:t xml:space="preserve">Bustin SA, Beaulieu JF, Huggett J, Jaggi R, Kibenge FS, Olsvik PA, et al. </w:t>
      </w:r>
      <w:r w:rsidRPr="005F16FF">
        <w:rPr>
          <w:noProof/>
          <w:lang w:val="en-US"/>
        </w:rPr>
        <w:t xml:space="preserve">MIQE precis: Practical implementation of minimum standard guidelines for fluorescence-based quantitative real-time PCR experiments. BMC Mol Biol 2010;11:74. </w:t>
      </w:r>
    </w:p>
    <w:p w14:paraId="3B1FABC2" w14:textId="77777777" w:rsidR="00316702" w:rsidRPr="005F16FF" w:rsidRDefault="00316702" w:rsidP="00316702">
      <w:pPr>
        <w:pStyle w:val="EndNoteBibliography"/>
        <w:ind w:left="720" w:hanging="720"/>
        <w:rPr>
          <w:noProof/>
          <w:lang w:val="en-US"/>
        </w:rPr>
      </w:pPr>
      <w:r w:rsidRPr="005F16FF">
        <w:rPr>
          <w:noProof/>
          <w:lang w:val="en-US"/>
        </w:rPr>
        <w:t>14.</w:t>
      </w:r>
      <w:r w:rsidRPr="005F16FF">
        <w:rPr>
          <w:noProof/>
          <w:lang w:val="en-US"/>
        </w:rPr>
        <w:tab/>
        <w:t xml:space="preserve">Bene MC, Nebe T, Bettelheim P, Buldini B, Bumbea H, Kern W, et al. Immunophenotyping of acute leukemia and lymphoproliferative disorders: a consensus proposal of the European LeukemiaNet Work Package 10. Leukemia 2011;25(4):567-74. </w:t>
      </w:r>
    </w:p>
    <w:p w14:paraId="490D0C37" w14:textId="77777777" w:rsidR="00316702" w:rsidRPr="005F16FF" w:rsidRDefault="00316702" w:rsidP="00316702">
      <w:pPr>
        <w:pStyle w:val="EndNoteBibliography"/>
        <w:ind w:left="720" w:hanging="720"/>
        <w:rPr>
          <w:noProof/>
          <w:lang w:val="en-US"/>
        </w:rPr>
      </w:pPr>
      <w:r w:rsidRPr="005F16FF">
        <w:rPr>
          <w:noProof/>
          <w:lang w:val="en-US"/>
        </w:rPr>
        <w:t>15.</w:t>
      </w:r>
      <w:r w:rsidRPr="005F16FF">
        <w:rPr>
          <w:noProof/>
          <w:lang w:val="en-US"/>
        </w:rPr>
        <w:tab/>
        <w:t xml:space="preserve">Davis BH, Holden JT, Bene MC, Borowitz MJ, Braylan RC, Cornfield D, et al. 2006 Bethesda International Consensus recommendations on the flow cytometric immunophenotypic analysis of hematolymphoid neoplasia: medical indications. Cytometry B Clin Cytom 2007;72 Suppl 1:S5-13. </w:t>
      </w:r>
    </w:p>
    <w:p w14:paraId="149A728C" w14:textId="77777777" w:rsidR="00316702" w:rsidRPr="005F16FF" w:rsidRDefault="00316702" w:rsidP="00316702">
      <w:pPr>
        <w:pStyle w:val="EndNoteBibliography"/>
        <w:ind w:left="720" w:hanging="720"/>
        <w:rPr>
          <w:noProof/>
          <w:lang w:val="en-US"/>
        </w:rPr>
      </w:pPr>
      <w:r w:rsidRPr="005F16FF">
        <w:rPr>
          <w:noProof/>
          <w:lang w:val="en-US"/>
        </w:rPr>
        <w:t>16.</w:t>
      </w:r>
      <w:r w:rsidRPr="005F16FF">
        <w:rPr>
          <w:noProof/>
          <w:lang w:val="en-US"/>
        </w:rPr>
        <w:tab/>
        <w:t xml:space="preserve">Cross NC, White HE, Colomer D, Ehrencrona H, Foroni L, Gottardi E, et al. Laboratory recommendations for scoring deep molecular responses following treatment for chronic myeloid leukemia. Leukemia 2015;29(5):999-1003. </w:t>
      </w:r>
    </w:p>
    <w:p w14:paraId="0429332A" w14:textId="77777777" w:rsidR="00316702" w:rsidRPr="005F16FF" w:rsidRDefault="00316702" w:rsidP="00316702">
      <w:pPr>
        <w:pStyle w:val="EndNoteBibliography"/>
        <w:ind w:left="720" w:hanging="720"/>
        <w:rPr>
          <w:noProof/>
          <w:lang w:val="en-US"/>
        </w:rPr>
      </w:pPr>
      <w:r w:rsidRPr="005F16FF">
        <w:rPr>
          <w:noProof/>
          <w:lang w:val="en-US"/>
        </w:rPr>
        <w:t>17.</w:t>
      </w:r>
      <w:r w:rsidRPr="005F16FF">
        <w:rPr>
          <w:noProof/>
          <w:lang w:val="en-US"/>
        </w:rPr>
        <w:tab/>
        <w:t xml:space="preserve">Döhner H, Estey E, Grimwade D, Amadori S, Appelbaum FR, Büchner T, et al. Diagnosis and management of AML in adults: 2017 ELN recommendations from an international expert panel. Blood 2017;129(4):424-47. </w:t>
      </w:r>
    </w:p>
    <w:p w14:paraId="3B9C7E9E" w14:textId="77777777" w:rsidR="00316702" w:rsidRPr="005F16FF" w:rsidRDefault="00316702" w:rsidP="00316702">
      <w:pPr>
        <w:pStyle w:val="EndNoteBibliography"/>
        <w:ind w:left="720" w:hanging="720"/>
        <w:rPr>
          <w:noProof/>
          <w:lang w:val="en-US"/>
        </w:rPr>
      </w:pPr>
      <w:r w:rsidRPr="005F16FF">
        <w:rPr>
          <w:noProof/>
          <w:lang w:val="en-US"/>
        </w:rPr>
        <w:t>18.</w:t>
      </w:r>
      <w:r w:rsidRPr="005F16FF">
        <w:rPr>
          <w:noProof/>
          <w:lang w:val="en-US"/>
        </w:rPr>
        <w:tab/>
        <w:t xml:space="preserve">Papaemmanuil E, Gerstung M, Bullinger L, Gaidzik VI, Paschka P, Roberts ND, et al. Genomic Classification and Prognosis in Acute Myeloid Leukemia. N Engl J Med 2016;374(23):2209-21. </w:t>
      </w:r>
    </w:p>
    <w:p w14:paraId="7DB23B40" w14:textId="77777777" w:rsidR="00316702" w:rsidRPr="005F16FF" w:rsidRDefault="00316702" w:rsidP="00316702">
      <w:pPr>
        <w:pStyle w:val="EndNoteBibliography"/>
        <w:ind w:left="720" w:hanging="720"/>
        <w:rPr>
          <w:noProof/>
          <w:lang w:val="en-US"/>
        </w:rPr>
      </w:pPr>
      <w:r w:rsidRPr="005F16FF">
        <w:rPr>
          <w:noProof/>
          <w:lang w:val="en-US"/>
        </w:rPr>
        <w:t>19.</w:t>
      </w:r>
      <w:r w:rsidRPr="005F16FF">
        <w:rPr>
          <w:noProof/>
          <w:lang w:val="en-US"/>
        </w:rPr>
        <w:tab/>
        <w:t xml:space="preserve">Charles NJ, Boyer DF. Mixed-Phenotype Acute Leukemia: Diagnostic Criteria and Pitfalls. Arch Pathol Lab Med 2017;141(11):1462-8. </w:t>
      </w:r>
    </w:p>
    <w:p w14:paraId="39980DDF" w14:textId="77777777" w:rsidR="00316702" w:rsidRPr="005F16FF" w:rsidRDefault="00316702" w:rsidP="00316702">
      <w:pPr>
        <w:pStyle w:val="EndNoteBibliography"/>
        <w:ind w:left="720" w:hanging="720"/>
        <w:rPr>
          <w:noProof/>
          <w:lang w:val="en-US"/>
        </w:rPr>
      </w:pPr>
      <w:r w:rsidRPr="005F16FF">
        <w:rPr>
          <w:noProof/>
          <w:lang w:val="en-US"/>
        </w:rPr>
        <w:t>20.</w:t>
      </w:r>
      <w:r w:rsidRPr="005F16FF">
        <w:rPr>
          <w:noProof/>
          <w:lang w:val="en-US"/>
        </w:rPr>
        <w:tab/>
        <w:t xml:space="preserve">Wolach O, Stone RM. How I treat mixed-phenotype acute leukemia. Blood 2015;125(16):2477-85. </w:t>
      </w:r>
    </w:p>
    <w:p w14:paraId="1958F529" w14:textId="77777777" w:rsidR="00316702" w:rsidRPr="005F16FF" w:rsidRDefault="00316702" w:rsidP="00316702">
      <w:pPr>
        <w:pStyle w:val="EndNoteBibliography"/>
        <w:ind w:left="720" w:hanging="720"/>
        <w:rPr>
          <w:noProof/>
          <w:lang w:val="en-US"/>
        </w:rPr>
      </w:pPr>
      <w:r w:rsidRPr="005F16FF">
        <w:rPr>
          <w:noProof/>
          <w:lang w:val="en-US"/>
        </w:rPr>
        <w:t>21.</w:t>
      </w:r>
      <w:r w:rsidRPr="005F16FF">
        <w:rPr>
          <w:noProof/>
          <w:lang w:val="en-US"/>
        </w:rPr>
        <w:tab/>
        <w:t xml:space="preserve">Wolach O, Stone RM. Mixed-phenotype acute leukemia: current challenges in diagnosis and therapy. Curr Opin Hematol 2017;24(2):139-45. </w:t>
      </w:r>
    </w:p>
    <w:p w14:paraId="04C1F4DF" w14:textId="77777777" w:rsidR="00316702" w:rsidRPr="005F16FF" w:rsidRDefault="00316702" w:rsidP="00316702">
      <w:pPr>
        <w:pStyle w:val="EndNoteBibliography"/>
        <w:ind w:left="720" w:hanging="720"/>
        <w:rPr>
          <w:noProof/>
          <w:lang w:val="en-US"/>
        </w:rPr>
      </w:pPr>
      <w:r w:rsidRPr="005F16FF">
        <w:rPr>
          <w:noProof/>
          <w:lang w:val="en-US"/>
        </w:rPr>
        <w:lastRenderedPageBreak/>
        <w:t>22.</w:t>
      </w:r>
      <w:r w:rsidRPr="005F16FF">
        <w:rPr>
          <w:noProof/>
          <w:lang w:val="en-US"/>
        </w:rPr>
        <w:tab/>
        <w:t xml:space="preserve">Pomerantz A, Rodriguez-Rodriguez S, Demichelis-Gomez R, Barrera-Lumbreras G, Barrales-Benitez O, Lopez-Karpovitch X, et al. Mixed-phenotype acute leukemia: suboptimal treatment when the 2008/2016 WHO classification is used. Blood Res 2016;51(4):233-41. </w:t>
      </w:r>
    </w:p>
    <w:p w14:paraId="1FDBD3B9" w14:textId="77777777" w:rsidR="00316702" w:rsidRPr="005F16FF" w:rsidRDefault="00316702" w:rsidP="00316702">
      <w:pPr>
        <w:pStyle w:val="EndNoteBibliography"/>
        <w:ind w:left="720" w:hanging="720"/>
        <w:rPr>
          <w:noProof/>
          <w:lang w:val="en-US"/>
        </w:rPr>
      </w:pPr>
      <w:r w:rsidRPr="005F16FF">
        <w:rPr>
          <w:noProof/>
          <w:lang w:val="en-US"/>
        </w:rPr>
        <w:t>23.</w:t>
      </w:r>
      <w:r w:rsidRPr="005F16FF">
        <w:rPr>
          <w:noProof/>
          <w:lang w:val="en-US"/>
        </w:rPr>
        <w:tab/>
        <w:t xml:space="preserve">Cornelissen JJ, Gratwohl A, Schlenk RF, Sierra J, Bornhauser M, Juliusson G, et al. The European LeukemiaNet AML Working Party consensus statement on allogeneic HSCT for patients with AML in remission: an integrated-risk adapted approach. Nat Rev Clin Oncol 2012;9(10):579-90. </w:t>
      </w:r>
    </w:p>
    <w:p w14:paraId="4F562956" w14:textId="77777777" w:rsidR="00316702" w:rsidRPr="005F16FF" w:rsidRDefault="00316702" w:rsidP="00316702">
      <w:pPr>
        <w:pStyle w:val="EndNoteBibliography"/>
        <w:ind w:left="720" w:hanging="720"/>
        <w:rPr>
          <w:noProof/>
          <w:lang w:val="en-US"/>
        </w:rPr>
      </w:pPr>
      <w:r w:rsidRPr="005F16FF">
        <w:rPr>
          <w:noProof/>
          <w:lang w:val="en-US"/>
        </w:rPr>
        <w:t>24.</w:t>
      </w:r>
      <w:r w:rsidRPr="005F16FF">
        <w:rPr>
          <w:noProof/>
          <w:lang w:val="en-US"/>
        </w:rPr>
        <w:tab/>
        <w:t xml:space="preserve">Roila F, Molassiotis A, Herrstedt J, Aapro M, Gralla RJ, Bruera E, et al. 2016 MASCC and ESMO guideline update for the prevention of chemotherapy- and radiotherapy-induced nausea and vomiting and of nausea and vomiting in advanced cancer patients. Ann Oncol 2016;27(Supplement 5):v119-v33. </w:t>
      </w:r>
    </w:p>
    <w:p w14:paraId="377CACDF" w14:textId="77777777" w:rsidR="00316702" w:rsidRPr="00316702" w:rsidRDefault="00316702" w:rsidP="00316702">
      <w:pPr>
        <w:pStyle w:val="EndNoteBibliography"/>
        <w:ind w:left="720" w:hanging="720"/>
        <w:rPr>
          <w:noProof/>
        </w:rPr>
      </w:pPr>
      <w:r w:rsidRPr="005F16FF">
        <w:rPr>
          <w:noProof/>
          <w:lang w:val="en-US"/>
        </w:rPr>
        <w:t>25.</w:t>
      </w:r>
      <w:r w:rsidRPr="005F16FF">
        <w:rPr>
          <w:noProof/>
          <w:lang w:val="en-US"/>
        </w:rPr>
        <w:tab/>
        <w:t xml:space="preserve">Luskin MR, Lee JW, Fernandez HF, Abdel-Wahab O, Bennett JM, Ketterling RP, et al. Benefit of high-dose daunorubicin in AML induction extends across cytogenetic and molecular groups. </w:t>
      </w:r>
      <w:r w:rsidRPr="00316702">
        <w:rPr>
          <w:noProof/>
        </w:rPr>
        <w:t xml:space="preserve">Blood 2016;127(12):1551-8. </w:t>
      </w:r>
    </w:p>
    <w:p w14:paraId="4500BEAE" w14:textId="77777777" w:rsidR="00316702" w:rsidRPr="00316702" w:rsidRDefault="00316702" w:rsidP="00316702">
      <w:pPr>
        <w:pStyle w:val="EndNoteBibliography"/>
        <w:ind w:left="720" w:hanging="720"/>
        <w:rPr>
          <w:noProof/>
        </w:rPr>
      </w:pPr>
      <w:r w:rsidRPr="00316702">
        <w:rPr>
          <w:noProof/>
        </w:rPr>
        <w:t>26.</w:t>
      </w:r>
      <w:r w:rsidRPr="00316702">
        <w:rPr>
          <w:noProof/>
        </w:rPr>
        <w:tab/>
        <w:t xml:space="preserve">Löwenberg B, Ossenkoppele GJ, van PW, Schouten HC, Graux C, Ferrant A, et al. </w:t>
      </w:r>
      <w:r w:rsidRPr="005F16FF">
        <w:rPr>
          <w:noProof/>
          <w:lang w:val="en-US"/>
        </w:rPr>
        <w:t xml:space="preserve">High-dose daunorubicin in older patients with acute myeloid leukemia. </w:t>
      </w:r>
      <w:r w:rsidRPr="00316702">
        <w:rPr>
          <w:noProof/>
        </w:rPr>
        <w:t xml:space="preserve">N Engl J Med 2009;361(13):1235-48. </w:t>
      </w:r>
    </w:p>
    <w:p w14:paraId="489FE09E" w14:textId="77777777" w:rsidR="00316702" w:rsidRPr="005F16FF" w:rsidRDefault="00316702" w:rsidP="00316702">
      <w:pPr>
        <w:pStyle w:val="EndNoteBibliography"/>
        <w:ind w:left="720" w:hanging="720"/>
        <w:rPr>
          <w:noProof/>
          <w:lang w:val="en-US"/>
        </w:rPr>
      </w:pPr>
      <w:r w:rsidRPr="00316702">
        <w:rPr>
          <w:noProof/>
        </w:rPr>
        <w:t>27.</w:t>
      </w:r>
      <w:r w:rsidRPr="00316702">
        <w:rPr>
          <w:noProof/>
        </w:rPr>
        <w:tab/>
        <w:t xml:space="preserve">Burnett AK, Russell NH, Hills RK, Kell J, Cavenagh J, Kjeldsen L, et al. </w:t>
      </w:r>
      <w:r w:rsidRPr="005F16FF">
        <w:rPr>
          <w:noProof/>
          <w:lang w:val="en-US"/>
        </w:rPr>
        <w:t xml:space="preserve">A randomized comparison of daunorubicin 90 mg/m2 vs 60 mg/m2 in AML induction: results from the UK NCRI AML17 trial in 1206 patients. Blood 2015;125(25):3878-85. </w:t>
      </w:r>
    </w:p>
    <w:p w14:paraId="3878EB36" w14:textId="77777777" w:rsidR="00316702" w:rsidRPr="005F16FF" w:rsidRDefault="00316702" w:rsidP="00316702">
      <w:pPr>
        <w:pStyle w:val="EndNoteBibliography"/>
        <w:ind w:left="720" w:hanging="720"/>
        <w:rPr>
          <w:noProof/>
          <w:lang w:val="en-US"/>
        </w:rPr>
      </w:pPr>
      <w:r w:rsidRPr="005F16FF">
        <w:rPr>
          <w:noProof/>
          <w:lang w:val="en-US"/>
        </w:rPr>
        <w:t>28.</w:t>
      </w:r>
      <w:r w:rsidRPr="005F16FF">
        <w:rPr>
          <w:noProof/>
          <w:lang w:val="en-US"/>
        </w:rPr>
        <w:tab/>
        <w:t xml:space="preserve">Vaezi M, Bahar B, Mousavi A, Yaghmai M, Kasaeian A, Souri M, et al. Comparison of 60 and 80 mg/m(2) of daunorubicin in induction therapy of acute myeloid leukaemia. Hematol Oncol 2017;35(1):101-5. </w:t>
      </w:r>
    </w:p>
    <w:p w14:paraId="11E439FB" w14:textId="77777777" w:rsidR="00316702" w:rsidRPr="005F16FF" w:rsidRDefault="00316702" w:rsidP="00316702">
      <w:pPr>
        <w:pStyle w:val="EndNoteBibliography"/>
        <w:ind w:left="720" w:hanging="720"/>
        <w:rPr>
          <w:noProof/>
          <w:lang w:val="en-US"/>
        </w:rPr>
      </w:pPr>
      <w:r w:rsidRPr="005F16FF">
        <w:rPr>
          <w:noProof/>
          <w:lang w:val="en-US"/>
        </w:rPr>
        <w:t>29.</w:t>
      </w:r>
      <w:r w:rsidRPr="005F16FF">
        <w:rPr>
          <w:noProof/>
          <w:lang w:val="en-US"/>
        </w:rPr>
        <w:tab/>
        <w:t xml:space="preserve">Lee JH, Kim H, Joo YD, Lee WS, Bae SH, Zang DY, et al. Prospective Randomized Comparison of Idarubicin and High-Dose Daunorubicin in Induction Chemotherapy for Newly Diagnosed Acute Myeloid Leukemia. J Clin Oncol 2017;35(24):2754-63. </w:t>
      </w:r>
    </w:p>
    <w:p w14:paraId="7B9110F8" w14:textId="77777777" w:rsidR="00316702" w:rsidRPr="005F16FF" w:rsidRDefault="00316702" w:rsidP="00316702">
      <w:pPr>
        <w:pStyle w:val="EndNoteBibliography"/>
        <w:ind w:left="720" w:hanging="720"/>
        <w:rPr>
          <w:noProof/>
          <w:lang w:val="en-US"/>
        </w:rPr>
      </w:pPr>
      <w:r w:rsidRPr="005F16FF">
        <w:rPr>
          <w:noProof/>
          <w:lang w:val="en-US"/>
        </w:rPr>
        <w:t>30.</w:t>
      </w:r>
      <w:r w:rsidRPr="005F16FF">
        <w:rPr>
          <w:noProof/>
          <w:lang w:val="en-US"/>
        </w:rPr>
        <w:tab/>
        <w:t xml:space="preserve">Pautas C, Merabet F, Thomas X, Raffoux E, Gardin C, Corm S, et al. Randomized study of intensified anthracycline doses for induction and recombinant interleukin-2 for maintenance in patients with acute myeloid leukemia age 50 to 70 years: results of the ALFA-9801 study. J Clin Oncol 2010;28(5):808-14. </w:t>
      </w:r>
    </w:p>
    <w:p w14:paraId="0745028B" w14:textId="77777777" w:rsidR="00316702" w:rsidRPr="005F16FF" w:rsidRDefault="00316702" w:rsidP="00316702">
      <w:pPr>
        <w:pStyle w:val="EndNoteBibliography"/>
        <w:ind w:left="720" w:hanging="720"/>
        <w:rPr>
          <w:noProof/>
          <w:lang w:val="en-US"/>
        </w:rPr>
      </w:pPr>
      <w:r w:rsidRPr="005F16FF">
        <w:rPr>
          <w:noProof/>
          <w:lang w:val="en-US"/>
        </w:rPr>
        <w:t>31.</w:t>
      </w:r>
      <w:r w:rsidRPr="005F16FF">
        <w:rPr>
          <w:noProof/>
          <w:lang w:val="en-US"/>
        </w:rPr>
        <w:tab/>
        <w:t xml:space="preserve">Bertoli S, Bérard E, Huguet F, Huynh A, Tavitian S, Vergez F, et al. Time from diagnosis to intensive chemotherapy initiation does not adversely impact the outcome of patients with acute myeloid leukemia. Blood 2013;121(14):2618-26. </w:t>
      </w:r>
    </w:p>
    <w:p w14:paraId="7D7F3920" w14:textId="77777777" w:rsidR="00316702" w:rsidRPr="005F16FF" w:rsidRDefault="00316702" w:rsidP="00316702">
      <w:pPr>
        <w:pStyle w:val="EndNoteBibliography"/>
        <w:ind w:left="720" w:hanging="720"/>
        <w:rPr>
          <w:noProof/>
          <w:lang w:val="en-US"/>
        </w:rPr>
      </w:pPr>
      <w:r w:rsidRPr="005F16FF">
        <w:rPr>
          <w:noProof/>
          <w:lang w:val="en-US"/>
        </w:rPr>
        <w:t>32.</w:t>
      </w:r>
      <w:r w:rsidRPr="005F16FF">
        <w:rPr>
          <w:noProof/>
          <w:lang w:val="en-US"/>
        </w:rPr>
        <w:tab/>
        <w:t xml:space="preserve">Sekeres MA, Elson P, Kalaycio ME, Advani AS, Copelan EA, Faderl S, et al. Time from diagnosis to treatment initiation predicts survival in younger, but not older, acute myeloid leukemia patients. Blood 2009;113(1):28-36. </w:t>
      </w:r>
    </w:p>
    <w:p w14:paraId="14BF8E64" w14:textId="77777777" w:rsidR="00316702" w:rsidRPr="005F16FF" w:rsidRDefault="00316702" w:rsidP="00316702">
      <w:pPr>
        <w:pStyle w:val="EndNoteBibliography"/>
        <w:ind w:left="720" w:hanging="720"/>
        <w:rPr>
          <w:noProof/>
          <w:lang w:val="en-US"/>
        </w:rPr>
      </w:pPr>
      <w:r w:rsidRPr="005F16FF">
        <w:rPr>
          <w:noProof/>
          <w:lang w:val="en-US"/>
        </w:rPr>
        <w:t>33.</w:t>
      </w:r>
      <w:r w:rsidRPr="005F16FF">
        <w:rPr>
          <w:noProof/>
          <w:lang w:val="en-US"/>
        </w:rPr>
        <w:tab/>
        <w:t xml:space="preserve">Stone RM, Mandrekar SJ, Sanford BL, Laumann K, Geyer S, Bloomfield CD, et al. Midostaurin plus Chemotherapy for Acute Myeloid Leukemia with a FLT3 Mutation. N Engl J Med 2017;377(5):454-64. </w:t>
      </w:r>
    </w:p>
    <w:p w14:paraId="13C65F48" w14:textId="77777777" w:rsidR="00316702" w:rsidRPr="005F16FF" w:rsidRDefault="00316702" w:rsidP="00316702">
      <w:pPr>
        <w:pStyle w:val="EndNoteBibliography"/>
        <w:ind w:left="720" w:hanging="720"/>
        <w:rPr>
          <w:noProof/>
          <w:lang w:val="en-US"/>
        </w:rPr>
      </w:pPr>
      <w:r w:rsidRPr="005F16FF">
        <w:rPr>
          <w:noProof/>
          <w:lang w:val="en-US"/>
        </w:rPr>
        <w:t>34.</w:t>
      </w:r>
      <w:r w:rsidRPr="005F16FF">
        <w:rPr>
          <w:noProof/>
          <w:lang w:val="en-US"/>
        </w:rPr>
        <w:tab/>
        <w:t xml:space="preserve">Hills RK, Castaigne S, Appelbaum FR, Delaunay J, Petersdorf S, Othus M, et al. Addition of gemtuzumab ozogamicin to induction chemotherapy in adult patients with acute myeloid leukaemia: a meta-analysis of individual patient data from randomised controlled trials. Lancet Oncol 2014;15(9):986-96. </w:t>
      </w:r>
    </w:p>
    <w:p w14:paraId="3C42158A" w14:textId="77777777" w:rsidR="00316702" w:rsidRPr="005F16FF" w:rsidRDefault="00316702" w:rsidP="00316702">
      <w:pPr>
        <w:pStyle w:val="EndNoteBibliography"/>
        <w:ind w:left="720" w:hanging="720"/>
        <w:rPr>
          <w:noProof/>
          <w:lang w:val="en-US"/>
        </w:rPr>
      </w:pPr>
      <w:r w:rsidRPr="005F16FF">
        <w:rPr>
          <w:noProof/>
          <w:lang w:val="en-US"/>
        </w:rPr>
        <w:t>35.</w:t>
      </w:r>
      <w:r w:rsidRPr="005F16FF">
        <w:rPr>
          <w:noProof/>
          <w:lang w:val="en-US"/>
        </w:rPr>
        <w:tab/>
        <w:t xml:space="preserve">Vellenga E, van PW, Ossenkoppele GJ, Verdonck LF, Theobald M, Cornelissen JJ, et al. Autologous peripheral blood stem cell transplantation for acute myeloid leukemia. Blood 2011;118(23):6037-42. </w:t>
      </w:r>
    </w:p>
    <w:p w14:paraId="4E411471" w14:textId="77777777" w:rsidR="00316702" w:rsidRPr="005F16FF" w:rsidRDefault="00316702" w:rsidP="00316702">
      <w:pPr>
        <w:pStyle w:val="EndNoteBibliography"/>
        <w:ind w:left="720" w:hanging="720"/>
        <w:rPr>
          <w:noProof/>
          <w:lang w:val="en-US"/>
        </w:rPr>
      </w:pPr>
      <w:r w:rsidRPr="005F16FF">
        <w:rPr>
          <w:noProof/>
          <w:lang w:val="en-US"/>
        </w:rPr>
        <w:t>36.</w:t>
      </w:r>
      <w:r w:rsidRPr="005F16FF">
        <w:rPr>
          <w:noProof/>
          <w:lang w:val="en-US"/>
        </w:rPr>
        <w:tab/>
        <w:t xml:space="preserve">Mayer RJ, Davis RB, Schiffer CA, Berg DT, Powell BL, Schulman P, et al. Intensive postremission chemotherapy in adults with acute myeloid leukemia. N Engl J Med 1994;331(14):896-903. </w:t>
      </w:r>
    </w:p>
    <w:p w14:paraId="31BA0D91" w14:textId="77777777" w:rsidR="00316702" w:rsidRPr="005F16FF" w:rsidRDefault="00316702" w:rsidP="00316702">
      <w:pPr>
        <w:pStyle w:val="EndNoteBibliography"/>
        <w:ind w:left="720" w:hanging="720"/>
        <w:rPr>
          <w:noProof/>
          <w:lang w:val="en-US"/>
        </w:rPr>
      </w:pPr>
      <w:r w:rsidRPr="00316702">
        <w:rPr>
          <w:noProof/>
        </w:rPr>
        <w:t>37.</w:t>
      </w:r>
      <w:r w:rsidRPr="00316702">
        <w:rPr>
          <w:noProof/>
        </w:rPr>
        <w:tab/>
        <w:t xml:space="preserve">Tangen JM, Fløisand Y, Foss-Abrahamsen J, Haukås E, Næss IA, Skjelbakken T. Overlevelse hos voksne med akutt myelogen leukemi. </w:t>
      </w:r>
      <w:r w:rsidRPr="005F16FF">
        <w:rPr>
          <w:noProof/>
          <w:lang w:val="en-US"/>
        </w:rPr>
        <w:t xml:space="preserve">Tidsskr Nor Legeforen 2008;128(10):1164-7. </w:t>
      </w:r>
    </w:p>
    <w:p w14:paraId="49A73756" w14:textId="77777777" w:rsidR="00316702" w:rsidRPr="005F16FF" w:rsidRDefault="00316702" w:rsidP="00316702">
      <w:pPr>
        <w:pStyle w:val="EndNoteBibliography"/>
        <w:ind w:left="720" w:hanging="720"/>
        <w:rPr>
          <w:noProof/>
          <w:lang w:val="en-US"/>
        </w:rPr>
      </w:pPr>
      <w:r w:rsidRPr="005F16FF">
        <w:rPr>
          <w:noProof/>
          <w:lang w:val="en-US"/>
        </w:rPr>
        <w:t>38.</w:t>
      </w:r>
      <w:r w:rsidRPr="005F16FF">
        <w:rPr>
          <w:noProof/>
          <w:lang w:val="en-US"/>
        </w:rPr>
        <w:tab/>
        <w:t xml:space="preserve">Gardin C, Turlure P, Fagot T, Thomas X, Terre C, Contentin N, et al. Postremission treatment of elderly patients with acute myeloid leukemia in first complete remission after intensive induction chemotherapy: results of the multicenter randomized Acute Leukemia French Association (ALFA) 9803 trial. Blood 2007;109(12):5129-35. </w:t>
      </w:r>
    </w:p>
    <w:p w14:paraId="2F02B8E8" w14:textId="77777777" w:rsidR="00316702" w:rsidRPr="005F16FF" w:rsidRDefault="00316702" w:rsidP="00316702">
      <w:pPr>
        <w:pStyle w:val="EndNoteBibliography"/>
        <w:ind w:left="720" w:hanging="720"/>
        <w:rPr>
          <w:noProof/>
          <w:lang w:val="en-US"/>
        </w:rPr>
      </w:pPr>
      <w:r w:rsidRPr="005F16FF">
        <w:rPr>
          <w:noProof/>
          <w:lang w:val="en-US"/>
        </w:rPr>
        <w:t>39.</w:t>
      </w:r>
      <w:r w:rsidRPr="005F16FF">
        <w:rPr>
          <w:noProof/>
          <w:lang w:val="en-US"/>
        </w:rPr>
        <w:tab/>
        <w:t xml:space="preserve">Sorror ML, Maris MB, Storb R, Baron F, Sandmaier BM, Maloney DG, et al. Hematopoietic cell transplantation (HCT)-specific comorbidity index: A new tool for risk assessment before allogeneic HCT. Blood 2005;106(8):2912-9. </w:t>
      </w:r>
    </w:p>
    <w:p w14:paraId="167C6DE2" w14:textId="77777777" w:rsidR="00316702" w:rsidRPr="005F16FF" w:rsidRDefault="00316702" w:rsidP="00316702">
      <w:pPr>
        <w:pStyle w:val="EndNoteBibliography"/>
        <w:ind w:left="720" w:hanging="720"/>
        <w:rPr>
          <w:noProof/>
          <w:lang w:val="en-US"/>
        </w:rPr>
      </w:pPr>
      <w:r w:rsidRPr="005F16FF">
        <w:rPr>
          <w:noProof/>
          <w:lang w:val="en-US"/>
        </w:rPr>
        <w:t>40.</w:t>
      </w:r>
      <w:r w:rsidRPr="005F16FF">
        <w:rPr>
          <w:noProof/>
          <w:lang w:val="en-US"/>
        </w:rPr>
        <w:tab/>
        <w:t xml:space="preserve">Gratwohl A, Stern M, Brand R, Apperley J, Baldomero H, de Witte T, et al. Risk score for outcome after allogeneic hematopoietic stem cell transplantation: A retrospective analysis. Cancer 2009;115(20):4715-26. </w:t>
      </w:r>
    </w:p>
    <w:p w14:paraId="3E902329" w14:textId="77777777" w:rsidR="00316702" w:rsidRPr="005F16FF" w:rsidRDefault="00316702" w:rsidP="00316702">
      <w:pPr>
        <w:pStyle w:val="EndNoteBibliography"/>
        <w:ind w:left="720" w:hanging="720"/>
        <w:rPr>
          <w:noProof/>
          <w:lang w:val="en-US"/>
        </w:rPr>
      </w:pPr>
      <w:r w:rsidRPr="005F16FF">
        <w:rPr>
          <w:noProof/>
          <w:lang w:val="en-US"/>
        </w:rPr>
        <w:t>41.</w:t>
      </w:r>
      <w:r w:rsidRPr="005F16FF">
        <w:rPr>
          <w:noProof/>
          <w:lang w:val="en-US"/>
        </w:rPr>
        <w:tab/>
        <w:t xml:space="preserve">Lee SJ. Classification systems for chronic graft-versus-host disease. Blood 2017;129(1):30-7. </w:t>
      </w:r>
    </w:p>
    <w:p w14:paraId="3AA1AE3E" w14:textId="77777777" w:rsidR="00316702" w:rsidRPr="005F16FF" w:rsidRDefault="00316702" w:rsidP="00316702">
      <w:pPr>
        <w:pStyle w:val="EndNoteBibliography"/>
        <w:ind w:left="720" w:hanging="720"/>
        <w:rPr>
          <w:noProof/>
          <w:lang w:val="en-US"/>
        </w:rPr>
      </w:pPr>
      <w:r w:rsidRPr="005F16FF">
        <w:rPr>
          <w:noProof/>
          <w:lang w:val="en-US"/>
        </w:rPr>
        <w:t>42.</w:t>
      </w:r>
      <w:r w:rsidRPr="005F16FF">
        <w:rPr>
          <w:noProof/>
          <w:lang w:val="en-US"/>
        </w:rPr>
        <w:tab/>
        <w:t xml:space="preserve">Martin PJ, Lee SJ, Przepiorka D, Horowitz MM, Koreth J, Vogelsang GB, et al. National Institutes of Health Consensus Development Project on Criteria for Clinical Trials in Chronic Graft-versus-Host Disease: VI. The 2014 Clinical Trial Design Working Group Report. Biol Blood Marrow Transplant 2015;21(8):1343-59. </w:t>
      </w:r>
    </w:p>
    <w:p w14:paraId="67A64BE6" w14:textId="77777777" w:rsidR="00316702" w:rsidRPr="005F16FF" w:rsidRDefault="00316702" w:rsidP="00316702">
      <w:pPr>
        <w:pStyle w:val="EndNoteBibliography"/>
        <w:ind w:left="720" w:hanging="720"/>
        <w:rPr>
          <w:noProof/>
          <w:lang w:val="en-US"/>
        </w:rPr>
      </w:pPr>
      <w:r w:rsidRPr="005F16FF">
        <w:rPr>
          <w:noProof/>
          <w:lang w:val="en-US"/>
        </w:rPr>
        <w:t>43.</w:t>
      </w:r>
      <w:r w:rsidRPr="005F16FF">
        <w:rPr>
          <w:noProof/>
          <w:lang w:val="en-US"/>
        </w:rPr>
        <w:tab/>
        <w:t xml:space="preserve">Ivey A, Hills RK, Simpson MA, Jovanovic JV, Gilkes A, Grech A, et al. Assessment of Minimal Residual Disease in Standard-Risk AML. N Engl J Med 2016;374(5):422-33. </w:t>
      </w:r>
    </w:p>
    <w:p w14:paraId="71BAAC6A" w14:textId="77777777" w:rsidR="00316702" w:rsidRPr="00316702" w:rsidRDefault="00316702" w:rsidP="00316702">
      <w:pPr>
        <w:pStyle w:val="EndNoteBibliography"/>
        <w:ind w:left="720" w:hanging="720"/>
        <w:rPr>
          <w:noProof/>
        </w:rPr>
      </w:pPr>
      <w:r w:rsidRPr="005F16FF">
        <w:rPr>
          <w:noProof/>
          <w:lang w:val="en-US"/>
        </w:rPr>
        <w:t>44.</w:t>
      </w:r>
      <w:r w:rsidRPr="005F16FF">
        <w:rPr>
          <w:noProof/>
          <w:lang w:val="en-US"/>
        </w:rPr>
        <w:tab/>
        <w:t xml:space="preserve">Balsat M, Renneville A, Thomas X, de Botton S, Caillot D, Marceau A, et al. Postinduction Minimal Residual Disease Predicts Outcome and Benefit From Allogeneic Stem Cell Transplantation in Acute Myeloid Leukemia With NPM1 Mutation: A Study by the Acute Leukemia French Association Group. </w:t>
      </w:r>
      <w:r w:rsidRPr="00316702">
        <w:rPr>
          <w:noProof/>
        </w:rPr>
        <w:t xml:space="preserve">J Clin Oncol 2017;35(2):185-93. </w:t>
      </w:r>
    </w:p>
    <w:p w14:paraId="217553FF" w14:textId="77777777" w:rsidR="00316702" w:rsidRPr="005F16FF" w:rsidRDefault="00316702" w:rsidP="00316702">
      <w:pPr>
        <w:pStyle w:val="EndNoteBibliography"/>
        <w:ind w:left="720" w:hanging="720"/>
        <w:rPr>
          <w:noProof/>
          <w:lang w:val="en-US"/>
        </w:rPr>
      </w:pPr>
      <w:r w:rsidRPr="00316702">
        <w:rPr>
          <w:noProof/>
        </w:rPr>
        <w:t>45.</w:t>
      </w:r>
      <w:r w:rsidRPr="00316702">
        <w:rPr>
          <w:noProof/>
        </w:rPr>
        <w:tab/>
        <w:t xml:space="preserve">Terwijn M, van Putten WL, Kelder A, van der Velden VH, Brooimans RA, Pabst T, et al. </w:t>
      </w:r>
      <w:r w:rsidRPr="005F16FF">
        <w:rPr>
          <w:noProof/>
          <w:lang w:val="en-US"/>
        </w:rPr>
        <w:t xml:space="preserve">High prognostic impact of flow cytometric minimal residual disease detection in acute myeloid leukemia: data from the HOVON/SAKK AML 42A study. J Clin Oncol 2013;31(31):3889-97. </w:t>
      </w:r>
    </w:p>
    <w:p w14:paraId="2D243049" w14:textId="77777777" w:rsidR="00316702" w:rsidRPr="005F16FF" w:rsidRDefault="00316702" w:rsidP="00316702">
      <w:pPr>
        <w:pStyle w:val="EndNoteBibliography"/>
        <w:ind w:left="720" w:hanging="720"/>
        <w:rPr>
          <w:noProof/>
          <w:lang w:val="en-US"/>
        </w:rPr>
      </w:pPr>
      <w:r w:rsidRPr="005F16FF">
        <w:rPr>
          <w:noProof/>
          <w:lang w:val="en-US"/>
        </w:rPr>
        <w:lastRenderedPageBreak/>
        <w:t>46.</w:t>
      </w:r>
      <w:r w:rsidRPr="005F16FF">
        <w:rPr>
          <w:noProof/>
          <w:lang w:val="en-US"/>
        </w:rPr>
        <w:tab/>
        <w:t xml:space="preserve">Paydas S. Management of hemopoietic neoplasias during pregnancy. Crit Rev Oncol Hematol 2016;104:52-64. </w:t>
      </w:r>
    </w:p>
    <w:p w14:paraId="605D2168" w14:textId="77777777" w:rsidR="00316702" w:rsidRPr="005F16FF" w:rsidRDefault="00316702" w:rsidP="00316702">
      <w:pPr>
        <w:pStyle w:val="EndNoteBibliography"/>
        <w:ind w:left="720" w:hanging="720"/>
        <w:rPr>
          <w:noProof/>
          <w:lang w:val="en-US"/>
        </w:rPr>
      </w:pPr>
      <w:r w:rsidRPr="005F16FF">
        <w:rPr>
          <w:noProof/>
          <w:lang w:val="en-US"/>
        </w:rPr>
        <w:t>47.</w:t>
      </w:r>
      <w:r w:rsidRPr="005F16FF">
        <w:rPr>
          <w:noProof/>
          <w:lang w:val="en-US"/>
        </w:rPr>
        <w:tab/>
        <w:t xml:space="preserve">Lavi N, Horowitz NA, Brenner B. An update on the management of hematologic malignancies in pregnancy. Womens Health (Lond) 2014;10(3):255-66. </w:t>
      </w:r>
    </w:p>
    <w:p w14:paraId="6FD77828" w14:textId="77777777" w:rsidR="00316702" w:rsidRPr="005F16FF" w:rsidRDefault="00316702" w:rsidP="00316702">
      <w:pPr>
        <w:pStyle w:val="EndNoteBibliography"/>
        <w:ind w:left="720" w:hanging="720"/>
        <w:rPr>
          <w:noProof/>
          <w:lang w:val="en-US"/>
        </w:rPr>
      </w:pPr>
      <w:r w:rsidRPr="005F16FF">
        <w:rPr>
          <w:noProof/>
          <w:lang w:val="en-US"/>
        </w:rPr>
        <w:t>48.</w:t>
      </w:r>
      <w:r w:rsidRPr="005F16FF">
        <w:rPr>
          <w:noProof/>
          <w:lang w:val="en-US"/>
        </w:rPr>
        <w:tab/>
        <w:t xml:space="preserve">Almond LM, Charalampakis M, Ford SJ, Gourevitch D, Desai A. Myeloid Sarcoma: Presentation, Diagnosis, and Treatment. Clin Lymphoma Myeloma Leuk 2017;17(5):263-7. </w:t>
      </w:r>
    </w:p>
    <w:p w14:paraId="38298D85" w14:textId="77777777" w:rsidR="00316702" w:rsidRPr="00316702" w:rsidRDefault="00316702" w:rsidP="00316702">
      <w:pPr>
        <w:pStyle w:val="EndNoteBibliography"/>
        <w:ind w:left="720" w:hanging="720"/>
        <w:rPr>
          <w:noProof/>
        </w:rPr>
      </w:pPr>
      <w:r w:rsidRPr="005F16FF">
        <w:rPr>
          <w:noProof/>
          <w:lang w:val="en-US"/>
        </w:rPr>
        <w:t>49.</w:t>
      </w:r>
      <w:r w:rsidRPr="005F16FF">
        <w:rPr>
          <w:noProof/>
          <w:lang w:val="en-US"/>
        </w:rPr>
        <w:tab/>
        <w:t xml:space="preserve">Solh M, Solomon S, Morris L, Holland K, Bashey A. Extramedullary acute myelogenous leukemia. </w:t>
      </w:r>
      <w:r w:rsidRPr="00316702">
        <w:rPr>
          <w:noProof/>
        </w:rPr>
        <w:t xml:space="preserve">Blood Rev 2016;30(5):333-9. </w:t>
      </w:r>
    </w:p>
    <w:p w14:paraId="2D26EBE1" w14:textId="77777777" w:rsidR="00316702" w:rsidRPr="005F16FF" w:rsidRDefault="00316702" w:rsidP="00316702">
      <w:pPr>
        <w:pStyle w:val="EndNoteBibliography"/>
        <w:ind w:left="720" w:hanging="720"/>
        <w:rPr>
          <w:noProof/>
          <w:lang w:val="en-US"/>
        </w:rPr>
      </w:pPr>
      <w:r w:rsidRPr="00316702">
        <w:rPr>
          <w:noProof/>
        </w:rPr>
        <w:t>50.</w:t>
      </w:r>
      <w:r w:rsidRPr="00316702">
        <w:rPr>
          <w:noProof/>
        </w:rPr>
        <w:tab/>
        <w:t xml:space="preserve">Döhner H, Estey EH, Amadori S, Appelbaum FR, Buchner T, Burnett AK, et al. </w:t>
      </w:r>
      <w:r w:rsidRPr="005F16FF">
        <w:rPr>
          <w:noProof/>
          <w:lang w:val="en-US"/>
        </w:rPr>
        <w:t xml:space="preserve">Diagnosis and management of acute myeloid leukemia in adults: recommendations from an international expert panel, on behalf of the European LeukemiaNet. Blood 2010;115(3):453-74. </w:t>
      </w:r>
    </w:p>
    <w:p w14:paraId="4933D1EE" w14:textId="77777777" w:rsidR="00316702" w:rsidRPr="005F16FF" w:rsidRDefault="00316702" w:rsidP="00316702">
      <w:pPr>
        <w:pStyle w:val="EndNoteBibliography"/>
        <w:ind w:left="720" w:hanging="720"/>
        <w:rPr>
          <w:noProof/>
          <w:lang w:val="en-US"/>
        </w:rPr>
      </w:pPr>
      <w:r w:rsidRPr="005F16FF">
        <w:rPr>
          <w:noProof/>
          <w:lang w:val="en-US"/>
        </w:rPr>
        <w:t>51.</w:t>
      </w:r>
      <w:r w:rsidRPr="005F16FF">
        <w:rPr>
          <w:noProof/>
          <w:lang w:val="en-US"/>
        </w:rPr>
        <w:tab/>
        <w:t xml:space="preserve">Röllig C, Ehninger G. How I treat hyperleukocytosis in acute myeloid leukemia. Blood 2015;125(21):3246-52. </w:t>
      </w:r>
    </w:p>
    <w:p w14:paraId="64098454" w14:textId="77777777" w:rsidR="00316702" w:rsidRPr="005F16FF" w:rsidRDefault="00316702" w:rsidP="00316702">
      <w:pPr>
        <w:pStyle w:val="EndNoteBibliography"/>
        <w:ind w:left="720" w:hanging="720"/>
        <w:rPr>
          <w:noProof/>
          <w:lang w:val="en-US"/>
        </w:rPr>
      </w:pPr>
      <w:r w:rsidRPr="005F16FF">
        <w:rPr>
          <w:noProof/>
          <w:lang w:val="en-US"/>
        </w:rPr>
        <w:t>52.</w:t>
      </w:r>
      <w:r w:rsidRPr="005F16FF">
        <w:rPr>
          <w:noProof/>
          <w:lang w:val="en-US"/>
        </w:rPr>
        <w:tab/>
        <w:t xml:space="preserve">Archimbaud E, Thomas X, Leblond V, Michallet M, Fenaux P, Cordonnier C, et al. Timed sequential chemotherapy for previously treated patients with acute myeloid leukemia: long-term follow-up of the etoposide, mitoxantrone, and cytarabine-86 trial. J Clin Oncol 1995;13(1):11-8. </w:t>
      </w:r>
    </w:p>
    <w:p w14:paraId="5C2687CB" w14:textId="77777777" w:rsidR="00316702" w:rsidRPr="005F16FF" w:rsidRDefault="00316702" w:rsidP="00316702">
      <w:pPr>
        <w:pStyle w:val="EndNoteBibliography"/>
        <w:ind w:left="720" w:hanging="720"/>
        <w:rPr>
          <w:noProof/>
          <w:lang w:val="en-US"/>
        </w:rPr>
      </w:pPr>
      <w:r w:rsidRPr="005F16FF">
        <w:rPr>
          <w:noProof/>
          <w:lang w:val="en-US"/>
        </w:rPr>
        <w:t>53.</w:t>
      </w:r>
      <w:r w:rsidRPr="005F16FF">
        <w:rPr>
          <w:noProof/>
          <w:lang w:val="en-US"/>
        </w:rPr>
        <w:tab/>
        <w:t xml:space="preserve">de la Rubia J, Regadera AI, Martin G, Cervera J, Sanz GF, Martinez JA, et al. FLAG-IDA regimen (fludarabine, cytarabine, idarubicin and G-CSF) in the treatment of patients with high-risk myeloid malignancies. Leuk Res 2002;26(8):725-30. </w:t>
      </w:r>
    </w:p>
    <w:p w14:paraId="4D346B8F" w14:textId="77777777" w:rsidR="00316702" w:rsidRPr="005F16FF" w:rsidRDefault="00316702" w:rsidP="00316702">
      <w:pPr>
        <w:pStyle w:val="EndNoteBibliography"/>
        <w:ind w:left="720" w:hanging="720"/>
        <w:rPr>
          <w:noProof/>
          <w:lang w:val="en-US"/>
        </w:rPr>
      </w:pPr>
      <w:r w:rsidRPr="005F16FF">
        <w:rPr>
          <w:noProof/>
          <w:lang w:val="en-US"/>
        </w:rPr>
        <w:t>54.</w:t>
      </w:r>
      <w:r w:rsidRPr="005F16FF">
        <w:rPr>
          <w:noProof/>
          <w:lang w:val="en-US"/>
        </w:rPr>
        <w:tab/>
        <w:t xml:space="preserve">Ramos NR, Mo CC, Karp JE, Hourigan CS. Current Approaches in the Treatment of Relapsed and Refractory Acute Myeloid Leukemia. J Clin Med 2015;4(4):665-95. </w:t>
      </w:r>
    </w:p>
    <w:p w14:paraId="6F0F2D9B" w14:textId="77777777" w:rsidR="00316702" w:rsidRPr="005F16FF" w:rsidRDefault="00316702" w:rsidP="00316702">
      <w:pPr>
        <w:pStyle w:val="EndNoteBibliography"/>
        <w:ind w:left="720" w:hanging="720"/>
        <w:rPr>
          <w:noProof/>
          <w:lang w:val="en-US"/>
        </w:rPr>
      </w:pPr>
      <w:r w:rsidRPr="005F16FF">
        <w:rPr>
          <w:noProof/>
          <w:lang w:val="en-US"/>
        </w:rPr>
        <w:t>55.</w:t>
      </w:r>
      <w:r w:rsidRPr="005F16FF">
        <w:rPr>
          <w:noProof/>
          <w:lang w:val="en-US"/>
        </w:rPr>
        <w:tab/>
        <w:t xml:space="preserve">Thol F, Schlenk RF, Heuser M, Ganser A. How I treat refractory and early relapsed acute myeloid leukemia. Blood 2015;126(3):319-27. </w:t>
      </w:r>
    </w:p>
    <w:p w14:paraId="34557949" w14:textId="77777777" w:rsidR="00316702" w:rsidRPr="005F16FF" w:rsidRDefault="00316702" w:rsidP="00316702">
      <w:pPr>
        <w:pStyle w:val="EndNoteBibliography"/>
        <w:ind w:left="720" w:hanging="720"/>
        <w:rPr>
          <w:noProof/>
          <w:lang w:val="en-US"/>
        </w:rPr>
      </w:pPr>
      <w:r w:rsidRPr="005F16FF">
        <w:rPr>
          <w:noProof/>
          <w:lang w:val="en-US"/>
        </w:rPr>
        <w:t>56.</w:t>
      </w:r>
      <w:r w:rsidRPr="005F16FF">
        <w:rPr>
          <w:noProof/>
          <w:lang w:val="en-US"/>
        </w:rPr>
        <w:tab/>
        <w:t xml:space="preserve">Wahlin A, Brinch L, Hornsten P, Evensen SA, Oberg G, Simonsson B, et al. Outcome of a multicenter treatment program including autologous or allogeneic bone marrow transplantation for de novo acute myeloid leukemia. Eur J Haematol 1997;58(4):233-40. </w:t>
      </w:r>
    </w:p>
    <w:p w14:paraId="4E1AC79A" w14:textId="77777777" w:rsidR="00316702" w:rsidRPr="005F16FF" w:rsidRDefault="00316702" w:rsidP="00316702">
      <w:pPr>
        <w:pStyle w:val="EndNoteBibliography"/>
        <w:ind w:left="720" w:hanging="720"/>
        <w:rPr>
          <w:noProof/>
          <w:lang w:val="en-US"/>
        </w:rPr>
      </w:pPr>
      <w:r w:rsidRPr="005F16FF">
        <w:rPr>
          <w:noProof/>
          <w:lang w:val="en-US"/>
        </w:rPr>
        <w:t>57.</w:t>
      </w:r>
      <w:r w:rsidRPr="005F16FF">
        <w:rPr>
          <w:noProof/>
          <w:lang w:val="en-US"/>
        </w:rPr>
        <w:tab/>
        <w:t xml:space="preserve">Mohty M, Malard F, Blaise D, Milpied N, Socié G, Huynh A, et al. Sequential regimen of clofarabine, cytosine arabinoside and reduced-intensity conditioned transplantation for primary refractory acute myeloid leukemia. Haematologica 2017;102(1):184-91. </w:t>
      </w:r>
    </w:p>
    <w:p w14:paraId="74682FDD" w14:textId="77777777" w:rsidR="00316702" w:rsidRPr="005F16FF" w:rsidRDefault="00316702" w:rsidP="00316702">
      <w:pPr>
        <w:pStyle w:val="EndNoteBibliography"/>
        <w:ind w:left="720" w:hanging="720"/>
        <w:rPr>
          <w:noProof/>
          <w:lang w:val="en-US"/>
        </w:rPr>
      </w:pPr>
      <w:r w:rsidRPr="005F16FF">
        <w:rPr>
          <w:noProof/>
          <w:lang w:val="en-US"/>
        </w:rPr>
        <w:t>58.</w:t>
      </w:r>
      <w:r w:rsidRPr="005F16FF">
        <w:rPr>
          <w:noProof/>
          <w:lang w:val="en-US"/>
        </w:rPr>
        <w:tab/>
        <w:t xml:space="preserve">Schmid C, Schleuning M, Hentrich M, Markl GE, Gerbitz A, Tischer J, et al. High antileukemic efficacy of an intermediate intensity conditioning regimen for allogeneic stem cell transplantation in patients with high-risk acute myeloid leukemia in first complete remission. Bone Marrow Transplant 2008;41(8):721-7. </w:t>
      </w:r>
    </w:p>
    <w:p w14:paraId="5C013814" w14:textId="77777777" w:rsidR="00316702" w:rsidRPr="00316702" w:rsidRDefault="00316702" w:rsidP="00316702">
      <w:pPr>
        <w:pStyle w:val="EndNoteBibliography"/>
        <w:ind w:left="720" w:hanging="720"/>
        <w:rPr>
          <w:noProof/>
        </w:rPr>
      </w:pPr>
      <w:r w:rsidRPr="005F16FF">
        <w:rPr>
          <w:noProof/>
          <w:lang w:val="en-US"/>
        </w:rPr>
        <w:t>59.</w:t>
      </w:r>
      <w:r w:rsidRPr="005F16FF">
        <w:rPr>
          <w:noProof/>
          <w:lang w:val="en-US"/>
        </w:rPr>
        <w:tab/>
        <w:t xml:space="preserve">Schmid C, Schleuning M, Schwerdtfeger R, Hertenstein B, Mischak-Weissinger E, Bunjes D, et al. Long-term survival in refractory acute myeloid leukemia after sequential treatment with chemotherapy and reduced-intensity conditioning for allogeneic stem cell transplantation. </w:t>
      </w:r>
      <w:r w:rsidRPr="00316702">
        <w:rPr>
          <w:noProof/>
        </w:rPr>
        <w:t xml:space="preserve">Blood 2006;108(3):1092-9. </w:t>
      </w:r>
    </w:p>
    <w:p w14:paraId="35D14EC7" w14:textId="77777777" w:rsidR="00316702" w:rsidRPr="00316702" w:rsidRDefault="00316702" w:rsidP="00316702">
      <w:pPr>
        <w:pStyle w:val="EndNoteBibliography"/>
        <w:ind w:left="720" w:hanging="720"/>
        <w:rPr>
          <w:noProof/>
        </w:rPr>
      </w:pPr>
      <w:r w:rsidRPr="00316702">
        <w:rPr>
          <w:noProof/>
        </w:rPr>
        <w:t>60.</w:t>
      </w:r>
      <w:r w:rsidRPr="00316702">
        <w:rPr>
          <w:noProof/>
        </w:rPr>
        <w:tab/>
        <w:t xml:space="preserve">Breems DA, Van Putten WL, Huijgens PC, Ossenkoppele GJ, Verhoef GE, Verdonck LF, et al. </w:t>
      </w:r>
      <w:r w:rsidRPr="005F16FF">
        <w:rPr>
          <w:noProof/>
          <w:lang w:val="en-US"/>
        </w:rPr>
        <w:t xml:space="preserve">Prognostic index for adult patients with acute myeloid leukemia in first relapse. </w:t>
      </w:r>
      <w:r w:rsidRPr="00316702">
        <w:rPr>
          <w:noProof/>
        </w:rPr>
        <w:t xml:space="preserve">J Clin Oncol 2005;23(9):1969-78. </w:t>
      </w:r>
    </w:p>
    <w:p w14:paraId="39C7F745" w14:textId="77777777" w:rsidR="00316702" w:rsidRPr="005F16FF" w:rsidRDefault="00316702" w:rsidP="00316702">
      <w:pPr>
        <w:pStyle w:val="EndNoteBibliography"/>
        <w:ind w:left="720" w:hanging="720"/>
        <w:rPr>
          <w:noProof/>
          <w:lang w:val="en-US"/>
        </w:rPr>
      </w:pPr>
      <w:r w:rsidRPr="00316702">
        <w:rPr>
          <w:noProof/>
        </w:rPr>
        <w:t>61.</w:t>
      </w:r>
      <w:r w:rsidRPr="00316702">
        <w:rPr>
          <w:noProof/>
        </w:rPr>
        <w:tab/>
        <w:t xml:space="preserve">Reikvam H, Kittang AO, Melve G, Mosevoll KA, Bentsen PT, Ersvær E, et al. </w:t>
      </w:r>
      <w:r w:rsidRPr="005F16FF">
        <w:rPr>
          <w:noProof/>
          <w:lang w:val="en-US"/>
        </w:rPr>
        <w:t xml:space="preserve">Targeted anti-leukemic therapy as disease-stabilizing treatment for acute myeloid leukemia relapse after allogeneic stem cell transplantation: Will it be possible to combine these strategies with retransplantation or donor lymphocyte infusions? Curr Cancer Drug Targets 2013;13(1):30-47. </w:t>
      </w:r>
    </w:p>
    <w:p w14:paraId="4765D6C7" w14:textId="77777777" w:rsidR="00316702" w:rsidRPr="005F16FF" w:rsidRDefault="00316702" w:rsidP="00316702">
      <w:pPr>
        <w:pStyle w:val="EndNoteBibliography"/>
        <w:ind w:left="720" w:hanging="720"/>
        <w:rPr>
          <w:noProof/>
          <w:lang w:val="en-US"/>
        </w:rPr>
      </w:pPr>
      <w:r w:rsidRPr="005F16FF">
        <w:rPr>
          <w:noProof/>
          <w:lang w:val="en-US"/>
        </w:rPr>
        <w:t>62.</w:t>
      </w:r>
      <w:r w:rsidRPr="005F16FF">
        <w:rPr>
          <w:noProof/>
          <w:lang w:val="en-US"/>
        </w:rPr>
        <w:tab/>
        <w:t xml:space="preserve">Schroeder T, Rachlis E, Bug G, Stelljes M, Klein S, Steckel NK, et al. Treatment of acute myeloid leukemia or myelodysplastic syndrome relapse after allogeneic stem cell transplantation with azacitidine and donor lymphocyte infusions--a retrospective multicenter analysis from the German Cooperative Transplant Study Group. Biol Blood Marrow Transplant 2015;21(4):653-60. </w:t>
      </w:r>
    </w:p>
    <w:p w14:paraId="28ED596D" w14:textId="77777777" w:rsidR="00316702" w:rsidRPr="005F16FF" w:rsidRDefault="00316702" w:rsidP="00316702">
      <w:pPr>
        <w:pStyle w:val="EndNoteBibliography"/>
        <w:ind w:left="720" w:hanging="720"/>
        <w:rPr>
          <w:noProof/>
          <w:lang w:val="en-US"/>
        </w:rPr>
      </w:pPr>
      <w:r w:rsidRPr="005F16FF">
        <w:rPr>
          <w:noProof/>
          <w:lang w:val="en-US"/>
        </w:rPr>
        <w:t>63.</w:t>
      </w:r>
      <w:r w:rsidRPr="005F16FF">
        <w:rPr>
          <w:noProof/>
          <w:lang w:val="en-US"/>
        </w:rPr>
        <w:tab/>
        <w:t xml:space="preserve">Craddock C, Labopin M, Robin M, Finke J, Chevallier P, Yakoub-Agha I, et al. Clinical activity of azacitidine in patients who relapse after allogeneic stem cell transplantation for acute myeloid leukemia. Haematologica 2016;101(7):879-83. </w:t>
      </w:r>
    </w:p>
    <w:p w14:paraId="348C68DD" w14:textId="77777777" w:rsidR="00316702" w:rsidRPr="00316702" w:rsidRDefault="00316702" w:rsidP="00316702">
      <w:pPr>
        <w:pStyle w:val="EndNoteBibliography"/>
        <w:ind w:left="720" w:hanging="720"/>
        <w:rPr>
          <w:noProof/>
        </w:rPr>
      </w:pPr>
      <w:r w:rsidRPr="005F16FF">
        <w:rPr>
          <w:noProof/>
          <w:lang w:val="en-US"/>
        </w:rPr>
        <w:t>64.</w:t>
      </w:r>
      <w:r w:rsidRPr="005F16FF">
        <w:rPr>
          <w:noProof/>
          <w:lang w:val="en-US"/>
        </w:rPr>
        <w:tab/>
        <w:t xml:space="preserve">Safety Study of 5-Azacitidine and Standard Donor Lymphocyte Infusion (DLI) to Treat Acute Myeloid Leukemia (AML) or Myelodysplastic Syndrome (MDS) Relapsing After Allogeneic Stem Cell Transplantation [pågående studie]. </w:t>
      </w:r>
      <w:r w:rsidRPr="00316702">
        <w:rPr>
          <w:noProof/>
        </w:rPr>
        <w:t xml:space="preserve">2011. NCT00795548. Tilgjengelig fra: </w:t>
      </w:r>
      <w:hyperlink r:id="rId33" w:history="1">
        <w:r w:rsidRPr="00316702">
          <w:rPr>
            <w:rStyle w:val="Hyperkobling"/>
            <w:noProof/>
          </w:rPr>
          <w:t>https://clinicaltrials.gov/ct2/show/NCT00795548</w:t>
        </w:r>
      </w:hyperlink>
    </w:p>
    <w:p w14:paraId="099FBDF4" w14:textId="77777777" w:rsidR="00316702" w:rsidRPr="005F16FF" w:rsidRDefault="00316702" w:rsidP="00316702">
      <w:pPr>
        <w:pStyle w:val="EndNoteBibliography"/>
        <w:ind w:left="720" w:hanging="720"/>
        <w:rPr>
          <w:noProof/>
          <w:lang w:val="en-US"/>
        </w:rPr>
      </w:pPr>
      <w:r w:rsidRPr="00316702">
        <w:rPr>
          <w:noProof/>
        </w:rPr>
        <w:t>65.</w:t>
      </w:r>
      <w:r w:rsidRPr="00316702">
        <w:rPr>
          <w:noProof/>
        </w:rPr>
        <w:tab/>
        <w:t xml:space="preserve">Burnett AK, Milligan D, Prentice AG, Goldstone AH, McMullin MF, Hills RK, et al. </w:t>
      </w:r>
      <w:r w:rsidRPr="005F16FF">
        <w:rPr>
          <w:noProof/>
          <w:lang w:val="en-US"/>
        </w:rPr>
        <w:t xml:space="preserve">A comparison of low-dose cytarabine and hydroxyurea with or without all-trans retinoic acid for acute myeloid leukemia and high-risk myelodysplastic syndrome in patients not considered fit for intensive treatment. Cancer 2007;109(6):1114-24. </w:t>
      </w:r>
    </w:p>
    <w:p w14:paraId="5047010C" w14:textId="77777777" w:rsidR="00316702" w:rsidRPr="00316702" w:rsidRDefault="00316702" w:rsidP="00316702">
      <w:pPr>
        <w:pStyle w:val="EndNoteBibliography"/>
        <w:ind w:left="720" w:hanging="720"/>
        <w:rPr>
          <w:noProof/>
        </w:rPr>
      </w:pPr>
      <w:r w:rsidRPr="005F16FF">
        <w:rPr>
          <w:noProof/>
          <w:lang w:val="en-US"/>
        </w:rPr>
        <w:t>66.</w:t>
      </w:r>
      <w:r w:rsidRPr="005F16FF">
        <w:rPr>
          <w:noProof/>
          <w:lang w:val="en-US"/>
        </w:rPr>
        <w:tab/>
        <w:t xml:space="preserve">Dombret H, Seymour JF, Butrym A, Wierzbowska A, Selleslag D, Jang JH, et al. International phase 3 study of azacitidine vs conventional care regimens in older patients with newly diagnosed AML with &gt;30% blasts. </w:t>
      </w:r>
      <w:r w:rsidRPr="00316702">
        <w:rPr>
          <w:noProof/>
        </w:rPr>
        <w:t xml:space="preserve">Blood 2015;126(3):291-9. </w:t>
      </w:r>
    </w:p>
    <w:p w14:paraId="4F00072B" w14:textId="77777777" w:rsidR="00316702" w:rsidRPr="00316702" w:rsidRDefault="00316702" w:rsidP="00316702">
      <w:pPr>
        <w:pStyle w:val="EndNoteBibliography"/>
        <w:ind w:left="720" w:hanging="720"/>
        <w:rPr>
          <w:noProof/>
        </w:rPr>
      </w:pPr>
      <w:r w:rsidRPr="00316702">
        <w:rPr>
          <w:noProof/>
        </w:rPr>
        <w:t>67.</w:t>
      </w:r>
      <w:r w:rsidRPr="00316702">
        <w:rPr>
          <w:noProof/>
        </w:rPr>
        <w:tab/>
        <w:t xml:space="preserve">Fenaux P, Mufti GJ, Hellström-Lindberg E, Santini V, Finelli C, Giagounidis A, et al. </w:t>
      </w:r>
      <w:r w:rsidRPr="005F16FF">
        <w:rPr>
          <w:noProof/>
          <w:lang w:val="en-US"/>
        </w:rPr>
        <w:t xml:space="preserve">Efficacy of azacitidine compared with that of conventional care regimens in the treatment of higher-risk myelodysplastic syndromes: a randomised, open-label, phase III study. </w:t>
      </w:r>
      <w:r w:rsidRPr="00316702">
        <w:rPr>
          <w:noProof/>
        </w:rPr>
        <w:t xml:space="preserve">Lancet Oncol 2009;10(3):223-32. </w:t>
      </w:r>
    </w:p>
    <w:p w14:paraId="4F1FE658" w14:textId="77777777" w:rsidR="00316702" w:rsidRPr="005F16FF" w:rsidRDefault="00316702" w:rsidP="00316702">
      <w:pPr>
        <w:pStyle w:val="EndNoteBibliography"/>
        <w:ind w:left="720" w:hanging="720"/>
        <w:rPr>
          <w:noProof/>
          <w:lang w:val="en-US"/>
        </w:rPr>
      </w:pPr>
      <w:r w:rsidRPr="00316702">
        <w:rPr>
          <w:noProof/>
        </w:rPr>
        <w:t>68.</w:t>
      </w:r>
      <w:r w:rsidRPr="00316702">
        <w:rPr>
          <w:noProof/>
        </w:rPr>
        <w:tab/>
        <w:t xml:space="preserve">Fenaux P, Mufti GJ, Hellström-Lindberg E, Santini V, Gattermann N, Germing U, et al. </w:t>
      </w:r>
      <w:r w:rsidRPr="005F16FF">
        <w:rPr>
          <w:noProof/>
          <w:lang w:val="en-US"/>
        </w:rPr>
        <w:t xml:space="preserve">Azacitidine prolongs overall survival compared with conventional care regimens in elderly patients with low bone marrow blast count acute myeloid leukemia. J Clin Oncol 2010;28(4):562-9. </w:t>
      </w:r>
    </w:p>
    <w:p w14:paraId="15D4A320" w14:textId="77777777" w:rsidR="00316702" w:rsidRPr="005F16FF" w:rsidRDefault="00316702" w:rsidP="00316702">
      <w:pPr>
        <w:pStyle w:val="EndNoteBibliography"/>
        <w:ind w:left="720" w:hanging="720"/>
        <w:rPr>
          <w:noProof/>
          <w:lang w:val="en-US"/>
        </w:rPr>
      </w:pPr>
      <w:r w:rsidRPr="005F16FF">
        <w:rPr>
          <w:noProof/>
          <w:lang w:val="en-US"/>
        </w:rPr>
        <w:lastRenderedPageBreak/>
        <w:t>69.</w:t>
      </w:r>
      <w:r w:rsidRPr="005F16FF">
        <w:rPr>
          <w:noProof/>
          <w:lang w:val="en-US"/>
        </w:rPr>
        <w:tab/>
        <w:t xml:space="preserve">Kantarjian HM, Thomas XG, Dmoszynska A, Wierzbowska A, Mazur G, Mayer J, et al. Multicenter, randomized, open-label, phase III trial of decitabine versus patient choice, with physician advice, of either supportive care or low-dose cytarabine for the treatment of older patients with newly diagnosed acute myeloid leukemia. J Clin Oncol 2012;30(21):2670-7. </w:t>
      </w:r>
    </w:p>
    <w:p w14:paraId="1982BE58" w14:textId="77777777" w:rsidR="00316702" w:rsidRPr="005F16FF" w:rsidRDefault="00316702" w:rsidP="00316702">
      <w:pPr>
        <w:pStyle w:val="EndNoteBibliography"/>
        <w:ind w:left="720" w:hanging="720"/>
        <w:rPr>
          <w:noProof/>
          <w:lang w:val="en-US"/>
        </w:rPr>
      </w:pPr>
      <w:r w:rsidRPr="005F16FF">
        <w:rPr>
          <w:noProof/>
          <w:lang w:val="en-US"/>
        </w:rPr>
        <w:t>70.</w:t>
      </w:r>
      <w:r w:rsidRPr="005F16FF">
        <w:rPr>
          <w:noProof/>
          <w:lang w:val="en-US"/>
        </w:rPr>
        <w:tab/>
        <w:t xml:space="preserve">Welch JS, Petti AA, Miller CA, Fronick CC, O'Laughlin M, Fulton RS, et al. TP53 and Decitabine in Acute Myeloid Leukemia and Myelodysplastic Syndromes. N Engl J Med 2016;375(21):2023-36. </w:t>
      </w:r>
    </w:p>
    <w:p w14:paraId="47CD06E4" w14:textId="77777777" w:rsidR="00316702" w:rsidRPr="005F16FF" w:rsidRDefault="00316702" w:rsidP="00316702">
      <w:pPr>
        <w:pStyle w:val="EndNoteBibliography"/>
        <w:ind w:left="720" w:hanging="720"/>
        <w:rPr>
          <w:noProof/>
          <w:lang w:val="en-US"/>
        </w:rPr>
      </w:pPr>
      <w:r w:rsidRPr="005F16FF">
        <w:rPr>
          <w:noProof/>
          <w:lang w:val="en-US"/>
        </w:rPr>
        <w:t>71.</w:t>
      </w:r>
      <w:r w:rsidRPr="005F16FF">
        <w:rPr>
          <w:noProof/>
          <w:lang w:val="en-US"/>
        </w:rPr>
        <w:tab/>
        <w:t xml:space="preserve">Duong VH, Bhatnagar B, Zandberg DP, Vannorsdall EJ, Tidwell ML, Chen Q, et al. Lack of objective response of myelodysplastic syndromes and acute myeloid leukemia to decitabine after failure of azacitidine. Leuk Lymphoma 2015;56(6):1718-22. </w:t>
      </w:r>
    </w:p>
    <w:p w14:paraId="1F8E3943" w14:textId="77777777" w:rsidR="00316702" w:rsidRPr="005F16FF" w:rsidRDefault="00316702" w:rsidP="00316702">
      <w:pPr>
        <w:pStyle w:val="EndNoteBibliography"/>
        <w:ind w:left="720" w:hanging="720"/>
        <w:rPr>
          <w:noProof/>
          <w:lang w:val="en-US"/>
        </w:rPr>
      </w:pPr>
      <w:r w:rsidRPr="005F16FF">
        <w:rPr>
          <w:noProof/>
          <w:lang w:val="en-US"/>
        </w:rPr>
        <w:t>72.</w:t>
      </w:r>
      <w:r w:rsidRPr="005F16FF">
        <w:rPr>
          <w:noProof/>
          <w:lang w:val="en-US"/>
        </w:rPr>
        <w:tab/>
        <w:t xml:space="preserve">Fredly H, Ersvær E, Kittang AO, Tsykunova G, Gjertsen BT, Bruserud O. The combination of valproic acid, all-trans retinoic acid and low-dose cytarabine as disease-stabilizing treatment in acute myeloid leukemia. Clin Epigenetics 2013;5(1):13. </w:t>
      </w:r>
    </w:p>
    <w:p w14:paraId="2E37906A" w14:textId="77777777" w:rsidR="00316702" w:rsidRPr="005F16FF" w:rsidRDefault="00316702" w:rsidP="00316702">
      <w:pPr>
        <w:pStyle w:val="EndNoteBibliography"/>
        <w:ind w:left="720" w:hanging="720"/>
        <w:rPr>
          <w:noProof/>
          <w:lang w:val="en-US"/>
        </w:rPr>
      </w:pPr>
      <w:r w:rsidRPr="005F16FF">
        <w:rPr>
          <w:noProof/>
          <w:lang w:val="en-US"/>
        </w:rPr>
        <w:t>73.</w:t>
      </w:r>
      <w:r w:rsidRPr="005F16FF">
        <w:rPr>
          <w:noProof/>
          <w:lang w:val="en-US"/>
        </w:rPr>
        <w:tab/>
        <w:t xml:space="preserve">Fredly H, Gjertsen BT, Bruserud O. Histone deacetylase inhibition in the treatment of acute myeloid leukemia: the effects of valproic acid on leukemic cells, and the clinical and experimental evidence for combining valproic acid with other antileukemic agents. Clin Epigenetics 2013;5(1):12. </w:t>
      </w:r>
    </w:p>
    <w:p w14:paraId="24ABFA84" w14:textId="77777777" w:rsidR="00316702" w:rsidRPr="005F16FF" w:rsidRDefault="00316702" w:rsidP="00316702">
      <w:pPr>
        <w:pStyle w:val="EndNoteBibliography"/>
        <w:ind w:left="720" w:hanging="720"/>
        <w:rPr>
          <w:noProof/>
          <w:lang w:val="en-US"/>
        </w:rPr>
      </w:pPr>
      <w:r w:rsidRPr="005F16FF">
        <w:rPr>
          <w:noProof/>
          <w:lang w:val="en-US"/>
        </w:rPr>
        <w:t>74.</w:t>
      </w:r>
      <w:r w:rsidRPr="005F16FF">
        <w:rPr>
          <w:noProof/>
          <w:lang w:val="en-US"/>
        </w:rPr>
        <w:tab/>
        <w:t xml:space="preserve">Burnett AK, Russell NH, Hills RK, Bowen D, Kell J, Knapper S, et al. Arsenic trioxide and all-trans retinoic acid treatment for acute promyelocytic leukaemia in all risk groups (AML17): results of a randomised, controlled, phase 3 trial. Lancet Oncol 2015;16(13):1295-305. </w:t>
      </w:r>
    </w:p>
    <w:p w14:paraId="74B662C8" w14:textId="77777777" w:rsidR="00316702" w:rsidRPr="005F16FF" w:rsidRDefault="00316702" w:rsidP="00316702">
      <w:pPr>
        <w:pStyle w:val="EndNoteBibliography"/>
        <w:ind w:left="720" w:hanging="720"/>
        <w:rPr>
          <w:noProof/>
          <w:lang w:val="en-US"/>
        </w:rPr>
      </w:pPr>
      <w:r w:rsidRPr="005F16FF">
        <w:rPr>
          <w:noProof/>
          <w:lang w:val="en-US"/>
        </w:rPr>
        <w:t>75.</w:t>
      </w:r>
      <w:r w:rsidRPr="005F16FF">
        <w:rPr>
          <w:noProof/>
          <w:lang w:val="en-US"/>
        </w:rPr>
        <w:tab/>
        <w:t xml:space="preserve">Lo-Coco F, Avvisati G, Vignetti M, Thiede C, Orlando SM, Iacobelli S, et al. Retinoic acid and arsenic trioxide for acute promyelocytic leukemia. N Engl J Med 2013;369(2):111-21. </w:t>
      </w:r>
    </w:p>
    <w:p w14:paraId="13F881C7" w14:textId="77777777" w:rsidR="00316702" w:rsidRPr="005F16FF" w:rsidRDefault="00316702" w:rsidP="00316702">
      <w:pPr>
        <w:pStyle w:val="EndNoteBibliography"/>
        <w:ind w:left="720" w:hanging="720"/>
        <w:rPr>
          <w:noProof/>
          <w:lang w:val="en-US"/>
        </w:rPr>
      </w:pPr>
      <w:r w:rsidRPr="00316702">
        <w:rPr>
          <w:noProof/>
        </w:rPr>
        <w:t>76.</w:t>
      </w:r>
      <w:r w:rsidRPr="00316702">
        <w:rPr>
          <w:noProof/>
        </w:rPr>
        <w:tab/>
        <w:t xml:space="preserve">Sanz MA, Montesinos P, Rayón C, Holowiecka A, de la Serna J, Milone G, et al. </w:t>
      </w:r>
      <w:r w:rsidRPr="005F16FF">
        <w:rPr>
          <w:noProof/>
          <w:lang w:val="en-US"/>
        </w:rPr>
        <w:t xml:space="preserve">Risk-adapted treatment of acute promyelocytic leukemia based on all-trans retinoic acid and anthracycline with addition of cytarabine in consolidation therapy for high-risk patients: further improvements in treatment outcome. Blood 2010;115(25):5137-46. </w:t>
      </w:r>
    </w:p>
    <w:p w14:paraId="3F977128" w14:textId="77777777" w:rsidR="00316702" w:rsidRPr="005F16FF" w:rsidRDefault="00316702" w:rsidP="00316702">
      <w:pPr>
        <w:pStyle w:val="EndNoteBibliography"/>
        <w:ind w:left="720" w:hanging="720"/>
        <w:rPr>
          <w:noProof/>
          <w:lang w:val="en-US"/>
        </w:rPr>
      </w:pPr>
      <w:r w:rsidRPr="005F16FF">
        <w:rPr>
          <w:noProof/>
          <w:lang w:val="en-US"/>
        </w:rPr>
        <w:t>77.</w:t>
      </w:r>
      <w:r w:rsidRPr="005F16FF">
        <w:rPr>
          <w:noProof/>
          <w:lang w:val="en-US"/>
        </w:rPr>
        <w:tab/>
        <w:t xml:space="preserve">Adès L, Chevret S, Raffoux E, de Botton S, Guerci A, Pigneux A, et al. Is cytarabine useful in the treatment of acute promyelocytic leukemia? Results of a randomized trial from the European Acute Promyelocytic Leukemia Group. J Clin Oncol 2006;24(36):5703-10. </w:t>
      </w:r>
    </w:p>
    <w:p w14:paraId="2FDCD869" w14:textId="77777777" w:rsidR="00316702" w:rsidRPr="005F16FF" w:rsidRDefault="00316702" w:rsidP="00316702">
      <w:pPr>
        <w:pStyle w:val="EndNoteBibliography"/>
        <w:ind w:left="720" w:hanging="720"/>
        <w:rPr>
          <w:noProof/>
          <w:lang w:val="en-US"/>
        </w:rPr>
      </w:pPr>
      <w:r w:rsidRPr="005F16FF">
        <w:rPr>
          <w:noProof/>
          <w:lang w:val="en-US"/>
        </w:rPr>
        <w:t>78.</w:t>
      </w:r>
      <w:r w:rsidRPr="005F16FF">
        <w:rPr>
          <w:noProof/>
          <w:lang w:val="en-US"/>
        </w:rPr>
        <w:tab/>
        <w:t xml:space="preserve">Martínez-Cuadron D, Montesinos P, Vellenga E, Bernal T, Salamero O, Holowiecka A, et al. Long-term outcome of older patients with newly diagnosed de novo acute promyelocytic leukemia treated with ATRA plus anthracycline-based therapy. Leukemia 2018;32(1):21-9. </w:t>
      </w:r>
    </w:p>
    <w:p w14:paraId="4666F58F" w14:textId="77777777" w:rsidR="00316702" w:rsidRPr="005F16FF" w:rsidRDefault="00316702" w:rsidP="00316702">
      <w:pPr>
        <w:pStyle w:val="EndNoteBibliography"/>
        <w:ind w:left="720" w:hanging="720"/>
        <w:rPr>
          <w:noProof/>
          <w:lang w:val="en-US"/>
        </w:rPr>
      </w:pPr>
      <w:r w:rsidRPr="005F16FF">
        <w:rPr>
          <w:noProof/>
          <w:lang w:val="en-US"/>
        </w:rPr>
        <w:t>79.</w:t>
      </w:r>
      <w:r w:rsidRPr="005F16FF">
        <w:rPr>
          <w:noProof/>
          <w:lang w:val="en-US"/>
        </w:rPr>
        <w:tab/>
        <w:t xml:space="preserve">Iland HJ, Bradstock K, Supple SG, Catalano A, Collins M, Hertzberg M, et al. All-trans-retinoic acid, idarubicin, and IV arsenic trioxide as initial therapy in acute promyelocytic leukemia (APML4). Blood 2012;120(8):1570-80; quiz 752. </w:t>
      </w:r>
    </w:p>
    <w:p w14:paraId="76E73860" w14:textId="77777777" w:rsidR="00316702" w:rsidRPr="005F16FF" w:rsidRDefault="00316702" w:rsidP="00316702">
      <w:pPr>
        <w:pStyle w:val="EndNoteBibliography"/>
        <w:ind w:left="720" w:hanging="720"/>
        <w:rPr>
          <w:noProof/>
          <w:lang w:val="en-US"/>
        </w:rPr>
      </w:pPr>
      <w:r w:rsidRPr="005F16FF">
        <w:rPr>
          <w:noProof/>
          <w:lang w:val="en-US"/>
        </w:rPr>
        <w:t>80.</w:t>
      </w:r>
      <w:r w:rsidRPr="005F16FF">
        <w:rPr>
          <w:noProof/>
          <w:lang w:val="en-US"/>
        </w:rPr>
        <w:tab/>
        <w:t xml:space="preserve">Ravandi F, Estey E, Jones D, Faderl S, O'Brien S, Fiorentino J, et al. Effective treatment of acute promyelocytic leukemia with all-trans-retinoic acid, arsenic trioxide, and gemtuzumab ozogamicin. J Clin Oncol 2009;27(4):504-10. </w:t>
      </w:r>
    </w:p>
    <w:p w14:paraId="1F6ABB61" w14:textId="77777777" w:rsidR="00316702" w:rsidRPr="005F16FF" w:rsidRDefault="00316702" w:rsidP="00316702">
      <w:pPr>
        <w:pStyle w:val="EndNoteBibliography"/>
        <w:ind w:left="720" w:hanging="720"/>
        <w:rPr>
          <w:noProof/>
          <w:lang w:val="en-US"/>
        </w:rPr>
      </w:pPr>
      <w:r w:rsidRPr="005F16FF">
        <w:rPr>
          <w:noProof/>
          <w:lang w:val="en-US"/>
        </w:rPr>
        <w:t>81.</w:t>
      </w:r>
      <w:r w:rsidRPr="005F16FF">
        <w:rPr>
          <w:noProof/>
          <w:lang w:val="en-US"/>
        </w:rPr>
        <w:tab/>
        <w:t xml:space="preserve">Meloni G, Diverio D, Vignetti M, Avvisati G, Capria S, Petti MC, et al. Autologous bone marrow transplantation for acute promyelocytic leukemia in second remission: prognostic relevance of pretransplant minimal residual disease assessment by reverse-transcription polymerase chain reaction of the PML/RAR alpha fusion gene. Blood 1997;90(3):1321-5. </w:t>
      </w:r>
    </w:p>
    <w:p w14:paraId="5CA33F7E" w14:textId="77777777" w:rsidR="00316702" w:rsidRPr="005F16FF" w:rsidRDefault="00316702" w:rsidP="00316702">
      <w:pPr>
        <w:pStyle w:val="EndNoteBibliography"/>
        <w:ind w:left="720" w:hanging="720"/>
        <w:rPr>
          <w:noProof/>
          <w:lang w:val="en-US"/>
        </w:rPr>
      </w:pPr>
      <w:r w:rsidRPr="005F16FF">
        <w:rPr>
          <w:noProof/>
          <w:lang w:val="en-US"/>
        </w:rPr>
        <w:t>82.</w:t>
      </w:r>
      <w:r w:rsidRPr="005F16FF">
        <w:rPr>
          <w:noProof/>
          <w:lang w:val="en-US"/>
        </w:rPr>
        <w:tab/>
        <w:t xml:space="preserve">de Botton S, Fawaz A, Chevret S, Dombret H, Thomas X, Sanz M, et al. Autologous and allogeneic stem-cell transplantation as salvage treatment of acute promyelocytic leukemia initially treated with all-trans-retinoic acid: a retrospective analysis of the European acute promyelocytic leukemia group. J Clin Oncol 2005;23(1):120-6. </w:t>
      </w:r>
    </w:p>
    <w:p w14:paraId="7DC7BB02" w14:textId="77777777" w:rsidR="00316702" w:rsidRPr="005F16FF" w:rsidRDefault="00316702" w:rsidP="00316702">
      <w:pPr>
        <w:pStyle w:val="EndNoteBibliography"/>
        <w:ind w:left="720" w:hanging="720"/>
        <w:rPr>
          <w:noProof/>
          <w:lang w:val="en-US"/>
        </w:rPr>
      </w:pPr>
      <w:r w:rsidRPr="005F16FF">
        <w:rPr>
          <w:noProof/>
          <w:lang w:val="en-US"/>
        </w:rPr>
        <w:t>83.</w:t>
      </w:r>
      <w:r w:rsidRPr="005F16FF">
        <w:rPr>
          <w:noProof/>
          <w:lang w:val="en-US"/>
        </w:rPr>
        <w:tab/>
        <w:t xml:space="preserve">Sanz MA, Labopin M, Gorin NC, de la Rubia J, Arcese W, Meloni G, et al. Hematopoietic stem cell transplantation for adults with acute promyelocytic leukemia in the ATRA era: a survey of the European Cooperative Group for Blood and Marrow Transplantation. Bone Marrow Transplant 2007;39(8):461-9. </w:t>
      </w:r>
    </w:p>
    <w:p w14:paraId="725E2DB1" w14:textId="77777777" w:rsidR="00316702" w:rsidRPr="005F16FF" w:rsidRDefault="00316702" w:rsidP="00316702">
      <w:pPr>
        <w:pStyle w:val="EndNoteBibliography"/>
        <w:ind w:left="720" w:hanging="720"/>
        <w:rPr>
          <w:noProof/>
          <w:lang w:val="en-US"/>
        </w:rPr>
      </w:pPr>
      <w:r w:rsidRPr="005F16FF">
        <w:rPr>
          <w:noProof/>
          <w:lang w:val="en-US"/>
        </w:rPr>
        <w:t>84.</w:t>
      </w:r>
      <w:r w:rsidRPr="005F16FF">
        <w:rPr>
          <w:noProof/>
          <w:lang w:val="en-US"/>
        </w:rPr>
        <w:tab/>
        <w:t xml:space="preserve">Sainty D, Liso V, Cantu-Rajnoldi A, Head D, Mozziconacci MJ, Arnoulet C, et al. A new morphologic classification system for acute promyelocytic leukemia distinguishes cases with underlying PLZF/RARA gene rearrangements. Blood 2000;96(4):1287-96. </w:t>
      </w:r>
    </w:p>
    <w:p w14:paraId="220BC3C8" w14:textId="77777777" w:rsidR="00316702" w:rsidRPr="00316702" w:rsidRDefault="00316702" w:rsidP="00316702">
      <w:pPr>
        <w:pStyle w:val="EndNoteBibliography"/>
        <w:ind w:left="720" w:hanging="720"/>
        <w:rPr>
          <w:noProof/>
        </w:rPr>
      </w:pPr>
      <w:r w:rsidRPr="005F16FF">
        <w:rPr>
          <w:noProof/>
          <w:lang w:val="en-US"/>
        </w:rPr>
        <w:t>85.</w:t>
      </w:r>
      <w:r w:rsidRPr="005F16FF">
        <w:rPr>
          <w:noProof/>
          <w:lang w:val="en-US"/>
        </w:rPr>
        <w:tab/>
        <w:t xml:space="preserve">Lo-Coco F, Cimino G, Breccia M, Noguera NI, Diverio D, Finolezzi E, et al. Gemtuzumab ozogamicin (Mylotarg) as a single agent for molecularly relapsed acute promyelocytic leukemia. </w:t>
      </w:r>
      <w:r w:rsidRPr="00316702">
        <w:rPr>
          <w:noProof/>
        </w:rPr>
        <w:t xml:space="preserve">Blood 2004;104(7):1995-9. </w:t>
      </w:r>
    </w:p>
    <w:p w14:paraId="38629976" w14:textId="77777777" w:rsidR="00316702" w:rsidRPr="005F16FF" w:rsidRDefault="00316702" w:rsidP="00316702">
      <w:pPr>
        <w:pStyle w:val="EndNoteBibliography"/>
        <w:ind w:left="720" w:hanging="720"/>
        <w:rPr>
          <w:noProof/>
          <w:lang w:val="en-US"/>
        </w:rPr>
      </w:pPr>
      <w:r w:rsidRPr="00316702">
        <w:rPr>
          <w:noProof/>
        </w:rPr>
        <w:t>86.</w:t>
      </w:r>
      <w:r w:rsidRPr="00316702">
        <w:rPr>
          <w:noProof/>
        </w:rPr>
        <w:tab/>
        <w:t xml:space="preserve">Tallman MS, Andersen JW, Schiffer CA, Appelbaum FR, Feusner JH, Ogden A, et al. </w:t>
      </w:r>
      <w:r w:rsidRPr="005F16FF">
        <w:rPr>
          <w:noProof/>
          <w:lang w:val="en-US"/>
        </w:rPr>
        <w:t xml:space="preserve">Clinical description of 44 patients with acute promyelocytic leukemia who developed the retinoic acid syndrome. Blood 2000;95(1):90-5. </w:t>
      </w:r>
    </w:p>
    <w:p w14:paraId="39A61A7C" w14:textId="77777777" w:rsidR="00316702" w:rsidRPr="005F16FF" w:rsidRDefault="00316702" w:rsidP="00316702">
      <w:pPr>
        <w:pStyle w:val="EndNoteBibliography"/>
        <w:ind w:left="720" w:hanging="720"/>
        <w:rPr>
          <w:noProof/>
          <w:lang w:val="en-US"/>
        </w:rPr>
      </w:pPr>
      <w:r w:rsidRPr="005F16FF">
        <w:rPr>
          <w:noProof/>
          <w:lang w:val="en-US"/>
        </w:rPr>
        <w:t>87.</w:t>
      </w:r>
      <w:r w:rsidRPr="005F16FF">
        <w:rPr>
          <w:noProof/>
          <w:lang w:val="en-US"/>
        </w:rPr>
        <w:tab/>
        <w:t xml:space="preserve">Kelaidi C, Chevret S, De Botton S, Raffoux E, Guerci A, Thomas X, et al. Improved outcome of acute promyelocytic leukemia with high WBC counts over the last 15 years: the European APL Group experience. J Clin Oncol 2009;27(16):2668-76. </w:t>
      </w:r>
    </w:p>
    <w:p w14:paraId="3452DFFD" w14:textId="77777777" w:rsidR="00316702" w:rsidRPr="005F16FF" w:rsidRDefault="00316702" w:rsidP="00316702">
      <w:pPr>
        <w:pStyle w:val="EndNoteBibliography"/>
        <w:ind w:left="720" w:hanging="720"/>
        <w:rPr>
          <w:noProof/>
          <w:lang w:val="en-US"/>
        </w:rPr>
      </w:pPr>
      <w:r w:rsidRPr="005F16FF">
        <w:rPr>
          <w:noProof/>
          <w:lang w:val="en-US"/>
        </w:rPr>
        <w:t>88.</w:t>
      </w:r>
      <w:r w:rsidRPr="005F16FF">
        <w:rPr>
          <w:noProof/>
          <w:lang w:val="en-US"/>
        </w:rPr>
        <w:tab/>
        <w:t xml:space="preserve">Sanz MA, Montesinos P. How we prevent and treat differentiation syndrome in patients with acute promyelocytic leukemia. Blood 2014;123(18):2777-82. </w:t>
      </w:r>
    </w:p>
    <w:p w14:paraId="6A67B7B0" w14:textId="77777777" w:rsidR="00316702" w:rsidRPr="005F16FF" w:rsidRDefault="00316702" w:rsidP="00316702">
      <w:pPr>
        <w:pStyle w:val="EndNoteBibliography"/>
        <w:ind w:left="720" w:hanging="720"/>
        <w:rPr>
          <w:noProof/>
          <w:lang w:val="en-US"/>
        </w:rPr>
      </w:pPr>
      <w:r w:rsidRPr="005F16FF">
        <w:rPr>
          <w:noProof/>
          <w:lang w:val="en-US"/>
        </w:rPr>
        <w:t>89.</w:t>
      </w:r>
      <w:r w:rsidRPr="005F16FF">
        <w:rPr>
          <w:noProof/>
          <w:lang w:val="en-US"/>
        </w:rPr>
        <w:tab/>
        <w:t xml:space="preserve">Giles FJ, Borthakur G, Ravandi F, Faderl S, Verstovsek S, Thomas D, et al. The haematopoietic cell transplantation comorbidity index score is predictive of early death and survival in patients over 60 years of age receiving induction therapy for acute myeloid leukaemia. Br J Haematol 2007;136(4):624-7. </w:t>
      </w:r>
    </w:p>
    <w:p w14:paraId="27FEBF6B" w14:textId="77777777" w:rsidR="00316702" w:rsidRPr="005F16FF" w:rsidRDefault="00316702" w:rsidP="00316702">
      <w:pPr>
        <w:pStyle w:val="EndNoteBibliography"/>
        <w:ind w:left="720" w:hanging="720"/>
        <w:rPr>
          <w:noProof/>
          <w:lang w:val="en-US"/>
        </w:rPr>
      </w:pPr>
      <w:r w:rsidRPr="005F16FF">
        <w:rPr>
          <w:noProof/>
          <w:lang w:val="en-US"/>
        </w:rPr>
        <w:lastRenderedPageBreak/>
        <w:t>90.</w:t>
      </w:r>
      <w:r w:rsidRPr="005F16FF">
        <w:rPr>
          <w:noProof/>
          <w:lang w:val="en-US"/>
        </w:rPr>
        <w:tab/>
        <w:t xml:space="preserve">Versluis J, Labopin M, Niederwieser D, Socie G, Schlenk RF, Milpied N, et al. Prediction of non-relapse mortality in recipients of reduced intensity conditioning allogeneic stem cell transplantation with AML in first complete remission. Leukemia 2015;29(1):51-7. </w:t>
      </w:r>
    </w:p>
    <w:p w14:paraId="73023599" w14:textId="77777777" w:rsidR="00316702" w:rsidRPr="005F16FF" w:rsidRDefault="00316702" w:rsidP="00316702">
      <w:pPr>
        <w:pStyle w:val="EndNoteBibliography"/>
        <w:ind w:left="720" w:hanging="720"/>
        <w:rPr>
          <w:noProof/>
          <w:lang w:val="en-US"/>
        </w:rPr>
      </w:pPr>
      <w:r w:rsidRPr="005F16FF">
        <w:rPr>
          <w:noProof/>
          <w:lang w:val="en-US"/>
        </w:rPr>
        <w:t>91.</w:t>
      </w:r>
      <w:r w:rsidRPr="005F16FF">
        <w:rPr>
          <w:noProof/>
          <w:lang w:val="en-US"/>
        </w:rPr>
        <w:tab/>
        <w:t xml:space="preserve">Kantarjian H, Ravandi F, O'Brien S, Cortes J, Faderl S, Garcia-Manero G, et al. Intensive chemotherapy does not benefit most older patients (age 70 years or older) with acute myeloid leukemia. Blood 2010;116(22):4422-9. </w:t>
      </w:r>
    </w:p>
    <w:p w14:paraId="36CF2498" w14:textId="77777777" w:rsidR="00316702" w:rsidRPr="00316702" w:rsidRDefault="00316702" w:rsidP="00316702">
      <w:pPr>
        <w:pStyle w:val="EndNoteBibliography"/>
        <w:ind w:left="720" w:hanging="720"/>
        <w:rPr>
          <w:noProof/>
        </w:rPr>
      </w:pPr>
      <w:r w:rsidRPr="005F16FF">
        <w:rPr>
          <w:noProof/>
          <w:lang w:val="en-US"/>
        </w:rPr>
        <w:t>92.</w:t>
      </w:r>
      <w:r w:rsidRPr="005F16FF">
        <w:rPr>
          <w:noProof/>
          <w:lang w:val="en-US"/>
        </w:rPr>
        <w:tab/>
        <w:t xml:space="preserve">Toft N, Birgens H, Abrahamsson J, Griskevicius L, Hallbook H, Heyman M, et al. Results of NOPHO ALL2008 treatment for patients 1-45 years with acute lymphoblastic leukemia. </w:t>
      </w:r>
      <w:r w:rsidRPr="00316702">
        <w:rPr>
          <w:noProof/>
        </w:rPr>
        <w:t xml:space="preserve">Leukemia 2017. </w:t>
      </w:r>
    </w:p>
    <w:p w14:paraId="43BBB85B" w14:textId="77777777" w:rsidR="00316702" w:rsidRPr="005F16FF" w:rsidRDefault="00316702" w:rsidP="00316702">
      <w:pPr>
        <w:pStyle w:val="EndNoteBibliography"/>
        <w:ind w:left="720" w:hanging="720"/>
        <w:rPr>
          <w:noProof/>
          <w:lang w:val="en-US"/>
        </w:rPr>
      </w:pPr>
      <w:r w:rsidRPr="00316702">
        <w:rPr>
          <w:noProof/>
        </w:rPr>
        <w:t>93.</w:t>
      </w:r>
      <w:r w:rsidRPr="00316702">
        <w:rPr>
          <w:noProof/>
        </w:rPr>
        <w:tab/>
        <w:t xml:space="preserve">Jæger PH, Quist-Paulsen P. Behandlingsresultater for voksne med akutt lymfoblastisk leuekmi i Norge 2008-2015 [hovedoppgave]. </w:t>
      </w:r>
      <w:r w:rsidRPr="005F16FF">
        <w:rPr>
          <w:noProof/>
          <w:lang w:val="en-US"/>
        </w:rPr>
        <w:t xml:space="preserve">[s.l.]: [s.n.]; 2017. </w:t>
      </w:r>
    </w:p>
    <w:p w14:paraId="139C4C6F" w14:textId="77777777" w:rsidR="00316702" w:rsidRPr="005F16FF" w:rsidRDefault="00316702" w:rsidP="00316702">
      <w:pPr>
        <w:pStyle w:val="EndNoteBibliography"/>
        <w:ind w:left="720" w:hanging="720"/>
        <w:rPr>
          <w:noProof/>
          <w:lang w:val="en-US"/>
        </w:rPr>
      </w:pPr>
      <w:r w:rsidRPr="005F16FF">
        <w:rPr>
          <w:noProof/>
          <w:lang w:val="en-US"/>
        </w:rPr>
        <w:t>94.</w:t>
      </w:r>
      <w:r w:rsidRPr="005F16FF">
        <w:rPr>
          <w:noProof/>
          <w:lang w:val="en-US"/>
        </w:rPr>
        <w:tab/>
        <w:t xml:space="preserve">Patel B, Kirkwood AA, Dey A, Marks DI, McMillan AK, Menne TF, et al. Pegylated-asparaginase during induction therapy for adult acute lymphoblastic leukaemia: toxicity data from the UKALL14 trial. Leukemia 2017;31(1):58-64. </w:t>
      </w:r>
    </w:p>
    <w:p w14:paraId="6E2CFBD6" w14:textId="77777777" w:rsidR="00316702" w:rsidRPr="005F16FF" w:rsidRDefault="00316702" w:rsidP="00316702">
      <w:pPr>
        <w:pStyle w:val="EndNoteBibliography"/>
        <w:ind w:left="720" w:hanging="720"/>
        <w:rPr>
          <w:noProof/>
          <w:lang w:val="en-US"/>
        </w:rPr>
      </w:pPr>
      <w:r w:rsidRPr="005F16FF">
        <w:rPr>
          <w:noProof/>
          <w:lang w:val="en-US"/>
        </w:rPr>
        <w:t>95.</w:t>
      </w:r>
      <w:r w:rsidRPr="005F16FF">
        <w:rPr>
          <w:noProof/>
          <w:lang w:val="en-US"/>
        </w:rPr>
        <w:tab/>
        <w:t xml:space="preserve">Martell MP, Atenafu EG, Minden MD, Schuh AC, Yee KW, Schimmer AD, et al. Treatment of elderly patients with acute lymphoblastic leukaemia using a paediatric-based protocol. Br J Haematol 2013;163(4):458-64. </w:t>
      </w:r>
    </w:p>
    <w:p w14:paraId="4EC645D0" w14:textId="77777777" w:rsidR="00316702" w:rsidRPr="005F16FF" w:rsidRDefault="00316702" w:rsidP="00316702">
      <w:pPr>
        <w:pStyle w:val="EndNoteBibliography"/>
        <w:ind w:left="720" w:hanging="720"/>
        <w:rPr>
          <w:noProof/>
          <w:lang w:val="en-US"/>
        </w:rPr>
      </w:pPr>
      <w:r w:rsidRPr="005F16FF">
        <w:rPr>
          <w:noProof/>
          <w:lang w:val="en-US"/>
        </w:rPr>
        <w:t>96.</w:t>
      </w:r>
      <w:r w:rsidRPr="005F16FF">
        <w:rPr>
          <w:noProof/>
          <w:lang w:val="en-US"/>
        </w:rPr>
        <w:tab/>
        <w:t xml:space="preserve">Gökbuget N. How I treat older patients with ALL. Blood 2013;122(8):1366-75. </w:t>
      </w:r>
    </w:p>
    <w:p w14:paraId="27712D2E" w14:textId="77777777" w:rsidR="00316702" w:rsidRPr="005F16FF" w:rsidRDefault="00316702" w:rsidP="00316702">
      <w:pPr>
        <w:pStyle w:val="EndNoteBibliography"/>
        <w:ind w:left="720" w:hanging="720"/>
        <w:rPr>
          <w:noProof/>
          <w:lang w:val="en-US"/>
        </w:rPr>
      </w:pPr>
      <w:r w:rsidRPr="005F16FF">
        <w:rPr>
          <w:noProof/>
          <w:lang w:val="en-US"/>
        </w:rPr>
        <w:t>97.</w:t>
      </w:r>
      <w:r w:rsidRPr="005F16FF">
        <w:rPr>
          <w:noProof/>
          <w:lang w:val="en-US"/>
        </w:rPr>
        <w:tab/>
        <w:t xml:space="preserve">Chalandon Y, Thomas X, Hayette S, Cayuela JM, Abbal C, Huguet F, et al. Randomized study of reduced-intensity chemotherapy combined with imatinib in adults with Ph-positive acute lymphoblastic leukemia. Blood 2015;125(24):3711-9. </w:t>
      </w:r>
    </w:p>
    <w:p w14:paraId="3BDF17C6" w14:textId="77777777" w:rsidR="00316702" w:rsidRPr="005F16FF" w:rsidRDefault="00316702" w:rsidP="00316702">
      <w:pPr>
        <w:pStyle w:val="EndNoteBibliography"/>
        <w:ind w:left="720" w:hanging="720"/>
        <w:rPr>
          <w:noProof/>
          <w:lang w:val="en-US"/>
        </w:rPr>
      </w:pPr>
      <w:r w:rsidRPr="005F16FF">
        <w:rPr>
          <w:noProof/>
          <w:lang w:val="en-US"/>
        </w:rPr>
        <w:t>98.</w:t>
      </w:r>
      <w:r w:rsidRPr="005F16FF">
        <w:rPr>
          <w:noProof/>
          <w:lang w:val="en-US"/>
        </w:rPr>
        <w:tab/>
        <w:t xml:space="preserve">Short NJ, Jabbour E, Sasaki K, Patel K, O'Brien SM, Cortes JE, et al. Impact of complete molecular response on survival in patients with Philadelphia chromosome-positive acute lymphoblastic leukemia. Blood 2016;128(4):504-7. </w:t>
      </w:r>
    </w:p>
    <w:p w14:paraId="789FED81" w14:textId="77777777" w:rsidR="00316702" w:rsidRPr="005F16FF" w:rsidRDefault="00316702" w:rsidP="00316702">
      <w:pPr>
        <w:pStyle w:val="EndNoteBibliography"/>
        <w:ind w:left="720" w:hanging="720"/>
        <w:rPr>
          <w:noProof/>
          <w:lang w:val="en-US"/>
        </w:rPr>
      </w:pPr>
      <w:r w:rsidRPr="005F16FF">
        <w:rPr>
          <w:noProof/>
          <w:lang w:val="en-US"/>
        </w:rPr>
        <w:t>99.</w:t>
      </w:r>
      <w:r w:rsidRPr="005F16FF">
        <w:rPr>
          <w:noProof/>
          <w:lang w:val="en-US"/>
        </w:rPr>
        <w:tab/>
        <w:t xml:space="preserve">Hoelzer D, Walewski J, Dohner H, Viardot A, Hiddemann W, Spiekermann K, et al. Improved outcome of adult Burkitt lymphoma/leukemia with rituximab and chemotherapy: report of a large prospective multicenter trial. Blood 2014;124(26):3870-9. </w:t>
      </w:r>
    </w:p>
    <w:p w14:paraId="2A676141" w14:textId="77777777" w:rsidR="00316702" w:rsidRPr="005F16FF" w:rsidRDefault="00316702" w:rsidP="00316702">
      <w:pPr>
        <w:pStyle w:val="EndNoteBibliography"/>
        <w:ind w:left="720" w:hanging="720"/>
        <w:rPr>
          <w:noProof/>
          <w:lang w:val="en-US"/>
        </w:rPr>
      </w:pPr>
      <w:r w:rsidRPr="005F16FF">
        <w:rPr>
          <w:noProof/>
          <w:lang w:val="en-US"/>
        </w:rPr>
        <w:t>100.</w:t>
      </w:r>
      <w:r w:rsidRPr="005F16FF">
        <w:rPr>
          <w:noProof/>
          <w:lang w:val="en-US"/>
        </w:rPr>
        <w:tab/>
        <w:t xml:space="preserve">Maude SL. Tisagenlecleucel in pediatric patients with acute lymphoblastic leukemia. Clin Adv Hematol Oncol 2018;16(10):664-6. </w:t>
      </w:r>
    </w:p>
    <w:p w14:paraId="5B0AC9F6" w14:textId="77777777" w:rsidR="00316702" w:rsidRPr="00316702" w:rsidRDefault="00316702" w:rsidP="00316702">
      <w:pPr>
        <w:pStyle w:val="EndNoteBibliography"/>
        <w:ind w:left="720" w:hanging="720"/>
        <w:rPr>
          <w:noProof/>
        </w:rPr>
      </w:pPr>
      <w:r w:rsidRPr="005F16FF">
        <w:rPr>
          <w:noProof/>
          <w:lang w:val="en-US"/>
        </w:rPr>
        <w:t>101.</w:t>
      </w:r>
      <w:r w:rsidRPr="005F16FF">
        <w:rPr>
          <w:noProof/>
          <w:lang w:val="en-US"/>
        </w:rPr>
        <w:tab/>
        <w:t xml:space="preserve">Gökbuget N, Dombret H, Bonifacio M, Reichle A, Graux C, Faul C, et al. Blinatumomab for minimal residual disease in adults with B-precursor acute lymphoblastic leukemia. </w:t>
      </w:r>
      <w:r w:rsidRPr="00316702">
        <w:rPr>
          <w:noProof/>
        </w:rPr>
        <w:t xml:space="preserve">Blood 2018;131(14):1522-31. </w:t>
      </w:r>
    </w:p>
    <w:p w14:paraId="47F2C9EB" w14:textId="77777777" w:rsidR="00316702" w:rsidRPr="005F16FF" w:rsidRDefault="00316702" w:rsidP="00316702">
      <w:pPr>
        <w:pStyle w:val="EndNoteBibliography"/>
        <w:ind w:left="720" w:hanging="720"/>
        <w:rPr>
          <w:noProof/>
          <w:lang w:val="en-US"/>
        </w:rPr>
      </w:pPr>
      <w:r w:rsidRPr="00316702">
        <w:rPr>
          <w:noProof/>
        </w:rPr>
        <w:t>102.</w:t>
      </w:r>
      <w:r w:rsidRPr="00316702">
        <w:rPr>
          <w:noProof/>
        </w:rPr>
        <w:tab/>
        <w:t xml:space="preserve">Martinelli G, Boissel N, Chevallier P, Ottmann O, Gokbuget N, Topp MS, et al. </w:t>
      </w:r>
      <w:r w:rsidRPr="005F16FF">
        <w:rPr>
          <w:noProof/>
          <w:lang w:val="en-US"/>
        </w:rPr>
        <w:t xml:space="preserve">Complete Hematologic and Molecular Response in Adult Patients With Relapsed/Refractory Philadelphia Chromosome-Positive B-Precursor Acute Lymphoblastic Leukemia Following Treatment With Blinatumomab: Results From a Phase II, Single-Arm, Multicenter Study. J Clin Oncol 2017;35(16):1795-802. </w:t>
      </w:r>
    </w:p>
    <w:p w14:paraId="48391742" w14:textId="77777777" w:rsidR="00316702" w:rsidRPr="005F16FF" w:rsidRDefault="00316702" w:rsidP="00316702">
      <w:pPr>
        <w:pStyle w:val="EndNoteBibliography"/>
        <w:ind w:left="720" w:hanging="720"/>
        <w:rPr>
          <w:noProof/>
          <w:lang w:val="en-US"/>
        </w:rPr>
      </w:pPr>
      <w:r w:rsidRPr="005F16FF">
        <w:rPr>
          <w:noProof/>
          <w:lang w:val="en-US"/>
        </w:rPr>
        <w:t>103.</w:t>
      </w:r>
      <w:r w:rsidRPr="005F16FF">
        <w:rPr>
          <w:noProof/>
          <w:lang w:val="en-US"/>
        </w:rPr>
        <w:tab/>
        <w:t xml:space="preserve">Bersvendsen H, Kolstad A, Blystad AK, Aurlien E, Fossa A, Kvaloy SO, et al. Multimodal treatment with ALL-like chemotherapy, Auto-SCT and radiotherapy for lymphoblastic lymphoma. Acta Oncol 2014;53(5):680-7. </w:t>
      </w:r>
    </w:p>
    <w:p w14:paraId="513E257A" w14:textId="77777777" w:rsidR="00316702" w:rsidRPr="005F16FF" w:rsidRDefault="00316702" w:rsidP="00316702">
      <w:pPr>
        <w:pStyle w:val="EndNoteBibliography"/>
        <w:ind w:left="720" w:hanging="720"/>
        <w:rPr>
          <w:noProof/>
          <w:lang w:val="en-US"/>
        </w:rPr>
      </w:pPr>
      <w:r w:rsidRPr="005F16FF">
        <w:rPr>
          <w:noProof/>
          <w:lang w:val="en-US"/>
        </w:rPr>
        <w:t>104.</w:t>
      </w:r>
      <w:r w:rsidRPr="005F16FF">
        <w:rPr>
          <w:noProof/>
          <w:lang w:val="en-US"/>
        </w:rPr>
        <w:tab/>
        <w:t xml:space="preserve">Cortelazzo S, Ferreri A, Hoelzer D, Ponzoni M. Lymphoblastic lymphoma. Crit Rev Oncol Hematol 2017;113:304-17. </w:t>
      </w:r>
    </w:p>
    <w:p w14:paraId="5830A5BE" w14:textId="77777777" w:rsidR="00316702" w:rsidRPr="005F16FF" w:rsidRDefault="00316702" w:rsidP="00316702">
      <w:pPr>
        <w:pStyle w:val="EndNoteBibliography"/>
        <w:ind w:left="720" w:hanging="720"/>
        <w:rPr>
          <w:noProof/>
          <w:lang w:val="en-US"/>
        </w:rPr>
      </w:pPr>
      <w:r w:rsidRPr="005F16FF">
        <w:rPr>
          <w:noProof/>
          <w:lang w:val="en-US"/>
        </w:rPr>
        <w:t>105.</w:t>
      </w:r>
      <w:r w:rsidRPr="005F16FF">
        <w:rPr>
          <w:noProof/>
          <w:lang w:val="en-US"/>
        </w:rPr>
        <w:tab/>
        <w:t xml:space="preserve">Vora A, Goulden N, Mitchell C, Hancock J, Hough R, Rowntree C, et al. Augmented post-remission therapy for a minimal residual disease-defined high-risk subgroup of children and young people with clinical standard-risk and intermediate-risk acute lymphoblastic leukaemia (UKALL 2003): a randomised controlled trial. Lancet Oncol 2014;15(8):809-18. </w:t>
      </w:r>
    </w:p>
    <w:p w14:paraId="5D533D7E" w14:textId="77777777" w:rsidR="00316702" w:rsidRPr="005F16FF" w:rsidRDefault="00316702" w:rsidP="00316702">
      <w:pPr>
        <w:pStyle w:val="EndNoteBibliography"/>
        <w:ind w:left="720" w:hanging="720"/>
        <w:rPr>
          <w:noProof/>
          <w:lang w:val="en-US"/>
        </w:rPr>
      </w:pPr>
      <w:r w:rsidRPr="005F16FF">
        <w:rPr>
          <w:noProof/>
          <w:lang w:val="en-US"/>
        </w:rPr>
        <w:t>106.</w:t>
      </w:r>
      <w:r w:rsidRPr="005F16FF">
        <w:rPr>
          <w:noProof/>
          <w:lang w:val="en-US"/>
        </w:rPr>
        <w:tab/>
        <w:t xml:space="preserve">Giebel S, Czyz A, Ottmann O, Baron F, Brissot E, Ciceri F, et al. Use of tyrosine kinase inhibitors to prevent relapse after allogeneic hematopoietic stem cell transplantation for patients with Philadelphia chromosome-positive acute lymphoblastic leukemia: A position statement of the Acute Leukemia Working Party of the European Society for Blood and Marrow Transplantation. Cancer 2016;122(19):2941-51. </w:t>
      </w:r>
    </w:p>
    <w:p w14:paraId="5D6AF1F3" w14:textId="77777777" w:rsidR="00316702" w:rsidRPr="005F16FF" w:rsidRDefault="00316702" w:rsidP="00316702">
      <w:pPr>
        <w:pStyle w:val="EndNoteBibliography"/>
        <w:ind w:left="720" w:hanging="720"/>
        <w:rPr>
          <w:noProof/>
          <w:lang w:val="en-US"/>
        </w:rPr>
      </w:pPr>
      <w:r w:rsidRPr="005F16FF">
        <w:rPr>
          <w:noProof/>
          <w:lang w:val="en-US"/>
        </w:rPr>
        <w:t>107.</w:t>
      </w:r>
      <w:r w:rsidRPr="005F16FF">
        <w:rPr>
          <w:noProof/>
          <w:lang w:val="en-US"/>
        </w:rPr>
        <w:tab/>
        <w:t xml:space="preserve">Porkka K, Koskenvesa P, Lundan T, Rimpilainen J, Mustjoki S, Smykla R, et al. Dasatinib crosses the blood-brain barrier and is an efficient therapy for central nervous system Philadelphia chromosome-positive leukemia. Blood 2008;112(4):1005-12. </w:t>
      </w:r>
    </w:p>
    <w:p w14:paraId="6AD0D5AF" w14:textId="77777777" w:rsidR="00316702" w:rsidRPr="005F16FF" w:rsidRDefault="00316702" w:rsidP="00316702">
      <w:pPr>
        <w:pStyle w:val="EndNoteBibliography"/>
        <w:ind w:left="720" w:hanging="720"/>
        <w:rPr>
          <w:noProof/>
          <w:lang w:val="en-US"/>
        </w:rPr>
      </w:pPr>
      <w:r w:rsidRPr="005F16FF">
        <w:rPr>
          <w:noProof/>
          <w:lang w:val="en-US"/>
        </w:rPr>
        <w:t>108.</w:t>
      </w:r>
      <w:r w:rsidRPr="005F16FF">
        <w:rPr>
          <w:noProof/>
          <w:lang w:val="en-US"/>
        </w:rPr>
        <w:tab/>
        <w:t xml:space="preserve">Maury S, Chevret S, Thomas X, Heim D, Leguay T, Huguet F, et al. Rituximab in B-Lineage Adult Acute Lymphoblastic Leukemia. N Engl J Med 2016;375(11):1044-53. </w:t>
      </w:r>
    </w:p>
    <w:p w14:paraId="68A295AE" w14:textId="77777777" w:rsidR="00316702" w:rsidRPr="005F16FF" w:rsidRDefault="00316702" w:rsidP="00316702">
      <w:pPr>
        <w:pStyle w:val="EndNoteBibliography"/>
        <w:ind w:left="720" w:hanging="720"/>
        <w:rPr>
          <w:noProof/>
          <w:lang w:val="en-US"/>
        </w:rPr>
      </w:pPr>
      <w:r w:rsidRPr="005F16FF">
        <w:rPr>
          <w:noProof/>
          <w:lang w:val="en-US"/>
        </w:rPr>
        <w:t>109.</w:t>
      </w:r>
      <w:r w:rsidRPr="005F16FF">
        <w:rPr>
          <w:noProof/>
          <w:lang w:val="en-US"/>
        </w:rPr>
        <w:tab/>
        <w:t xml:space="preserve">Hochhaus A, Saussele S, Rosti G, Mahon FX, Janssen J, Hjorth-Hansen H, et al. Chronic myeloid leukaemia: ESMO Clinical Practice Guidelines for diagnosis, treatment and follow-up. Ann Oncol 2017;28(suppl_4):iv41-iv51. </w:t>
      </w:r>
    </w:p>
    <w:p w14:paraId="40551ED6" w14:textId="77777777" w:rsidR="00316702" w:rsidRPr="005F16FF" w:rsidRDefault="00316702" w:rsidP="00316702">
      <w:pPr>
        <w:pStyle w:val="EndNoteBibliography"/>
        <w:ind w:left="720" w:hanging="720"/>
        <w:rPr>
          <w:noProof/>
          <w:lang w:val="en-US"/>
        </w:rPr>
      </w:pPr>
      <w:r w:rsidRPr="005F16FF">
        <w:rPr>
          <w:noProof/>
          <w:lang w:val="en-US"/>
        </w:rPr>
        <w:t>110.</w:t>
      </w:r>
      <w:r w:rsidRPr="005F16FF">
        <w:rPr>
          <w:noProof/>
          <w:lang w:val="en-US"/>
        </w:rPr>
        <w:tab/>
        <w:t xml:space="preserve">Baccarani M, Cortes J, Pane F, Niederwieser D, Saglio G, Apperley J, et al. Chronic myeloid leukemia: an update of concepts and management recommendations of European LeukemiaNet. J Clin Oncol 2009;27(35):6041-51. </w:t>
      </w:r>
    </w:p>
    <w:p w14:paraId="1C8CBD6E" w14:textId="77777777" w:rsidR="00316702" w:rsidRPr="00316702" w:rsidRDefault="00316702" w:rsidP="00316702">
      <w:pPr>
        <w:pStyle w:val="EndNoteBibliography"/>
        <w:ind w:left="720" w:hanging="720"/>
        <w:rPr>
          <w:noProof/>
        </w:rPr>
      </w:pPr>
      <w:r w:rsidRPr="005F16FF">
        <w:rPr>
          <w:noProof/>
          <w:lang w:val="en-US"/>
        </w:rPr>
        <w:t>111.</w:t>
      </w:r>
      <w:r w:rsidRPr="005F16FF">
        <w:rPr>
          <w:noProof/>
          <w:lang w:val="en-US"/>
        </w:rPr>
        <w:tab/>
        <w:t xml:space="preserve">Baccarani M, Deininger MW, Rosti G, Hochhaus A, Soverini S, Apperley JF, et al. European LeukemiaNet recommendations for the management of chronic myeloid leukemia: 2013. </w:t>
      </w:r>
      <w:r w:rsidRPr="00316702">
        <w:rPr>
          <w:noProof/>
        </w:rPr>
        <w:t xml:space="preserve">Blood 2013;122(6):872-84. </w:t>
      </w:r>
    </w:p>
    <w:p w14:paraId="5E4BD596" w14:textId="77777777" w:rsidR="00316702" w:rsidRPr="00316702" w:rsidRDefault="00316702" w:rsidP="00316702">
      <w:pPr>
        <w:pStyle w:val="EndNoteBibliography"/>
        <w:ind w:left="720" w:hanging="720"/>
        <w:rPr>
          <w:noProof/>
        </w:rPr>
      </w:pPr>
      <w:r w:rsidRPr="00316702">
        <w:rPr>
          <w:noProof/>
        </w:rPr>
        <w:t>112.</w:t>
      </w:r>
      <w:r w:rsidRPr="00316702">
        <w:rPr>
          <w:noProof/>
        </w:rPr>
        <w:tab/>
        <w:t xml:space="preserve">Evensen SA, Brinch L, Tjønnfjord GE, Wisløff F. Blodsykdommer. 5 utg. Oslo: Universitetsforlaget; 1999. </w:t>
      </w:r>
    </w:p>
    <w:p w14:paraId="1E4DD747" w14:textId="77777777" w:rsidR="00316702" w:rsidRPr="005F16FF" w:rsidRDefault="00316702" w:rsidP="00316702">
      <w:pPr>
        <w:pStyle w:val="EndNoteBibliography"/>
        <w:ind w:left="720" w:hanging="720"/>
        <w:rPr>
          <w:noProof/>
          <w:lang w:val="en-US"/>
        </w:rPr>
      </w:pPr>
      <w:r w:rsidRPr="00316702">
        <w:rPr>
          <w:noProof/>
        </w:rPr>
        <w:t>113.</w:t>
      </w:r>
      <w:r w:rsidRPr="00316702">
        <w:rPr>
          <w:noProof/>
        </w:rPr>
        <w:tab/>
        <w:t xml:space="preserve">Hochhaus A, O'Brien SG, Guilhot F, Druker BJ, Branford S, Foroni L, et al. </w:t>
      </w:r>
      <w:r w:rsidRPr="005F16FF">
        <w:rPr>
          <w:noProof/>
          <w:lang w:val="en-US"/>
        </w:rPr>
        <w:t xml:space="preserve">Six-year follow-up of patients receiving imatinib for the first-line treatment of chronic myeloid leukemia. Leukemia 2009;23(6):1054-61. </w:t>
      </w:r>
    </w:p>
    <w:p w14:paraId="2B4874F8" w14:textId="77777777" w:rsidR="00316702" w:rsidRPr="005F16FF" w:rsidRDefault="00316702" w:rsidP="00316702">
      <w:pPr>
        <w:pStyle w:val="EndNoteBibliography"/>
        <w:ind w:left="720" w:hanging="720"/>
        <w:rPr>
          <w:noProof/>
          <w:lang w:val="en-US"/>
        </w:rPr>
      </w:pPr>
      <w:r w:rsidRPr="005F16FF">
        <w:rPr>
          <w:noProof/>
          <w:lang w:val="en-US"/>
        </w:rPr>
        <w:lastRenderedPageBreak/>
        <w:t>114.</w:t>
      </w:r>
      <w:r w:rsidRPr="005F16FF">
        <w:rPr>
          <w:noProof/>
          <w:lang w:val="en-US"/>
        </w:rPr>
        <w:tab/>
        <w:t xml:space="preserve">Hughes T, Deininger M, Hochhaus A, Branford S, Radich J, Kaeda J, et al. Monitoring CML patients responding to treatment with tyrosine kinase inhibitors: Review and recommendations for harmonizing current methodology for detecting BCR-ABL transcripts and kinase domain mutations and for expressing results. Blood 2006;108(1):28-37. </w:t>
      </w:r>
    </w:p>
    <w:p w14:paraId="15BC0E16" w14:textId="77777777" w:rsidR="00316702" w:rsidRPr="005F16FF" w:rsidRDefault="00316702" w:rsidP="00316702">
      <w:pPr>
        <w:pStyle w:val="EndNoteBibliography"/>
        <w:ind w:left="720" w:hanging="720"/>
        <w:rPr>
          <w:noProof/>
          <w:lang w:val="en-US"/>
        </w:rPr>
      </w:pPr>
      <w:r w:rsidRPr="005F16FF">
        <w:rPr>
          <w:noProof/>
          <w:lang w:val="en-US"/>
        </w:rPr>
        <w:t>115.</w:t>
      </w:r>
      <w:r w:rsidRPr="005F16FF">
        <w:rPr>
          <w:noProof/>
          <w:lang w:val="en-US"/>
        </w:rPr>
        <w:tab/>
        <w:t xml:space="preserve">Hughes TP, Hochhaus A, Branford S, Muller MC, Kaeda JS, Foroni L, et al. Long-term prognostic significance of early molecular response to imatinib in newly diagnosed chronic myeloid leukemia: An analysis from the International Randomized Study of Interferon and STI571 (IRIS). Blood 2010;116(19):3758-65. </w:t>
      </w:r>
    </w:p>
    <w:p w14:paraId="6A751A1C" w14:textId="77777777" w:rsidR="00316702" w:rsidRPr="005F16FF" w:rsidRDefault="00316702" w:rsidP="00316702">
      <w:pPr>
        <w:pStyle w:val="EndNoteBibliography"/>
        <w:ind w:left="720" w:hanging="720"/>
        <w:rPr>
          <w:noProof/>
          <w:lang w:val="en-US"/>
        </w:rPr>
      </w:pPr>
      <w:r w:rsidRPr="005F16FF">
        <w:rPr>
          <w:noProof/>
          <w:lang w:val="en-US"/>
        </w:rPr>
        <w:t>116.</w:t>
      </w:r>
      <w:r w:rsidRPr="005F16FF">
        <w:rPr>
          <w:noProof/>
          <w:lang w:val="en-US"/>
        </w:rPr>
        <w:tab/>
        <w:t xml:space="preserve">Fabarius A, Leitner A, Hochhaus A, Muller MC, Hanfstein B, Haferlach C, et al. Impact of additional cytogenetic aberrations at diagnosis on prognosis of CML: long-term observation of 1151 patients from the randomized CML Study IV. Blood 2011;118(26):6760-8. </w:t>
      </w:r>
    </w:p>
    <w:p w14:paraId="2977A640" w14:textId="77777777" w:rsidR="00316702" w:rsidRPr="005F16FF" w:rsidRDefault="00316702" w:rsidP="00316702">
      <w:pPr>
        <w:pStyle w:val="EndNoteBibliography"/>
        <w:ind w:left="720" w:hanging="720"/>
        <w:rPr>
          <w:noProof/>
          <w:lang w:val="en-US"/>
        </w:rPr>
      </w:pPr>
      <w:r w:rsidRPr="005F16FF">
        <w:rPr>
          <w:noProof/>
          <w:lang w:val="en-US"/>
        </w:rPr>
        <w:t>117.</w:t>
      </w:r>
      <w:r w:rsidRPr="005F16FF">
        <w:rPr>
          <w:noProof/>
          <w:lang w:val="en-US"/>
        </w:rPr>
        <w:tab/>
        <w:t xml:space="preserve">Mahon F-X, Rea D, Guilhot J, Guilhot F, Huguet F, Nicolini F, et al. Discontinuation of imatinib in patients with chronic myeloid leukaemia who have maintained complete molecular remission for at least 2 years: the prospective, multicentre Stop Imatinib (STIM) trial. Lancet Oncol 2010;11(11):1029-35. </w:t>
      </w:r>
    </w:p>
    <w:p w14:paraId="6E31A550" w14:textId="77777777" w:rsidR="00316702" w:rsidRPr="005F16FF" w:rsidRDefault="00316702" w:rsidP="00316702">
      <w:pPr>
        <w:pStyle w:val="EndNoteBibliography"/>
        <w:ind w:left="720" w:hanging="720"/>
        <w:rPr>
          <w:noProof/>
          <w:lang w:val="en-US"/>
        </w:rPr>
      </w:pPr>
      <w:r w:rsidRPr="00FF68DB">
        <w:rPr>
          <w:noProof/>
          <w:lang w:val="en-US"/>
        </w:rPr>
        <w:t>118.</w:t>
      </w:r>
      <w:r w:rsidRPr="00FF68DB">
        <w:rPr>
          <w:noProof/>
          <w:lang w:val="en-US"/>
        </w:rPr>
        <w:tab/>
        <w:t xml:space="preserve">de Lavallade H, Apperley JF, Khorashad JS, Milojkovic D, Reid AG, Bua M, et al. </w:t>
      </w:r>
      <w:r w:rsidRPr="005F16FF">
        <w:rPr>
          <w:noProof/>
          <w:lang w:val="en-US"/>
        </w:rPr>
        <w:t xml:space="preserve">Imatinib for newly diagnosed patients with chronic myeloid leukemia: incidence of sustained responses in an intention-to-treat analysis. J Clin Oncol 2008;26(20):3358-63. </w:t>
      </w:r>
    </w:p>
    <w:p w14:paraId="019FD385" w14:textId="77777777" w:rsidR="00316702" w:rsidRPr="005F16FF" w:rsidRDefault="00316702" w:rsidP="00316702">
      <w:pPr>
        <w:pStyle w:val="EndNoteBibliography"/>
        <w:ind w:left="720" w:hanging="720"/>
        <w:rPr>
          <w:noProof/>
          <w:lang w:val="en-US"/>
        </w:rPr>
      </w:pPr>
      <w:r w:rsidRPr="005F16FF">
        <w:rPr>
          <w:noProof/>
          <w:lang w:val="en-US"/>
        </w:rPr>
        <w:t>119.</w:t>
      </w:r>
      <w:r w:rsidRPr="005F16FF">
        <w:rPr>
          <w:noProof/>
          <w:lang w:val="en-US"/>
        </w:rPr>
        <w:tab/>
        <w:t xml:space="preserve">Kantarjian HM, Shah NP, Cortes JE, Baccarani M, Agarwal MB, Undurraga MS, et al. Dasatinib or imatinib in newly diagnosed chronic-phase chronic myeloid leukemia: 2-year follow-up from a randomized phase 3 trial (DASISION). Blood 2012;119(5):1123-9. </w:t>
      </w:r>
    </w:p>
    <w:p w14:paraId="6B8246B1" w14:textId="77777777" w:rsidR="00316702" w:rsidRPr="00316702" w:rsidRDefault="00316702" w:rsidP="00316702">
      <w:pPr>
        <w:pStyle w:val="EndNoteBibliography"/>
        <w:ind w:left="720" w:hanging="720"/>
        <w:rPr>
          <w:noProof/>
        </w:rPr>
      </w:pPr>
      <w:r w:rsidRPr="005F16FF">
        <w:rPr>
          <w:noProof/>
          <w:lang w:val="en-US"/>
        </w:rPr>
        <w:t>120.</w:t>
      </w:r>
      <w:r w:rsidRPr="005F16FF">
        <w:rPr>
          <w:noProof/>
          <w:lang w:val="en-US"/>
        </w:rPr>
        <w:tab/>
        <w:t xml:space="preserve">Larson RA, Hochhaus A, Hughes TP, Clark RE, Etienne G, Kim DW, et al. Nilotinib vs imatinib in patients with newly diagnosed Philadelphia chromosome-positive chronic myeloid leukemia in chronic phase: ENESTnd 3-year follow-up. </w:t>
      </w:r>
      <w:r w:rsidRPr="00316702">
        <w:rPr>
          <w:noProof/>
        </w:rPr>
        <w:t xml:space="preserve">Leukemia 2012;26(10):2197-203. </w:t>
      </w:r>
    </w:p>
    <w:p w14:paraId="7FDEE909" w14:textId="77777777" w:rsidR="00316702" w:rsidRPr="005F16FF" w:rsidRDefault="00316702" w:rsidP="00316702">
      <w:pPr>
        <w:pStyle w:val="EndNoteBibliography"/>
        <w:ind w:left="720" w:hanging="720"/>
        <w:rPr>
          <w:noProof/>
          <w:lang w:val="en-US"/>
        </w:rPr>
      </w:pPr>
      <w:r w:rsidRPr="00316702">
        <w:rPr>
          <w:noProof/>
        </w:rPr>
        <w:t>121.</w:t>
      </w:r>
      <w:r w:rsidRPr="00316702">
        <w:rPr>
          <w:noProof/>
        </w:rPr>
        <w:tab/>
        <w:t xml:space="preserve">Cortes JE, Gambacorti-Passerini C, Deininger MW, Mauro MJ, Chuah C, Kim DW, et al. </w:t>
      </w:r>
      <w:r w:rsidRPr="005F16FF">
        <w:rPr>
          <w:noProof/>
          <w:lang w:val="en-US"/>
        </w:rPr>
        <w:t xml:space="preserve">Bosutinib Versus Imatinib for Newly Diagnosed Chronic Myeloid Leukemia: Results From the Randomized BFORE Trial. J Clin Oncol 2018;36(3):231-7. </w:t>
      </w:r>
    </w:p>
    <w:p w14:paraId="259F09DD" w14:textId="77777777" w:rsidR="00316702" w:rsidRPr="005F16FF" w:rsidRDefault="00316702" w:rsidP="00316702">
      <w:pPr>
        <w:pStyle w:val="EndNoteBibliography"/>
        <w:ind w:left="720" w:hanging="720"/>
        <w:rPr>
          <w:noProof/>
          <w:lang w:val="en-US"/>
        </w:rPr>
      </w:pPr>
      <w:r w:rsidRPr="005F16FF">
        <w:rPr>
          <w:noProof/>
          <w:lang w:val="en-US"/>
        </w:rPr>
        <w:t>122.</w:t>
      </w:r>
      <w:r w:rsidRPr="005F16FF">
        <w:rPr>
          <w:noProof/>
          <w:lang w:val="en-US"/>
        </w:rPr>
        <w:tab/>
        <w:t xml:space="preserve">Marin D, Bazeos A, Mahon FX, Eliasson L, Milojkovic D, Bua M, et al. Adherence is the critical factor for achieving molecular responses in patients with chronic myeloid leukemia who achieve complete cytogenetic responses on imatinib. J Clin Oncol 2010;28(14):2381-8. </w:t>
      </w:r>
    </w:p>
    <w:p w14:paraId="614A260B" w14:textId="77777777" w:rsidR="00316702" w:rsidRPr="005F16FF" w:rsidRDefault="00316702" w:rsidP="00316702">
      <w:pPr>
        <w:pStyle w:val="EndNoteBibliography"/>
        <w:ind w:left="720" w:hanging="720"/>
        <w:rPr>
          <w:noProof/>
          <w:lang w:val="en-US"/>
        </w:rPr>
      </w:pPr>
      <w:r w:rsidRPr="005F16FF">
        <w:rPr>
          <w:noProof/>
          <w:lang w:val="en-US"/>
        </w:rPr>
        <w:t>123.</w:t>
      </w:r>
      <w:r w:rsidRPr="005F16FF">
        <w:rPr>
          <w:noProof/>
          <w:lang w:val="en-US"/>
        </w:rPr>
        <w:tab/>
        <w:t xml:space="preserve">Apperley JF. Part I: Mechanisms of resistance to imatinib in chronic myeloid leukaemia. Lancet Oncol 2007;8(11):1018-29. </w:t>
      </w:r>
    </w:p>
    <w:p w14:paraId="74A26E20" w14:textId="77777777" w:rsidR="00316702" w:rsidRPr="005F16FF" w:rsidRDefault="00316702" w:rsidP="00316702">
      <w:pPr>
        <w:pStyle w:val="EndNoteBibliography"/>
        <w:ind w:left="720" w:hanging="720"/>
        <w:rPr>
          <w:noProof/>
          <w:lang w:val="en-US"/>
        </w:rPr>
      </w:pPr>
      <w:r w:rsidRPr="005F16FF">
        <w:rPr>
          <w:noProof/>
          <w:lang w:val="en-US"/>
        </w:rPr>
        <w:t>124.</w:t>
      </w:r>
      <w:r w:rsidRPr="005F16FF">
        <w:rPr>
          <w:noProof/>
          <w:lang w:val="en-US"/>
        </w:rPr>
        <w:tab/>
        <w:t xml:space="preserve">Soverini S, Hochhaus A, Nicolini FE, Gruber F, Lange T, Saglio G, et al. BCR-ABL kinase domain mutation analysis in chronic myeloid leukemia patients treated with tyrosine kinase inhibitors: recommendations from an expert panel on behalf of European LeukemiaNet. Blood 2011;118(5):1208-15. </w:t>
      </w:r>
    </w:p>
    <w:p w14:paraId="1667C4AD" w14:textId="77777777" w:rsidR="00316702" w:rsidRPr="005F16FF" w:rsidRDefault="00316702" w:rsidP="00316702">
      <w:pPr>
        <w:pStyle w:val="EndNoteBibliography"/>
        <w:ind w:left="720" w:hanging="720"/>
        <w:rPr>
          <w:noProof/>
          <w:lang w:val="en-US"/>
        </w:rPr>
      </w:pPr>
      <w:r w:rsidRPr="005F16FF">
        <w:rPr>
          <w:noProof/>
          <w:lang w:val="en-US"/>
        </w:rPr>
        <w:t>125.</w:t>
      </w:r>
      <w:r w:rsidRPr="005F16FF">
        <w:rPr>
          <w:noProof/>
          <w:lang w:val="en-US"/>
        </w:rPr>
        <w:tab/>
        <w:t xml:space="preserve">Cortes JE, Kantarjian H, Shah NP, Bixby D, Mauro MJ, Flinn I, et al. Ponatinib in refractory Philadelphia chromosome-positive leukemias. N Engl J Med 2012;367(22):2075-88. </w:t>
      </w:r>
    </w:p>
    <w:p w14:paraId="25F0EEDA" w14:textId="77777777" w:rsidR="00316702" w:rsidRPr="00316702" w:rsidRDefault="00316702" w:rsidP="00316702">
      <w:pPr>
        <w:pStyle w:val="EndNoteBibliography"/>
        <w:ind w:left="720" w:hanging="720"/>
        <w:rPr>
          <w:noProof/>
        </w:rPr>
      </w:pPr>
      <w:r w:rsidRPr="005F16FF">
        <w:rPr>
          <w:noProof/>
          <w:lang w:val="en-US"/>
        </w:rPr>
        <w:t>126.</w:t>
      </w:r>
      <w:r w:rsidRPr="005F16FF">
        <w:rPr>
          <w:noProof/>
          <w:lang w:val="en-US"/>
        </w:rPr>
        <w:tab/>
        <w:t xml:space="preserve">Steegmann JL, Baccarani M, Breccia M, Casado LF, Garcia-Gutiérrez V, Hochhaus A, et al. European LeukemiaNet recommendations for the management and avoidance of adverse events of treatment in chronic myeloid leukaemia. </w:t>
      </w:r>
      <w:r w:rsidRPr="00316702">
        <w:rPr>
          <w:noProof/>
        </w:rPr>
        <w:t xml:space="preserve">Leukemia 2016;30(8):1648-71. </w:t>
      </w:r>
    </w:p>
    <w:p w14:paraId="2707D80B" w14:textId="77777777" w:rsidR="00316702" w:rsidRPr="005F16FF" w:rsidRDefault="00316702" w:rsidP="00316702">
      <w:pPr>
        <w:pStyle w:val="EndNoteBibliography"/>
        <w:ind w:left="720" w:hanging="720"/>
        <w:rPr>
          <w:noProof/>
          <w:lang w:val="en-US"/>
        </w:rPr>
      </w:pPr>
      <w:r w:rsidRPr="00316702">
        <w:rPr>
          <w:noProof/>
        </w:rPr>
        <w:t>127.</w:t>
      </w:r>
      <w:r w:rsidRPr="00316702">
        <w:rPr>
          <w:noProof/>
        </w:rPr>
        <w:tab/>
        <w:t xml:space="preserve">Cortes JE, Kim DW, Kantarjian HM, Brummendorf TH, Dyagil I, Griskevicius L, et al. </w:t>
      </w:r>
      <w:r w:rsidRPr="005F16FF">
        <w:rPr>
          <w:noProof/>
          <w:lang w:val="en-US"/>
        </w:rPr>
        <w:t xml:space="preserve">Bosutinib versus imatinib in newly diagnosed chronic-phase chronic myeloid leukemia: results from the BELA trial. J Clin Oncol 2012;30(28):3486-92. </w:t>
      </w:r>
    </w:p>
    <w:p w14:paraId="72F7F655" w14:textId="77777777" w:rsidR="00316702" w:rsidRPr="005F16FF" w:rsidRDefault="00316702" w:rsidP="00316702">
      <w:pPr>
        <w:pStyle w:val="EndNoteBibliography"/>
        <w:ind w:left="720" w:hanging="720"/>
        <w:rPr>
          <w:noProof/>
          <w:lang w:val="en-US"/>
        </w:rPr>
      </w:pPr>
      <w:r w:rsidRPr="005F16FF">
        <w:rPr>
          <w:noProof/>
          <w:lang w:val="en-US"/>
        </w:rPr>
        <w:t>128.</w:t>
      </w:r>
      <w:r w:rsidRPr="005F16FF">
        <w:rPr>
          <w:noProof/>
          <w:lang w:val="en-US"/>
        </w:rPr>
        <w:tab/>
        <w:t xml:space="preserve">Milojkovic D, Nicholson E, Apperley JF, Holyoake TL, Shepherd P, Drummond MW, et al. Early prediction of success or failure of treatment with second-generation tyrosine kinase inhibitors in patients with chronic myeloid leukemia. Haematologica 2010;95(2):224-31. </w:t>
      </w:r>
    </w:p>
    <w:p w14:paraId="2DB22101" w14:textId="77777777" w:rsidR="00316702" w:rsidRPr="005F16FF" w:rsidRDefault="00316702" w:rsidP="00316702">
      <w:pPr>
        <w:pStyle w:val="EndNoteBibliography"/>
        <w:ind w:left="720" w:hanging="720"/>
        <w:rPr>
          <w:noProof/>
          <w:lang w:val="en-US"/>
        </w:rPr>
      </w:pPr>
      <w:r w:rsidRPr="005F16FF">
        <w:rPr>
          <w:noProof/>
          <w:lang w:val="en-US"/>
        </w:rPr>
        <w:t>129.</w:t>
      </w:r>
      <w:r w:rsidRPr="005F16FF">
        <w:rPr>
          <w:noProof/>
          <w:lang w:val="en-US"/>
        </w:rPr>
        <w:tab/>
        <w:t xml:space="preserve">Abruzzese E, Trawinska MM, Perrotti AP, De Fabritiis P. Tyrosine kinase inhibitors and pregnancy. Mediterr J Hematol Infect Dis 2014;6(1):e2014028. </w:t>
      </w:r>
    </w:p>
    <w:p w14:paraId="25A8DC3C" w14:textId="77777777" w:rsidR="00316702" w:rsidRPr="005F16FF" w:rsidRDefault="00316702" w:rsidP="00316702">
      <w:pPr>
        <w:pStyle w:val="EndNoteBibliography"/>
        <w:ind w:left="720" w:hanging="720"/>
        <w:rPr>
          <w:noProof/>
          <w:lang w:val="en-US"/>
        </w:rPr>
      </w:pPr>
      <w:r w:rsidRPr="005F16FF">
        <w:rPr>
          <w:noProof/>
          <w:lang w:val="en-US"/>
        </w:rPr>
        <w:t>130.</w:t>
      </w:r>
      <w:r w:rsidRPr="005F16FF">
        <w:rPr>
          <w:noProof/>
          <w:lang w:val="en-US"/>
        </w:rPr>
        <w:tab/>
        <w:t xml:space="preserve">Saussele S, Lauseker M, Gratwohl A, Beelen DW, Bunjes D, Schwerdtfeger R, et al. Allogeneic hematopoietic stem cell transplantation (allo SCT) for chronic myeloid leukemia in the imatinib era: evaluation of its impact within a subgroup of the randomized German CML Study IV. Blood 2010;115(10):1880-5. </w:t>
      </w:r>
    </w:p>
    <w:p w14:paraId="5A15BE77" w14:textId="77777777" w:rsidR="00316702" w:rsidRPr="005F16FF" w:rsidRDefault="00316702" w:rsidP="00316702">
      <w:pPr>
        <w:pStyle w:val="EndNoteBibliography"/>
        <w:ind w:left="720" w:hanging="720"/>
        <w:rPr>
          <w:noProof/>
          <w:lang w:val="en-US"/>
        </w:rPr>
      </w:pPr>
      <w:r w:rsidRPr="005F16FF">
        <w:rPr>
          <w:noProof/>
          <w:lang w:val="en-US"/>
        </w:rPr>
        <w:t>131.</w:t>
      </w:r>
      <w:r w:rsidRPr="005F16FF">
        <w:rPr>
          <w:noProof/>
          <w:lang w:val="en-US"/>
        </w:rPr>
        <w:tab/>
        <w:t xml:space="preserve">Jabbour E, Kantarjian H, Ravandi F, Thomas D, Huang X, Faderl S, et al. Combination of hyper-CVAD with ponatinib as first-line therapy for patients with Philadelphia chromosome-positive acute lymphoblastic leukaemia: a single-centre, phase 2 study. Lancet Oncol 2015;16(15):1547-55. </w:t>
      </w:r>
    </w:p>
    <w:p w14:paraId="0F38BED0" w14:textId="77777777" w:rsidR="00316702" w:rsidRPr="005F16FF" w:rsidRDefault="00316702" w:rsidP="00316702">
      <w:pPr>
        <w:pStyle w:val="EndNoteBibliography"/>
        <w:ind w:left="720" w:hanging="720"/>
        <w:rPr>
          <w:noProof/>
          <w:lang w:val="en-US"/>
        </w:rPr>
      </w:pPr>
      <w:r w:rsidRPr="005F16FF">
        <w:rPr>
          <w:noProof/>
          <w:lang w:val="en-US"/>
        </w:rPr>
        <w:t>132.</w:t>
      </w:r>
      <w:r w:rsidRPr="005F16FF">
        <w:rPr>
          <w:noProof/>
          <w:lang w:val="en-US"/>
        </w:rPr>
        <w:tab/>
        <w:t xml:space="preserve">Sasaki K, Jabbour EJ, Ravandi F, Short NJ, Thomas DA, Garcia-Manero G, et al. Hyper-CVAD plus ponatinib versus hyper-CVAD plus dasatinib as frontline therapy for patients with Philadelphia chromosome-positive acute lymphoblastic leukemia: A propensity score analysis. Cancer 2016;122(23):3650-6. </w:t>
      </w:r>
    </w:p>
    <w:p w14:paraId="0EFCF467" w14:textId="77777777" w:rsidR="00316702" w:rsidRPr="005F16FF" w:rsidRDefault="00316702" w:rsidP="00316702">
      <w:pPr>
        <w:pStyle w:val="EndNoteBibliography"/>
        <w:ind w:left="720" w:hanging="720"/>
        <w:rPr>
          <w:noProof/>
          <w:lang w:val="en-US"/>
        </w:rPr>
      </w:pPr>
      <w:r w:rsidRPr="005F16FF">
        <w:rPr>
          <w:noProof/>
          <w:lang w:val="en-US"/>
        </w:rPr>
        <w:t>133.</w:t>
      </w:r>
      <w:r w:rsidRPr="005F16FF">
        <w:rPr>
          <w:noProof/>
          <w:lang w:val="en-US"/>
        </w:rPr>
        <w:tab/>
        <w:t xml:space="preserve">Saussele S, Richter J, Guilhot J, Gruber FX, Hjorth-Hansen H, Almeida A, et al. Discontinuation of treatment in chronic myeloid leukaemia - The EURO-SKI trial. Lancet Oncol Under publisering 2019. </w:t>
      </w:r>
    </w:p>
    <w:p w14:paraId="1938C7CC" w14:textId="77777777" w:rsidR="00316702" w:rsidRPr="00316702" w:rsidRDefault="00316702" w:rsidP="00316702">
      <w:pPr>
        <w:pStyle w:val="EndNoteBibliography"/>
        <w:ind w:left="720" w:hanging="720"/>
        <w:rPr>
          <w:noProof/>
        </w:rPr>
      </w:pPr>
      <w:r w:rsidRPr="005F16FF">
        <w:rPr>
          <w:noProof/>
          <w:lang w:val="en-US"/>
        </w:rPr>
        <w:t>134.</w:t>
      </w:r>
      <w:r w:rsidRPr="005F16FF">
        <w:rPr>
          <w:noProof/>
          <w:lang w:val="en-US"/>
        </w:rPr>
        <w:tab/>
        <w:t xml:space="preserve">Rousselot P, Charbonnier A, Cony-Makhoul P, Agape P, Nicolini FE, Varet B, et al. Loss of major molecular response as a trigger for restarting tyrosine kinase inhibitor therapy in patients with chronic-phase chronic myelogenous leukemia who have stopped imatinib after durable undetectable disease. </w:t>
      </w:r>
      <w:r w:rsidRPr="00316702">
        <w:rPr>
          <w:noProof/>
        </w:rPr>
        <w:t xml:space="preserve">J Clin Oncol 2014;32(5):424-30. </w:t>
      </w:r>
    </w:p>
    <w:p w14:paraId="32558F50" w14:textId="77777777" w:rsidR="00316702" w:rsidRPr="00316702" w:rsidRDefault="00316702" w:rsidP="00316702">
      <w:pPr>
        <w:pStyle w:val="EndNoteBibliography"/>
        <w:ind w:left="720" w:hanging="720"/>
        <w:rPr>
          <w:noProof/>
        </w:rPr>
      </w:pPr>
      <w:r w:rsidRPr="00316702">
        <w:rPr>
          <w:noProof/>
        </w:rPr>
        <w:t>135.</w:t>
      </w:r>
      <w:r w:rsidRPr="00316702">
        <w:rPr>
          <w:noProof/>
        </w:rPr>
        <w:tab/>
        <w:t xml:space="preserve">Ly B, Hammerstrøm J, Bergheim J, Dahl IM, Grøttum KA, Lødemel B. En populasjonsbasert undersøkelse av symptomer, funn, komplikasjoner og behandlingsvalg. Tidsskr Nor Legeforen 1998;118(2):228-32. </w:t>
      </w:r>
    </w:p>
    <w:p w14:paraId="1767BE5E" w14:textId="77777777" w:rsidR="00316702" w:rsidRPr="00316702" w:rsidRDefault="00316702" w:rsidP="00316702">
      <w:pPr>
        <w:pStyle w:val="EndNoteBibliography"/>
        <w:ind w:left="720" w:hanging="720"/>
        <w:rPr>
          <w:noProof/>
        </w:rPr>
      </w:pPr>
      <w:r w:rsidRPr="00FF68DB">
        <w:rPr>
          <w:noProof/>
        </w:rPr>
        <w:lastRenderedPageBreak/>
        <w:t>136.</w:t>
      </w:r>
      <w:r w:rsidRPr="00FF68DB">
        <w:rPr>
          <w:noProof/>
        </w:rPr>
        <w:tab/>
        <w:t xml:space="preserve">Landgren O, Albitar M, Ma W, Abbasi F, Hayes RB, Ghia P, et al. </w:t>
      </w:r>
      <w:r w:rsidRPr="005F16FF">
        <w:rPr>
          <w:noProof/>
          <w:lang w:val="en-US"/>
        </w:rPr>
        <w:t xml:space="preserve">B-cell clones as early markers for chronic lymphocytic leukemia. </w:t>
      </w:r>
      <w:r w:rsidRPr="00316702">
        <w:rPr>
          <w:noProof/>
        </w:rPr>
        <w:t xml:space="preserve">N Engl J Med 2009;360(7):659-67. </w:t>
      </w:r>
    </w:p>
    <w:p w14:paraId="01FEC883" w14:textId="77777777" w:rsidR="00316702" w:rsidRPr="005F16FF" w:rsidRDefault="00316702" w:rsidP="00316702">
      <w:pPr>
        <w:pStyle w:val="EndNoteBibliography"/>
        <w:ind w:left="720" w:hanging="720"/>
        <w:rPr>
          <w:noProof/>
          <w:lang w:val="en-US"/>
        </w:rPr>
      </w:pPr>
      <w:r w:rsidRPr="00316702">
        <w:rPr>
          <w:noProof/>
        </w:rPr>
        <w:t>137.</w:t>
      </w:r>
      <w:r w:rsidRPr="00316702">
        <w:rPr>
          <w:noProof/>
        </w:rPr>
        <w:tab/>
        <w:t xml:space="preserve">Rawstron AC, Bennett FL, O'Connor SJ, Kwok M, Fenton JA, Plummer M, et al. </w:t>
      </w:r>
      <w:r w:rsidRPr="005F16FF">
        <w:rPr>
          <w:noProof/>
          <w:lang w:val="en-US"/>
        </w:rPr>
        <w:t xml:space="preserve">Monoclonal B-cell lymphocytosis and chronic lymphocytic leukemia. N Engl J Med 2008;359(6):575-83. </w:t>
      </w:r>
    </w:p>
    <w:p w14:paraId="265EEB16" w14:textId="77777777" w:rsidR="00316702" w:rsidRPr="00316702" w:rsidRDefault="00316702" w:rsidP="00316702">
      <w:pPr>
        <w:pStyle w:val="EndNoteBibliography"/>
        <w:ind w:left="720" w:hanging="720"/>
        <w:rPr>
          <w:noProof/>
        </w:rPr>
      </w:pPr>
      <w:r w:rsidRPr="00316702">
        <w:rPr>
          <w:noProof/>
        </w:rPr>
        <w:t>138.</w:t>
      </w:r>
      <w:r w:rsidRPr="00316702">
        <w:rPr>
          <w:noProof/>
        </w:rPr>
        <w:tab/>
        <w:t xml:space="preserve">Tjønnfjord GE, Jønsson V, Ly BE, Johannesen TB. Familiær forekomst av kronsik lymfatisk leukemi i Norge. Tidsskr Nor Legeforen 2012;132(18):2060-3. </w:t>
      </w:r>
    </w:p>
    <w:p w14:paraId="226D65E4" w14:textId="77777777" w:rsidR="00316702" w:rsidRPr="005F16FF" w:rsidRDefault="00316702" w:rsidP="00316702">
      <w:pPr>
        <w:pStyle w:val="EndNoteBibliography"/>
        <w:ind w:left="720" w:hanging="720"/>
        <w:rPr>
          <w:noProof/>
          <w:lang w:val="en-US"/>
        </w:rPr>
      </w:pPr>
      <w:r w:rsidRPr="00316702">
        <w:rPr>
          <w:noProof/>
        </w:rPr>
        <w:t>139.</w:t>
      </w:r>
      <w:r w:rsidRPr="00316702">
        <w:rPr>
          <w:noProof/>
        </w:rPr>
        <w:tab/>
        <w:t xml:space="preserve">Cheson BD, Bennett JM, Grever M, Kay N, Keating MJ, O'Brien S, et al. </w:t>
      </w:r>
      <w:r w:rsidRPr="005F16FF">
        <w:rPr>
          <w:noProof/>
          <w:lang w:val="en-US"/>
        </w:rPr>
        <w:t xml:space="preserve">National Cancer Institute-sponsored Working Group guidelines for chronic lymphocytic leukemia: revised guidelines for diagnosis and treatment. Blood 1996;87(12):4990-7. </w:t>
      </w:r>
    </w:p>
    <w:p w14:paraId="59EA9D77" w14:textId="77777777" w:rsidR="00316702" w:rsidRPr="005F16FF" w:rsidRDefault="00316702" w:rsidP="00316702">
      <w:pPr>
        <w:pStyle w:val="EndNoteBibliography"/>
        <w:ind w:left="720" w:hanging="720"/>
        <w:rPr>
          <w:noProof/>
          <w:lang w:val="en-US"/>
        </w:rPr>
      </w:pPr>
      <w:r w:rsidRPr="005F16FF">
        <w:rPr>
          <w:noProof/>
          <w:lang w:val="en-US"/>
        </w:rPr>
        <w:t>140.</w:t>
      </w:r>
      <w:r w:rsidRPr="005F16FF">
        <w:rPr>
          <w:noProof/>
          <w:lang w:val="en-US"/>
        </w:rPr>
        <w:tab/>
        <w:t xml:space="preserve">Hallek M, Cheson BD, Catovsky D, Caligaris-Cappio F, Dighiero G, Döhner H, et al. Guidelines for the diagnosis and treatment of chronic lymphocytic leukemia: a report from the International Workshop on Chronic Lymphocytic Leukemia updating the National Cancer Institute-Working Group 1996 guidelines. Blood 2008;111(12):5446-56. </w:t>
      </w:r>
    </w:p>
    <w:p w14:paraId="18A7BC91" w14:textId="77777777" w:rsidR="00316702" w:rsidRPr="005F16FF" w:rsidRDefault="00316702" w:rsidP="00316702">
      <w:pPr>
        <w:pStyle w:val="EndNoteBibliography"/>
        <w:ind w:left="720" w:hanging="720"/>
        <w:rPr>
          <w:noProof/>
          <w:lang w:val="en-US"/>
        </w:rPr>
      </w:pPr>
      <w:r w:rsidRPr="005F16FF">
        <w:rPr>
          <w:noProof/>
          <w:lang w:val="en-US"/>
        </w:rPr>
        <w:t>141.</w:t>
      </w:r>
      <w:r w:rsidRPr="005F16FF">
        <w:rPr>
          <w:noProof/>
          <w:lang w:val="en-US"/>
        </w:rPr>
        <w:tab/>
        <w:t xml:space="preserve">Binet JL, Auquier A, Dighiero G, Chastang C, Piguet H, Goasguen J, et al. A new prognostic classification of chronic lymphocytic leukemia derived from a multivariate survival analysis. Cancer 1981;48(1):198-206. </w:t>
      </w:r>
    </w:p>
    <w:p w14:paraId="75F9D473" w14:textId="77777777" w:rsidR="00316702" w:rsidRPr="005F16FF" w:rsidRDefault="00316702" w:rsidP="00316702">
      <w:pPr>
        <w:pStyle w:val="EndNoteBibliography"/>
        <w:ind w:left="720" w:hanging="720"/>
        <w:rPr>
          <w:noProof/>
          <w:lang w:val="en-US"/>
        </w:rPr>
      </w:pPr>
      <w:r w:rsidRPr="005F16FF">
        <w:rPr>
          <w:noProof/>
          <w:lang w:val="en-US"/>
        </w:rPr>
        <w:t>142.</w:t>
      </w:r>
      <w:r w:rsidRPr="005F16FF">
        <w:rPr>
          <w:noProof/>
          <w:lang w:val="en-US"/>
        </w:rPr>
        <w:tab/>
        <w:t xml:space="preserve">Rai KR, Sawitsky A, Cronkite EP, Chanana AD, Levy RN, Pasternack BS. Clinical staging of chronic lymphocytic leukemia. Blood 1975;46(2):219-34. </w:t>
      </w:r>
    </w:p>
    <w:p w14:paraId="0C582E73" w14:textId="77777777" w:rsidR="00316702" w:rsidRPr="005F16FF" w:rsidRDefault="00316702" w:rsidP="00316702">
      <w:pPr>
        <w:pStyle w:val="EndNoteBibliography"/>
        <w:ind w:left="720" w:hanging="720"/>
        <w:rPr>
          <w:noProof/>
          <w:lang w:val="en-US"/>
        </w:rPr>
      </w:pPr>
      <w:r w:rsidRPr="005F16FF">
        <w:rPr>
          <w:noProof/>
          <w:lang w:val="en-US"/>
        </w:rPr>
        <w:t>143.</w:t>
      </w:r>
      <w:r w:rsidRPr="005F16FF">
        <w:rPr>
          <w:noProof/>
          <w:lang w:val="en-US"/>
        </w:rPr>
        <w:tab/>
        <w:t xml:space="preserve">Müller-Hermelink HK, Montserrat E, Catovsky D, Harris NL. Chronic lymphocytic leukemia and small lymphocytic lymphoma. </w:t>
      </w:r>
      <w:r w:rsidRPr="00316702">
        <w:rPr>
          <w:noProof/>
        </w:rPr>
        <w:t xml:space="preserve">I: Jaffe ES, Harris NL, Stein H, Vardiman JW, red. </w:t>
      </w:r>
      <w:r w:rsidRPr="005F16FF">
        <w:rPr>
          <w:noProof/>
          <w:lang w:val="en-US"/>
        </w:rPr>
        <w:t xml:space="preserve">WHO classification of tumours of haematopoietic and lymphoid tissue. Lyon: IARC; 2001. s. 195-6. </w:t>
      </w:r>
    </w:p>
    <w:p w14:paraId="2DFAB032" w14:textId="77777777" w:rsidR="00316702" w:rsidRPr="005F16FF" w:rsidRDefault="00316702" w:rsidP="00316702">
      <w:pPr>
        <w:pStyle w:val="EndNoteBibliography"/>
        <w:ind w:left="720" w:hanging="720"/>
        <w:rPr>
          <w:noProof/>
          <w:lang w:val="en-US"/>
        </w:rPr>
      </w:pPr>
      <w:r w:rsidRPr="005F16FF">
        <w:rPr>
          <w:noProof/>
          <w:lang w:val="en-US"/>
        </w:rPr>
        <w:t>144.</w:t>
      </w:r>
      <w:r w:rsidRPr="005F16FF">
        <w:rPr>
          <w:noProof/>
          <w:lang w:val="en-US"/>
        </w:rPr>
        <w:tab/>
        <w:t xml:space="preserve">Wierda WG, O'Brien S, Wang X, Faderl S, Ferrajoli A, Do KA, et al. Prognostic nomogram and index for overall survival in previously untreated patients with chronic lymphocytic leukemia. Blood 2007;109(11):4679-85. </w:t>
      </w:r>
    </w:p>
    <w:p w14:paraId="05462D68" w14:textId="77777777" w:rsidR="00316702" w:rsidRPr="00316702" w:rsidRDefault="00316702" w:rsidP="00316702">
      <w:pPr>
        <w:pStyle w:val="EndNoteBibliography"/>
        <w:ind w:left="720" w:hanging="720"/>
        <w:rPr>
          <w:noProof/>
        </w:rPr>
      </w:pPr>
      <w:r w:rsidRPr="005F16FF">
        <w:rPr>
          <w:noProof/>
          <w:lang w:val="en-US"/>
        </w:rPr>
        <w:t>145.</w:t>
      </w:r>
      <w:r w:rsidRPr="005F16FF">
        <w:rPr>
          <w:noProof/>
          <w:lang w:val="en-US"/>
        </w:rPr>
        <w:tab/>
        <w:t xml:space="preserve">Dearden C, Wade R, Else M, Richards S, Milligan D, Hamblin T, et al. The prognostic significance of a positive direct antiglobulin test in chronic lymphocytic leukemia: a beneficial effect of the combination of fludarabine and cyclophosphamide on the incidence of hemolytic anemia. </w:t>
      </w:r>
      <w:r w:rsidRPr="00316702">
        <w:rPr>
          <w:noProof/>
        </w:rPr>
        <w:t xml:space="preserve">Blood 2008;111(4):1820-6. </w:t>
      </w:r>
    </w:p>
    <w:p w14:paraId="7048ADF1" w14:textId="77777777" w:rsidR="00316702" w:rsidRPr="005F16FF" w:rsidRDefault="00316702" w:rsidP="00316702">
      <w:pPr>
        <w:pStyle w:val="EndNoteBibliography"/>
        <w:ind w:left="720" w:hanging="720"/>
        <w:rPr>
          <w:noProof/>
          <w:lang w:val="en-US"/>
        </w:rPr>
      </w:pPr>
      <w:r w:rsidRPr="00316702">
        <w:rPr>
          <w:noProof/>
        </w:rPr>
        <w:t>146.</w:t>
      </w:r>
      <w:r w:rsidRPr="00316702">
        <w:rPr>
          <w:noProof/>
        </w:rPr>
        <w:tab/>
        <w:t xml:space="preserve">Döhner H, Stilgenbauer S, Benner A, Leupolt E, Krober A, Bullinger L, et al. </w:t>
      </w:r>
      <w:r w:rsidRPr="005F16FF">
        <w:rPr>
          <w:noProof/>
          <w:lang w:val="en-US"/>
        </w:rPr>
        <w:t xml:space="preserve">Genomic aberrations and survival in chronic lymphocytic leukemia. N Engl J Med 2000;343(26):1910-6. </w:t>
      </w:r>
    </w:p>
    <w:p w14:paraId="2F45FB7A" w14:textId="77777777" w:rsidR="00316702" w:rsidRPr="005F16FF" w:rsidRDefault="00316702" w:rsidP="00316702">
      <w:pPr>
        <w:pStyle w:val="EndNoteBibliography"/>
        <w:ind w:left="720" w:hanging="720"/>
        <w:rPr>
          <w:noProof/>
          <w:lang w:val="en-US"/>
        </w:rPr>
      </w:pPr>
      <w:r w:rsidRPr="00316702">
        <w:rPr>
          <w:noProof/>
        </w:rPr>
        <w:t>147.</w:t>
      </w:r>
      <w:r w:rsidRPr="00316702">
        <w:rPr>
          <w:noProof/>
        </w:rPr>
        <w:tab/>
        <w:t xml:space="preserve">Damle RN, Wasil T, Fais F, Ghiotto F, Valetto A, Allen SL, et al. </w:t>
      </w:r>
      <w:r w:rsidRPr="005F16FF">
        <w:rPr>
          <w:noProof/>
          <w:lang w:val="en-US"/>
        </w:rPr>
        <w:t xml:space="preserve">Ig V gene mutation status and CD38 expression as novel prognostic indicators in chronic lymphocytic leukemia. Blood 1999;94(6):1840-7. </w:t>
      </w:r>
    </w:p>
    <w:p w14:paraId="2ACD33CA" w14:textId="77777777" w:rsidR="00316702" w:rsidRPr="005F16FF" w:rsidRDefault="00316702" w:rsidP="00316702">
      <w:pPr>
        <w:pStyle w:val="EndNoteBibliography"/>
        <w:ind w:left="720" w:hanging="720"/>
        <w:rPr>
          <w:noProof/>
          <w:lang w:val="en-US"/>
        </w:rPr>
      </w:pPr>
      <w:r w:rsidRPr="005F16FF">
        <w:rPr>
          <w:noProof/>
          <w:lang w:val="en-US"/>
        </w:rPr>
        <w:t>148.</w:t>
      </w:r>
      <w:r w:rsidRPr="005F16FF">
        <w:rPr>
          <w:noProof/>
          <w:lang w:val="en-US"/>
        </w:rPr>
        <w:tab/>
        <w:t xml:space="preserve">Hamblin TJ, Davis Z, Gardiner A, Oscier DG, Stevenson FK. Unmutated Ig V(H) genes are associated with a more aggressive form of chronic lymphocytic leukemia. Blood 1999;94(6):1848-54. </w:t>
      </w:r>
    </w:p>
    <w:p w14:paraId="1D489644" w14:textId="77777777" w:rsidR="00316702" w:rsidRPr="005F16FF" w:rsidRDefault="00316702" w:rsidP="00316702">
      <w:pPr>
        <w:pStyle w:val="EndNoteBibliography"/>
        <w:ind w:left="720" w:hanging="720"/>
        <w:rPr>
          <w:noProof/>
          <w:lang w:val="en-US"/>
        </w:rPr>
      </w:pPr>
      <w:r w:rsidRPr="005F16FF">
        <w:rPr>
          <w:noProof/>
          <w:lang w:val="en-US"/>
        </w:rPr>
        <w:t>149.</w:t>
      </w:r>
      <w:r w:rsidRPr="005F16FF">
        <w:rPr>
          <w:noProof/>
          <w:lang w:val="en-US"/>
        </w:rPr>
        <w:tab/>
        <w:t xml:space="preserve">Tobin G, Thunberg U, Johnson A, Thorn I, Söderberg O, Hultdin M, et al. Somatically mutated Ig V(H)3-21 genes characterize a new subset of chronic lymphocytic leukemia. Blood 2002;99(6):2262-4. </w:t>
      </w:r>
    </w:p>
    <w:p w14:paraId="04B965EE" w14:textId="77777777" w:rsidR="00316702" w:rsidRPr="005F16FF" w:rsidRDefault="00316702" w:rsidP="00316702">
      <w:pPr>
        <w:pStyle w:val="EndNoteBibliography"/>
        <w:ind w:left="720" w:hanging="720"/>
        <w:rPr>
          <w:noProof/>
          <w:lang w:val="en-US"/>
        </w:rPr>
      </w:pPr>
      <w:r w:rsidRPr="005F16FF">
        <w:rPr>
          <w:noProof/>
          <w:lang w:val="en-US"/>
        </w:rPr>
        <w:t>150.</w:t>
      </w:r>
      <w:r w:rsidRPr="005F16FF">
        <w:rPr>
          <w:noProof/>
          <w:lang w:val="en-US"/>
        </w:rPr>
        <w:tab/>
        <w:t xml:space="preserve">Crespo M, Bosch F, Villamor N, Bellosillo B, Colomer D, Rozman M, et al. ZAP-70 expression as a surrogate for immunoglobulin-variable-region mutations in chronic lymphocytic leukemia. N Engl J Med 2003;348(18):1764-75. </w:t>
      </w:r>
    </w:p>
    <w:p w14:paraId="578809EA" w14:textId="77777777" w:rsidR="00316702" w:rsidRPr="005F16FF" w:rsidRDefault="00316702" w:rsidP="00316702">
      <w:pPr>
        <w:pStyle w:val="EndNoteBibliography"/>
        <w:ind w:left="720" w:hanging="720"/>
        <w:rPr>
          <w:noProof/>
          <w:lang w:val="en-US"/>
        </w:rPr>
      </w:pPr>
      <w:r w:rsidRPr="005F16FF">
        <w:rPr>
          <w:noProof/>
          <w:lang w:val="en-US"/>
        </w:rPr>
        <w:t>151.</w:t>
      </w:r>
      <w:r w:rsidRPr="005F16FF">
        <w:rPr>
          <w:noProof/>
          <w:lang w:val="en-US"/>
        </w:rPr>
        <w:tab/>
        <w:t xml:space="preserve">Pepper C, Majid A, Lin TT, Hewamana S, Pratt G, Walewska R, et al. Defining the prognosis of early stage chronic lymphocytic leukaemia patients. Br J Haematol 2012;156(4):499-507. </w:t>
      </w:r>
    </w:p>
    <w:p w14:paraId="18F14787" w14:textId="77777777" w:rsidR="00316702" w:rsidRPr="005F16FF" w:rsidRDefault="00316702" w:rsidP="00316702">
      <w:pPr>
        <w:pStyle w:val="EndNoteBibliography"/>
        <w:ind w:left="720" w:hanging="720"/>
        <w:rPr>
          <w:noProof/>
          <w:lang w:val="en-US"/>
        </w:rPr>
      </w:pPr>
      <w:r w:rsidRPr="005F16FF">
        <w:rPr>
          <w:noProof/>
          <w:lang w:val="en-US"/>
        </w:rPr>
        <w:t>152.</w:t>
      </w:r>
      <w:r w:rsidRPr="005F16FF">
        <w:rPr>
          <w:noProof/>
          <w:lang w:val="en-US"/>
        </w:rPr>
        <w:tab/>
        <w:t xml:space="preserve">CLL Trialists' Collaborative Group. Chemotherapeutic options in chronic lymphocytic leukemia: a meta-analysis of the randomized trials. J Natl Cancer Inst 1999;91(10):861-8. </w:t>
      </w:r>
    </w:p>
    <w:p w14:paraId="7B51C0A2" w14:textId="77777777" w:rsidR="00316702" w:rsidRPr="005F16FF" w:rsidRDefault="00316702" w:rsidP="00316702">
      <w:pPr>
        <w:pStyle w:val="EndNoteBibliography"/>
        <w:ind w:left="720" w:hanging="720"/>
        <w:rPr>
          <w:noProof/>
          <w:lang w:val="en-US"/>
        </w:rPr>
      </w:pPr>
      <w:r w:rsidRPr="00FF68DB">
        <w:rPr>
          <w:noProof/>
          <w:lang w:val="en-US"/>
        </w:rPr>
        <w:t>153.</w:t>
      </w:r>
      <w:r w:rsidRPr="00FF68DB">
        <w:rPr>
          <w:noProof/>
          <w:lang w:val="en-US"/>
        </w:rPr>
        <w:tab/>
        <w:t xml:space="preserve">Eichhorst BF, Fischer K, Fink AM, Elter T, Wendtner CM, Goede V, et al. </w:t>
      </w:r>
      <w:r w:rsidRPr="005F16FF">
        <w:rPr>
          <w:noProof/>
          <w:lang w:val="en-US"/>
        </w:rPr>
        <w:t xml:space="preserve">Limited clinical relevance of imaging techniques in the follow-up of patients with advanced chronic lymphocytic leukemia: results of a meta-analysis. Blood 2011;117(6):1817-21. </w:t>
      </w:r>
    </w:p>
    <w:p w14:paraId="0A5808B5" w14:textId="77777777" w:rsidR="00316702" w:rsidRPr="005F16FF" w:rsidRDefault="00316702" w:rsidP="00316702">
      <w:pPr>
        <w:pStyle w:val="EndNoteBibliography"/>
        <w:ind w:left="720" w:hanging="720"/>
        <w:rPr>
          <w:noProof/>
          <w:lang w:val="en-US"/>
        </w:rPr>
      </w:pPr>
      <w:r w:rsidRPr="005F16FF">
        <w:rPr>
          <w:noProof/>
          <w:lang w:val="en-US"/>
        </w:rPr>
        <w:t>154.</w:t>
      </w:r>
      <w:r w:rsidRPr="005F16FF">
        <w:rPr>
          <w:noProof/>
          <w:lang w:val="en-US"/>
        </w:rPr>
        <w:tab/>
        <w:t xml:space="preserve">Hallek M, Fischer K, Fingerle-Rowson G, Fink AM, Busch R, Mayer J, et al. Addition of rituximab to fludarabine and cyclophosphamide in patients with chronic lymphocytic leukaemia: a randomised, open-label, phase 3 trial. Lancet 2010;376(9747):1164-74. </w:t>
      </w:r>
    </w:p>
    <w:p w14:paraId="6E52B2FC" w14:textId="77777777" w:rsidR="00316702" w:rsidRPr="005F16FF" w:rsidRDefault="00316702" w:rsidP="00316702">
      <w:pPr>
        <w:pStyle w:val="EndNoteBibliography"/>
        <w:ind w:left="720" w:hanging="720"/>
        <w:rPr>
          <w:noProof/>
          <w:lang w:val="en-US"/>
        </w:rPr>
      </w:pPr>
      <w:r w:rsidRPr="005F16FF">
        <w:rPr>
          <w:noProof/>
          <w:lang w:val="en-US"/>
        </w:rPr>
        <w:t>155.</w:t>
      </w:r>
      <w:r w:rsidRPr="005F16FF">
        <w:rPr>
          <w:noProof/>
          <w:lang w:val="en-US"/>
        </w:rPr>
        <w:tab/>
        <w:t xml:space="preserve">Hillmen P, Skotnicki AB, Robak T, Jaksic B, Dmoszynska A, Wu J, et al. Alemtuzumab compared with chlorambucil as first-line therapy for chronic lymphocytic leukemia. J Clin Oncol 2007;25(35):5616-23. </w:t>
      </w:r>
    </w:p>
    <w:p w14:paraId="75A96654" w14:textId="77777777" w:rsidR="00316702" w:rsidRPr="00316702" w:rsidRDefault="00316702" w:rsidP="00316702">
      <w:pPr>
        <w:pStyle w:val="EndNoteBibliography"/>
        <w:ind w:left="720" w:hanging="720"/>
        <w:rPr>
          <w:noProof/>
        </w:rPr>
      </w:pPr>
      <w:r w:rsidRPr="005F16FF">
        <w:rPr>
          <w:noProof/>
          <w:lang w:val="en-US"/>
        </w:rPr>
        <w:t>156.</w:t>
      </w:r>
      <w:r w:rsidRPr="005F16FF">
        <w:rPr>
          <w:noProof/>
          <w:lang w:val="en-US"/>
        </w:rPr>
        <w:tab/>
        <w:t xml:space="preserve">Pettitt R, Matutes E, Dearden C, Oscier D, Carruthers S, Dodd J, et al. Results of the phase II NCRI CLL206 trial of alemtuzumab in combination with high-dose methylprednisolone for high-risk (17P-) CLL. </w:t>
      </w:r>
      <w:r w:rsidRPr="00316702">
        <w:rPr>
          <w:noProof/>
        </w:rPr>
        <w:t xml:space="preserve">Haematologica 2009;94(Suppl 2):138-9. </w:t>
      </w:r>
    </w:p>
    <w:p w14:paraId="7EC79D39" w14:textId="77777777" w:rsidR="00316702" w:rsidRPr="005F16FF" w:rsidRDefault="00316702" w:rsidP="00316702">
      <w:pPr>
        <w:pStyle w:val="EndNoteBibliography"/>
        <w:ind w:left="720" w:hanging="720"/>
        <w:rPr>
          <w:noProof/>
          <w:lang w:val="en-US"/>
        </w:rPr>
      </w:pPr>
      <w:r w:rsidRPr="00316702">
        <w:rPr>
          <w:noProof/>
        </w:rPr>
        <w:t>157.</w:t>
      </w:r>
      <w:r w:rsidRPr="00316702">
        <w:rPr>
          <w:noProof/>
        </w:rPr>
        <w:tab/>
        <w:t xml:space="preserve">Byrd JC, Furman RR, Coutre SE, Flinn IW, Burger JA, Blum KA, et al. </w:t>
      </w:r>
      <w:r w:rsidRPr="005F16FF">
        <w:rPr>
          <w:noProof/>
          <w:lang w:val="en-US"/>
        </w:rPr>
        <w:t xml:space="preserve">Targeting BTK with ibrutinib in relapsed chronic lymphocytic leukemia. N Engl J Med 2013;369(1):32-42. </w:t>
      </w:r>
    </w:p>
    <w:p w14:paraId="4AE78586" w14:textId="77777777" w:rsidR="00316702" w:rsidRPr="00316702" w:rsidRDefault="00316702" w:rsidP="00316702">
      <w:pPr>
        <w:pStyle w:val="EndNoteBibliography"/>
        <w:ind w:left="720" w:hanging="720"/>
        <w:rPr>
          <w:noProof/>
        </w:rPr>
      </w:pPr>
      <w:r w:rsidRPr="005F16FF">
        <w:rPr>
          <w:noProof/>
          <w:lang w:val="en-US"/>
        </w:rPr>
        <w:t>158.</w:t>
      </w:r>
      <w:r w:rsidRPr="005F16FF">
        <w:rPr>
          <w:noProof/>
          <w:lang w:val="en-US"/>
        </w:rPr>
        <w:tab/>
        <w:t xml:space="preserve">Furman RR, Sharman JP, Coutre SE, Cheson BD, Pagel JM, Hillmen P, et al. Idelalisib and rituximab in relapsed chronic lymphocytic leukemia. </w:t>
      </w:r>
      <w:r w:rsidRPr="00316702">
        <w:rPr>
          <w:noProof/>
        </w:rPr>
        <w:t xml:space="preserve">N Engl J Med 2014;370(11):997-1007. </w:t>
      </w:r>
    </w:p>
    <w:p w14:paraId="2EFA3C39" w14:textId="77777777" w:rsidR="00316702" w:rsidRPr="005F16FF" w:rsidRDefault="00316702" w:rsidP="00316702">
      <w:pPr>
        <w:pStyle w:val="EndNoteBibliography"/>
        <w:ind w:left="720" w:hanging="720"/>
        <w:rPr>
          <w:noProof/>
          <w:lang w:val="en-US"/>
        </w:rPr>
      </w:pPr>
      <w:r w:rsidRPr="00316702">
        <w:rPr>
          <w:noProof/>
        </w:rPr>
        <w:t>159.</w:t>
      </w:r>
      <w:r w:rsidRPr="00316702">
        <w:rPr>
          <w:noProof/>
        </w:rPr>
        <w:tab/>
        <w:t xml:space="preserve">Eichhorst BF, Busch R, Stilgenbauer S, Stauch M, Bergmann MA, Ritgen M, et al. </w:t>
      </w:r>
      <w:r w:rsidRPr="005F16FF">
        <w:rPr>
          <w:noProof/>
          <w:lang w:val="en-US"/>
        </w:rPr>
        <w:t xml:space="preserve">First-line therapy with fludarabine compared with chlorambucil does not result in a major benefit for elderly patients with advanced chronic lymphocytic leukemia. Blood 2009;114(16):3382-91. </w:t>
      </w:r>
    </w:p>
    <w:p w14:paraId="50E528AE" w14:textId="77777777" w:rsidR="00316702" w:rsidRPr="005F16FF" w:rsidRDefault="00316702" w:rsidP="00316702">
      <w:pPr>
        <w:pStyle w:val="EndNoteBibliography"/>
        <w:ind w:left="720" w:hanging="720"/>
        <w:rPr>
          <w:noProof/>
          <w:lang w:val="en-US"/>
        </w:rPr>
      </w:pPr>
      <w:r w:rsidRPr="005F16FF">
        <w:rPr>
          <w:noProof/>
          <w:lang w:val="en-US"/>
        </w:rPr>
        <w:t>160.</w:t>
      </w:r>
      <w:r w:rsidRPr="005F16FF">
        <w:rPr>
          <w:noProof/>
          <w:lang w:val="en-US"/>
        </w:rPr>
        <w:tab/>
        <w:t xml:space="preserve">Catovsky D, Richards S, Matutes E, Oscier D, Dyer M, Bezares R, et al. Assessment of fludarabine plus cyclophosphamide for patients with chronic lymphocytic leukaemia (the LRF CLL4 Trial): a randomised controlled trial. Lancet 2007;370(9583):230-9. </w:t>
      </w:r>
    </w:p>
    <w:p w14:paraId="02566A1D" w14:textId="77777777" w:rsidR="00316702" w:rsidRPr="005F16FF" w:rsidRDefault="00316702" w:rsidP="00316702">
      <w:pPr>
        <w:pStyle w:val="EndNoteBibliography"/>
        <w:ind w:left="720" w:hanging="720"/>
        <w:rPr>
          <w:noProof/>
          <w:lang w:val="en-US"/>
        </w:rPr>
      </w:pPr>
      <w:r w:rsidRPr="005F16FF">
        <w:rPr>
          <w:noProof/>
          <w:lang w:val="en-US"/>
        </w:rPr>
        <w:t>161.</w:t>
      </w:r>
      <w:r w:rsidRPr="005F16FF">
        <w:rPr>
          <w:noProof/>
          <w:lang w:val="en-US"/>
        </w:rPr>
        <w:tab/>
        <w:t xml:space="preserve">Knauf WU, Lissichkov T, Aldaoud A, Liberati A, Loscertales J, Herbrecht R, et al. Phase III randomized study of bendamustine compared with chlorambucil in previously untreated patients with chronic lymphocytic leukemia. J Clin Oncol 2009;27(26):4378-84. </w:t>
      </w:r>
    </w:p>
    <w:p w14:paraId="48319847" w14:textId="77777777" w:rsidR="00316702" w:rsidRPr="005F16FF" w:rsidRDefault="00316702" w:rsidP="00316702">
      <w:pPr>
        <w:pStyle w:val="EndNoteBibliography"/>
        <w:ind w:left="720" w:hanging="720"/>
        <w:rPr>
          <w:noProof/>
          <w:lang w:val="en-US"/>
        </w:rPr>
      </w:pPr>
      <w:r w:rsidRPr="005F16FF">
        <w:rPr>
          <w:noProof/>
          <w:lang w:val="en-US"/>
        </w:rPr>
        <w:lastRenderedPageBreak/>
        <w:t>162.</w:t>
      </w:r>
      <w:r w:rsidRPr="005F16FF">
        <w:rPr>
          <w:noProof/>
          <w:lang w:val="en-US"/>
        </w:rPr>
        <w:tab/>
        <w:t xml:space="preserve">Goede V, Fischer K, Busch R, Engelke A, Eichhorst B, Wendtner CM, et al. Obinutuzumab plus chlorambucil in patients with CLL and coexisting conditions. N Engl J Med 2014;370(12):1101-10. </w:t>
      </w:r>
    </w:p>
    <w:p w14:paraId="31ABA90C" w14:textId="77777777" w:rsidR="00316702" w:rsidRPr="005F16FF" w:rsidRDefault="00316702" w:rsidP="00316702">
      <w:pPr>
        <w:pStyle w:val="EndNoteBibliography"/>
        <w:ind w:left="720" w:hanging="720"/>
        <w:rPr>
          <w:noProof/>
          <w:lang w:val="en-US"/>
        </w:rPr>
      </w:pPr>
      <w:r w:rsidRPr="005F16FF">
        <w:rPr>
          <w:noProof/>
          <w:lang w:val="en-US"/>
        </w:rPr>
        <w:t>163.</w:t>
      </w:r>
      <w:r w:rsidRPr="005F16FF">
        <w:rPr>
          <w:noProof/>
          <w:lang w:val="en-US"/>
        </w:rPr>
        <w:tab/>
        <w:t xml:space="preserve">Robak T, Dmoszynska A, Solal-Celigny P, Warzocha K, Loscertales J, Catalano J, et al. Rituximab plus fludarabine and cyclophosphamide prolongs progression-free survival compared with fludarabine and cyclophosphamide alone in previously treated chronic lymphocytic leukemia. J Clin Oncol 2010;28(10):1756-65. </w:t>
      </w:r>
    </w:p>
    <w:p w14:paraId="21810641" w14:textId="77777777" w:rsidR="00316702" w:rsidRPr="005F16FF" w:rsidRDefault="00316702" w:rsidP="00316702">
      <w:pPr>
        <w:pStyle w:val="EndNoteBibliography"/>
        <w:ind w:left="720" w:hanging="720"/>
        <w:rPr>
          <w:noProof/>
          <w:lang w:val="en-US"/>
        </w:rPr>
      </w:pPr>
      <w:r w:rsidRPr="005F16FF">
        <w:rPr>
          <w:noProof/>
          <w:lang w:val="en-US"/>
        </w:rPr>
        <w:t>164.</w:t>
      </w:r>
      <w:r w:rsidRPr="005F16FF">
        <w:rPr>
          <w:noProof/>
          <w:lang w:val="en-US"/>
        </w:rPr>
        <w:tab/>
        <w:t xml:space="preserve">Wierda WG, Kipps TJ, Mayer J, Stilgenbauer S, Williams CD, Hellmann A, et al. Ofatumumab as single-agent CD20 immunotherapy in fludarabine-refractory chronic lymphocytic leukemia. J Clin Oncol 2010;28(10):1749-55. </w:t>
      </w:r>
    </w:p>
    <w:p w14:paraId="6DD9BDBB" w14:textId="77777777" w:rsidR="00316702" w:rsidRPr="005F16FF" w:rsidRDefault="00316702" w:rsidP="00316702">
      <w:pPr>
        <w:pStyle w:val="EndNoteBibliography"/>
        <w:ind w:left="720" w:hanging="720"/>
        <w:rPr>
          <w:noProof/>
          <w:lang w:val="en-US"/>
        </w:rPr>
      </w:pPr>
      <w:r w:rsidRPr="005F16FF">
        <w:rPr>
          <w:noProof/>
          <w:lang w:val="en-US"/>
        </w:rPr>
        <w:t>165.</w:t>
      </w:r>
      <w:r w:rsidRPr="005F16FF">
        <w:rPr>
          <w:noProof/>
          <w:lang w:val="en-US"/>
        </w:rPr>
        <w:tab/>
        <w:t xml:space="preserve">Österborg A, Foa R, Bezares RF, Dearden C, Dyer MJS, Geisler C, et al. Management guidelines for the use of alemtuzumab in chronic lymphocytic leukemia. Leukemia 2009;23(11):1980-8. </w:t>
      </w:r>
    </w:p>
    <w:p w14:paraId="5550B222" w14:textId="77777777" w:rsidR="00316702" w:rsidRPr="00316702" w:rsidRDefault="00316702" w:rsidP="00316702">
      <w:pPr>
        <w:pStyle w:val="EndNoteBibliography"/>
        <w:ind w:left="720" w:hanging="720"/>
        <w:rPr>
          <w:noProof/>
        </w:rPr>
      </w:pPr>
      <w:r w:rsidRPr="005F16FF">
        <w:rPr>
          <w:noProof/>
          <w:lang w:val="en-US"/>
        </w:rPr>
        <w:t>166.</w:t>
      </w:r>
      <w:r w:rsidRPr="005F16FF">
        <w:rPr>
          <w:noProof/>
          <w:lang w:val="en-US"/>
        </w:rPr>
        <w:tab/>
        <w:t xml:space="preserve">Dreger P, Döhner H, Ritgen M, Bottcher S, Busch R, Dietrich S, et al. Allogeneic stem cell transplantation provides durable disease control in poor-risk chronic lymphocytic leukemia: Long-term clinical and MRD results of the German CLL Study Group CLL3X trial. </w:t>
      </w:r>
      <w:r w:rsidRPr="00316702">
        <w:rPr>
          <w:noProof/>
        </w:rPr>
        <w:t xml:space="preserve">Blood 2010;116(14):2438-47. </w:t>
      </w:r>
    </w:p>
    <w:p w14:paraId="13CE9E4B" w14:textId="77777777" w:rsidR="00316702" w:rsidRPr="005F16FF" w:rsidRDefault="00316702" w:rsidP="00316702">
      <w:pPr>
        <w:pStyle w:val="EndNoteBibliography"/>
        <w:ind w:left="720" w:hanging="720"/>
        <w:rPr>
          <w:noProof/>
          <w:lang w:val="en-US"/>
        </w:rPr>
      </w:pPr>
      <w:r w:rsidRPr="00316702">
        <w:rPr>
          <w:noProof/>
        </w:rPr>
        <w:t>167.</w:t>
      </w:r>
      <w:r w:rsidRPr="00316702">
        <w:rPr>
          <w:noProof/>
        </w:rPr>
        <w:tab/>
        <w:t xml:space="preserve">Dreger P, Corradini P, Kimby E, Michallet M, Milligan D, Schetelig J, et al. </w:t>
      </w:r>
      <w:r w:rsidRPr="005F16FF">
        <w:rPr>
          <w:noProof/>
          <w:lang w:val="en-US"/>
        </w:rPr>
        <w:t xml:space="preserve">Indications for allogeneic stem cell transplantation in chronic lymphocytic leukemia: The EBMT transplant consensus. Leukemia 2007;21(1):12-7. </w:t>
      </w:r>
    </w:p>
    <w:p w14:paraId="789B51D9" w14:textId="77777777" w:rsidR="00316702" w:rsidRPr="005F16FF" w:rsidRDefault="00316702" w:rsidP="00316702">
      <w:pPr>
        <w:pStyle w:val="EndNoteBibliography"/>
        <w:ind w:left="720" w:hanging="720"/>
        <w:rPr>
          <w:noProof/>
          <w:lang w:val="en-US"/>
        </w:rPr>
      </w:pPr>
      <w:r w:rsidRPr="005F16FF">
        <w:rPr>
          <w:noProof/>
          <w:lang w:val="en-US"/>
        </w:rPr>
        <w:t>168.</w:t>
      </w:r>
      <w:r w:rsidRPr="005F16FF">
        <w:rPr>
          <w:noProof/>
          <w:lang w:val="en-US"/>
        </w:rPr>
        <w:tab/>
        <w:t xml:space="preserve">Guiney MJ, Liew KH, Quong GG, Cooper IA. A study of splenic irradiation in chronic lymphocytic leukemia. Int J Radiat Oncol Biol Phys 1989;16(1):225-9. </w:t>
      </w:r>
    </w:p>
    <w:p w14:paraId="799FF148" w14:textId="77777777" w:rsidR="00316702" w:rsidRPr="005F16FF" w:rsidRDefault="00316702" w:rsidP="00316702">
      <w:pPr>
        <w:pStyle w:val="EndNoteBibliography"/>
        <w:ind w:left="720" w:hanging="720"/>
        <w:rPr>
          <w:noProof/>
          <w:lang w:val="en-US"/>
        </w:rPr>
      </w:pPr>
      <w:r w:rsidRPr="005F16FF">
        <w:rPr>
          <w:noProof/>
          <w:lang w:val="en-US"/>
        </w:rPr>
        <w:t>169.</w:t>
      </w:r>
      <w:r w:rsidRPr="005F16FF">
        <w:rPr>
          <w:noProof/>
          <w:lang w:val="en-US"/>
        </w:rPr>
        <w:tab/>
        <w:t xml:space="preserve">Girinsky T, Guillot-Vals D, Koscielny S, Cosset J-M, Ganem G, Carde P, et al. A high and sustained response rate in refractory or relapsing low-grade lymphoma masses after low-dose radiation: Analysis of predictive parameters of response to treatment. Int J Radiat Oncol Biol Phys 2001;51(1):148-55. </w:t>
      </w:r>
    </w:p>
    <w:p w14:paraId="07F85650" w14:textId="77777777" w:rsidR="00316702" w:rsidRPr="005F16FF" w:rsidRDefault="00316702" w:rsidP="00316702">
      <w:pPr>
        <w:pStyle w:val="EndNoteBibliography"/>
        <w:ind w:left="720" w:hanging="720"/>
        <w:rPr>
          <w:noProof/>
          <w:lang w:val="en-US"/>
        </w:rPr>
      </w:pPr>
      <w:r w:rsidRPr="005F16FF">
        <w:rPr>
          <w:noProof/>
          <w:lang w:val="en-US"/>
        </w:rPr>
        <w:t>170.</w:t>
      </w:r>
      <w:r w:rsidRPr="005F16FF">
        <w:rPr>
          <w:noProof/>
          <w:lang w:val="en-US"/>
        </w:rPr>
        <w:tab/>
        <w:t xml:space="preserve">Cusack J, Seymour JF, Lerner S, Keating MJ, Pollock RE. Role of splenectomy in chronic lymphocytic leukemia. J Am Coll Surg 1997;185(3):237-43. </w:t>
      </w:r>
    </w:p>
    <w:p w14:paraId="5D13F7FA" w14:textId="77777777" w:rsidR="00316702" w:rsidRPr="005F16FF" w:rsidRDefault="00316702" w:rsidP="00316702">
      <w:pPr>
        <w:pStyle w:val="EndNoteBibliography"/>
        <w:ind w:left="720" w:hanging="720"/>
        <w:rPr>
          <w:noProof/>
          <w:lang w:val="en-US"/>
        </w:rPr>
      </w:pPr>
      <w:r w:rsidRPr="005F16FF">
        <w:rPr>
          <w:noProof/>
          <w:lang w:val="en-US"/>
        </w:rPr>
        <w:t>171.</w:t>
      </w:r>
      <w:r w:rsidRPr="005F16FF">
        <w:rPr>
          <w:noProof/>
          <w:lang w:val="en-US"/>
        </w:rPr>
        <w:tab/>
        <w:t xml:space="preserve">Seymour JF, Cusack JD, Lerner SA, Pollock RE, Keating MJ. Case/control study of the role of splenectomy in chronic lymphocytic leukemia. J Clin Oncol 1997;15(1):52-60. </w:t>
      </w:r>
    </w:p>
    <w:p w14:paraId="621D2582" w14:textId="77777777" w:rsidR="00316702" w:rsidRPr="005F16FF" w:rsidRDefault="00316702" w:rsidP="00316702">
      <w:pPr>
        <w:pStyle w:val="EndNoteBibliography"/>
        <w:ind w:left="720" w:hanging="720"/>
        <w:rPr>
          <w:noProof/>
          <w:lang w:val="en-US"/>
        </w:rPr>
      </w:pPr>
      <w:r w:rsidRPr="005F16FF">
        <w:rPr>
          <w:noProof/>
          <w:lang w:val="en-US"/>
        </w:rPr>
        <w:t>172.</w:t>
      </w:r>
      <w:r w:rsidRPr="005F16FF">
        <w:rPr>
          <w:noProof/>
          <w:lang w:val="en-US"/>
        </w:rPr>
        <w:tab/>
        <w:t xml:space="preserve">Chapel H, Dicato M, Gamm H, Brennan V, Ries F, Bunch SC, et al. Immunoglobulin replacement in patients with chronic lymphocytic leukaemia: A comparison of two dose regimes. Br J Haematol 1994;88(1):209-12. </w:t>
      </w:r>
    </w:p>
    <w:p w14:paraId="1334D774" w14:textId="77777777" w:rsidR="00316702" w:rsidRPr="005F16FF" w:rsidRDefault="00316702" w:rsidP="00316702">
      <w:pPr>
        <w:pStyle w:val="EndNoteBibliography"/>
        <w:ind w:left="720" w:hanging="720"/>
        <w:rPr>
          <w:noProof/>
          <w:lang w:val="en-US"/>
        </w:rPr>
      </w:pPr>
      <w:r w:rsidRPr="005F16FF">
        <w:rPr>
          <w:noProof/>
          <w:lang w:val="en-US"/>
        </w:rPr>
        <w:t>173.</w:t>
      </w:r>
      <w:r w:rsidRPr="005F16FF">
        <w:rPr>
          <w:noProof/>
          <w:lang w:val="en-US"/>
        </w:rPr>
        <w:tab/>
        <w:t xml:space="preserve">Griffiths H, Brennan V, Lea J, Bunch C, Chapel H. Crossover study of immunoglobulin replacement therapy in patients with low-grade B-cell tumors. Blood 1989;73(2):366-8. </w:t>
      </w:r>
    </w:p>
    <w:p w14:paraId="6D3A2DD7" w14:textId="77777777" w:rsidR="00316702" w:rsidRPr="005F16FF" w:rsidRDefault="00316702" w:rsidP="00316702">
      <w:pPr>
        <w:pStyle w:val="EndNoteBibliography"/>
        <w:ind w:left="720" w:hanging="720"/>
        <w:rPr>
          <w:noProof/>
          <w:lang w:val="en-US"/>
        </w:rPr>
      </w:pPr>
      <w:r w:rsidRPr="005F16FF">
        <w:rPr>
          <w:noProof/>
          <w:lang w:val="en-US"/>
        </w:rPr>
        <w:t>174.</w:t>
      </w:r>
      <w:r w:rsidRPr="005F16FF">
        <w:rPr>
          <w:noProof/>
          <w:lang w:val="en-US"/>
        </w:rPr>
        <w:tab/>
        <w:t xml:space="preserve">Jurlander J, Hartmann GC, Hansen MM. Treatment of hypogammaglobulinaemia in chronic lymphocytic leukaemia by low-dose intravenous gammaglobulin. Eur J Haematol 1994;53(2):114-8. </w:t>
      </w:r>
    </w:p>
    <w:p w14:paraId="6BFD93DA" w14:textId="77777777" w:rsidR="00316702" w:rsidRPr="005F16FF" w:rsidRDefault="00316702" w:rsidP="00316702">
      <w:pPr>
        <w:pStyle w:val="EndNoteBibliography"/>
        <w:ind w:left="720" w:hanging="720"/>
        <w:rPr>
          <w:noProof/>
          <w:lang w:val="en-US"/>
        </w:rPr>
      </w:pPr>
      <w:r w:rsidRPr="005F16FF">
        <w:rPr>
          <w:noProof/>
          <w:lang w:val="en-US"/>
        </w:rPr>
        <w:t>175.</w:t>
      </w:r>
      <w:r w:rsidRPr="005F16FF">
        <w:rPr>
          <w:noProof/>
          <w:lang w:val="en-US"/>
        </w:rPr>
        <w:tab/>
        <w:t xml:space="preserve">Gribabis DA, Panayiotidis P, Boussiotis VA, Hannoun C, Pangalis GA. Influenza virus vaccine in B-cell chronic lymphocytic leukaemia patients. Acta Haematol 1994;91(3):115-8. </w:t>
      </w:r>
    </w:p>
    <w:p w14:paraId="7A1E110C" w14:textId="77777777" w:rsidR="00316702" w:rsidRPr="005F16FF" w:rsidRDefault="00316702" w:rsidP="00316702">
      <w:pPr>
        <w:pStyle w:val="EndNoteBibliography"/>
        <w:ind w:left="720" w:hanging="720"/>
        <w:rPr>
          <w:noProof/>
          <w:lang w:val="en-US"/>
        </w:rPr>
      </w:pPr>
      <w:r w:rsidRPr="005F16FF">
        <w:rPr>
          <w:noProof/>
          <w:lang w:val="en-US"/>
        </w:rPr>
        <w:t>176.</w:t>
      </w:r>
      <w:r w:rsidRPr="005F16FF">
        <w:rPr>
          <w:noProof/>
          <w:lang w:val="en-US"/>
        </w:rPr>
        <w:tab/>
        <w:t xml:space="preserve">Sinisalo M, Aittoniemi J, Kayhty H, Vilpo J. Vaccination against infections in chronic lymphocytic leukemia. Leuk Lymphoma 2003;44(4):649-52. </w:t>
      </w:r>
    </w:p>
    <w:p w14:paraId="6E80E720" w14:textId="77777777" w:rsidR="00316702" w:rsidRPr="005F16FF" w:rsidRDefault="00316702" w:rsidP="00316702">
      <w:pPr>
        <w:pStyle w:val="EndNoteBibliography"/>
        <w:ind w:left="720" w:hanging="720"/>
        <w:rPr>
          <w:noProof/>
          <w:lang w:val="en-US"/>
        </w:rPr>
      </w:pPr>
      <w:r w:rsidRPr="005F16FF">
        <w:rPr>
          <w:noProof/>
          <w:lang w:val="en-US"/>
        </w:rPr>
        <w:t>177.</w:t>
      </w:r>
      <w:r w:rsidRPr="005F16FF">
        <w:rPr>
          <w:noProof/>
          <w:lang w:val="en-US"/>
        </w:rPr>
        <w:tab/>
        <w:t xml:space="preserve">Hamblin TJ. Autoimmune Complications of Chronic Lymphocytic Leukemia. Semin Oncol 2006;33(2):230-9. </w:t>
      </w:r>
    </w:p>
    <w:p w14:paraId="622FBADF" w14:textId="77777777" w:rsidR="00316702" w:rsidRPr="005F16FF" w:rsidRDefault="00316702" w:rsidP="00316702">
      <w:pPr>
        <w:pStyle w:val="EndNoteBibliography"/>
        <w:ind w:left="720" w:hanging="720"/>
        <w:rPr>
          <w:noProof/>
          <w:lang w:val="en-US"/>
        </w:rPr>
      </w:pPr>
      <w:r w:rsidRPr="005F16FF">
        <w:rPr>
          <w:noProof/>
          <w:lang w:val="en-US"/>
        </w:rPr>
        <w:t>178.</w:t>
      </w:r>
      <w:r w:rsidRPr="005F16FF">
        <w:rPr>
          <w:noProof/>
          <w:lang w:val="en-US"/>
        </w:rPr>
        <w:tab/>
        <w:t xml:space="preserve">Myint H, Copplestone JA, Orchard J, Craig V, Curtis D, Prentice AG, et al. Fludarabine-related autoimmune haemolytic anaemia in patients with chronic lymphocytic leukaemia. Br J Haematol 1995;91(2):341-4. </w:t>
      </w:r>
    </w:p>
    <w:p w14:paraId="5C20EDC7" w14:textId="77777777" w:rsidR="00316702" w:rsidRPr="005F16FF" w:rsidRDefault="00316702" w:rsidP="00316702">
      <w:pPr>
        <w:pStyle w:val="EndNoteBibliography"/>
        <w:ind w:left="720" w:hanging="720"/>
        <w:rPr>
          <w:noProof/>
          <w:lang w:val="en-US"/>
        </w:rPr>
      </w:pPr>
      <w:r w:rsidRPr="005F16FF">
        <w:rPr>
          <w:noProof/>
          <w:lang w:val="en-US"/>
        </w:rPr>
        <w:t>179.</w:t>
      </w:r>
      <w:r w:rsidRPr="005F16FF">
        <w:rPr>
          <w:noProof/>
          <w:lang w:val="en-US"/>
        </w:rPr>
        <w:tab/>
        <w:t xml:space="preserve">Weiss RB, Freiman J, Kweder SL, Diehl LF, Byrd JC. Hemolytic anemia after fludarabine therapy for chronic lymphocytic leukemia. J Clin Oncol 1998;16(5):1885-9. </w:t>
      </w:r>
    </w:p>
    <w:p w14:paraId="764ED34A" w14:textId="77777777" w:rsidR="00316702" w:rsidRPr="005F16FF" w:rsidRDefault="00316702" w:rsidP="00316702">
      <w:pPr>
        <w:pStyle w:val="EndNoteBibliography"/>
        <w:ind w:left="720" w:hanging="720"/>
        <w:rPr>
          <w:noProof/>
          <w:lang w:val="en-US"/>
        </w:rPr>
      </w:pPr>
      <w:r w:rsidRPr="005F16FF">
        <w:rPr>
          <w:noProof/>
          <w:lang w:val="en-US"/>
        </w:rPr>
        <w:t>180.</w:t>
      </w:r>
      <w:r w:rsidRPr="005F16FF">
        <w:rPr>
          <w:noProof/>
          <w:lang w:val="en-US"/>
        </w:rPr>
        <w:tab/>
        <w:t xml:space="preserve">Ghazal H. Successful treatment of pure red cell aplasia with rituximab in patients with chronic lymphocytic leukemia. Blood 2002;99(3):1092-4. </w:t>
      </w:r>
    </w:p>
    <w:p w14:paraId="490CC295" w14:textId="77777777" w:rsidR="00316702" w:rsidRPr="005F16FF" w:rsidRDefault="00316702" w:rsidP="00316702">
      <w:pPr>
        <w:pStyle w:val="EndNoteBibliography"/>
        <w:ind w:left="720" w:hanging="720"/>
        <w:rPr>
          <w:noProof/>
          <w:lang w:val="en-US"/>
        </w:rPr>
      </w:pPr>
      <w:r w:rsidRPr="005F16FF">
        <w:rPr>
          <w:noProof/>
          <w:lang w:val="en-US"/>
        </w:rPr>
        <w:t>181.</w:t>
      </w:r>
      <w:r w:rsidRPr="005F16FF">
        <w:rPr>
          <w:noProof/>
          <w:lang w:val="en-US"/>
        </w:rPr>
        <w:tab/>
        <w:t xml:space="preserve">Gupta N, Kavuru S, Patel D, Janson D, Driscoll N, Ahmed S, et al. Rituximab-based chemotherapy for steroid-refractory autoimmune hemolytic anemia of chronic lymphocytic leukemia. Leukemia 2002;16(10):2092-5. </w:t>
      </w:r>
    </w:p>
    <w:p w14:paraId="09919BFC" w14:textId="77777777" w:rsidR="00316702" w:rsidRPr="005F16FF" w:rsidRDefault="00316702" w:rsidP="00316702">
      <w:pPr>
        <w:pStyle w:val="EndNoteBibliography"/>
        <w:ind w:left="720" w:hanging="720"/>
        <w:rPr>
          <w:noProof/>
          <w:lang w:val="en-US"/>
        </w:rPr>
      </w:pPr>
      <w:r w:rsidRPr="005F16FF">
        <w:rPr>
          <w:noProof/>
          <w:lang w:val="en-US"/>
        </w:rPr>
        <w:t>182.</w:t>
      </w:r>
      <w:r w:rsidRPr="005F16FF">
        <w:rPr>
          <w:noProof/>
          <w:lang w:val="en-US"/>
        </w:rPr>
        <w:tab/>
        <w:t xml:space="preserve">Hegde UP, Wilson WH, White T, Cheson BD. Rituximab treatment of refractory fludarabine-associated immune thrombocytopenia in chronic lymphocytic leukemia. Blood 2002;100(6):2260-2. </w:t>
      </w:r>
    </w:p>
    <w:p w14:paraId="3219BB75" w14:textId="77777777" w:rsidR="00316702" w:rsidRPr="005F16FF" w:rsidRDefault="00316702" w:rsidP="00316702">
      <w:pPr>
        <w:pStyle w:val="EndNoteBibliography"/>
        <w:ind w:left="720" w:hanging="720"/>
        <w:rPr>
          <w:noProof/>
          <w:lang w:val="en-US"/>
        </w:rPr>
      </w:pPr>
      <w:r w:rsidRPr="005F16FF">
        <w:rPr>
          <w:noProof/>
          <w:lang w:val="en-US"/>
        </w:rPr>
        <w:t>183.</w:t>
      </w:r>
      <w:r w:rsidRPr="005F16FF">
        <w:rPr>
          <w:noProof/>
          <w:lang w:val="en-US"/>
        </w:rPr>
        <w:tab/>
        <w:t xml:space="preserve">Mao Z, Quintanilla-Martinez L, Raffeld M, Richter M, Krugmann J, Burek C, et al. IgVH mutational status and clonality analysis of Richter's transformation: diffuse large B-cell lymphoma and Hodgkin lymphoma in association with B-cell chronic lymphocytic leukemia (B-CLL) represent 2 different pathways of disease evolution. Am J Surg Pathol 2007;31(10):1605-14. </w:t>
      </w:r>
    </w:p>
    <w:p w14:paraId="20395817" w14:textId="77777777" w:rsidR="00316702" w:rsidRPr="005F16FF" w:rsidRDefault="00316702" w:rsidP="00316702">
      <w:pPr>
        <w:pStyle w:val="EndNoteBibliography"/>
        <w:ind w:left="720" w:hanging="720"/>
        <w:rPr>
          <w:noProof/>
          <w:lang w:val="en-US"/>
        </w:rPr>
      </w:pPr>
      <w:r w:rsidRPr="005F16FF">
        <w:rPr>
          <w:noProof/>
          <w:lang w:val="en-US"/>
        </w:rPr>
        <w:t>184.</w:t>
      </w:r>
      <w:r w:rsidRPr="005F16FF">
        <w:rPr>
          <w:noProof/>
          <w:lang w:val="en-US"/>
        </w:rPr>
        <w:tab/>
        <w:t xml:space="preserve">Rossi D, Spina V, Deambrogi C, Rasi S, Laurenti L, Stamatopoulos K, et al. The genetics of Richter syndrome reveals disease heterogeneity and predicts survival after transformation. Blood 2011;117(12):3391-401. </w:t>
      </w:r>
    </w:p>
    <w:p w14:paraId="52F52300" w14:textId="77777777" w:rsidR="00316702" w:rsidRPr="005F16FF" w:rsidRDefault="00316702" w:rsidP="00316702">
      <w:pPr>
        <w:pStyle w:val="EndNoteBibliography"/>
        <w:ind w:left="720" w:hanging="720"/>
        <w:rPr>
          <w:noProof/>
          <w:lang w:val="en-US"/>
        </w:rPr>
      </w:pPr>
      <w:r w:rsidRPr="005F16FF">
        <w:rPr>
          <w:noProof/>
          <w:lang w:val="en-US"/>
        </w:rPr>
        <w:t>185.</w:t>
      </w:r>
      <w:r w:rsidRPr="005F16FF">
        <w:rPr>
          <w:noProof/>
          <w:lang w:val="en-US"/>
        </w:rPr>
        <w:tab/>
        <w:t xml:space="preserve">Swerdlow SH, Campo E, Harris NL, Jaffe ES, Pileri SA, Stein H, et al., red. WHO classification of tumours of haematopoietic and lymphoid tissue. 4. utg. Lyon: IARC; 2008. </w:t>
      </w:r>
    </w:p>
    <w:p w14:paraId="214C9D21" w14:textId="77777777" w:rsidR="00316702" w:rsidRPr="005F16FF" w:rsidRDefault="00316702" w:rsidP="00316702">
      <w:pPr>
        <w:pStyle w:val="EndNoteBibliography"/>
        <w:ind w:left="720" w:hanging="720"/>
        <w:rPr>
          <w:noProof/>
          <w:lang w:val="en-US"/>
        </w:rPr>
      </w:pPr>
      <w:r w:rsidRPr="005F16FF">
        <w:rPr>
          <w:noProof/>
          <w:lang w:val="en-US"/>
        </w:rPr>
        <w:t>186.</w:t>
      </w:r>
      <w:r w:rsidRPr="005F16FF">
        <w:rPr>
          <w:noProof/>
          <w:lang w:val="en-US"/>
        </w:rPr>
        <w:tab/>
        <w:t xml:space="preserve">Leblond V, Treon SP, Dimopoulos MA, red. Waldenström's Macroglobulinemia. Heidelberg: Springer International Publishing; 2016. </w:t>
      </w:r>
    </w:p>
    <w:p w14:paraId="1334C492" w14:textId="77777777" w:rsidR="00316702" w:rsidRPr="005F16FF" w:rsidRDefault="00316702" w:rsidP="00316702">
      <w:pPr>
        <w:pStyle w:val="EndNoteBibliography"/>
        <w:ind w:left="720" w:hanging="720"/>
        <w:rPr>
          <w:noProof/>
          <w:lang w:val="en-US"/>
        </w:rPr>
      </w:pPr>
      <w:r w:rsidRPr="00316702">
        <w:rPr>
          <w:noProof/>
        </w:rPr>
        <w:t>187.</w:t>
      </w:r>
      <w:r w:rsidRPr="00316702">
        <w:rPr>
          <w:noProof/>
        </w:rPr>
        <w:tab/>
        <w:t xml:space="preserve">Owen RG, Treon SP, Al-Katib A, Fonseca R, Greipp PR, McMaster ML, et al. </w:t>
      </w:r>
      <w:r w:rsidRPr="005F16FF">
        <w:rPr>
          <w:noProof/>
          <w:lang w:val="en-US"/>
        </w:rPr>
        <w:t xml:space="preserve">Clinicopathological definition of Waldenstrom's macroglobulinemia: Consensus panel recommendations from the Second International Workshop on Waldenstrom's Macroglobulinemia. Semin Oncol 2003;30(2):110-5. </w:t>
      </w:r>
    </w:p>
    <w:p w14:paraId="6A65D6C0" w14:textId="77777777" w:rsidR="00316702" w:rsidRPr="00316702" w:rsidRDefault="00316702" w:rsidP="00316702">
      <w:pPr>
        <w:pStyle w:val="EndNoteBibliography"/>
        <w:ind w:left="720" w:hanging="720"/>
        <w:rPr>
          <w:noProof/>
        </w:rPr>
      </w:pPr>
      <w:r w:rsidRPr="005F16FF">
        <w:rPr>
          <w:noProof/>
          <w:lang w:val="en-US"/>
        </w:rPr>
        <w:t>188.</w:t>
      </w:r>
      <w:r w:rsidRPr="005F16FF">
        <w:rPr>
          <w:noProof/>
          <w:lang w:val="en-US"/>
        </w:rPr>
        <w:tab/>
        <w:t xml:space="preserve">Treon SP, Xu L, Yang G, Zhou Y, Liu X, Cao Y, et al. MYD88 L265P somatic mutation in Waldenstrom's macroglobulinemia. </w:t>
      </w:r>
      <w:r w:rsidRPr="00316702">
        <w:rPr>
          <w:noProof/>
        </w:rPr>
        <w:t xml:space="preserve">N Engl J Med 2012;367(9):826-33. </w:t>
      </w:r>
    </w:p>
    <w:p w14:paraId="5FEC690D" w14:textId="77777777" w:rsidR="00316702" w:rsidRPr="005F16FF" w:rsidRDefault="00316702" w:rsidP="00316702">
      <w:pPr>
        <w:pStyle w:val="EndNoteBibliography"/>
        <w:ind w:left="720" w:hanging="720"/>
        <w:rPr>
          <w:noProof/>
          <w:lang w:val="en-US"/>
        </w:rPr>
      </w:pPr>
      <w:r w:rsidRPr="00316702">
        <w:rPr>
          <w:noProof/>
        </w:rPr>
        <w:lastRenderedPageBreak/>
        <w:t>189.</w:t>
      </w:r>
      <w:r w:rsidRPr="00316702">
        <w:rPr>
          <w:noProof/>
        </w:rPr>
        <w:tab/>
        <w:t xml:space="preserve">D'Sa S, Kersten MJ, Castillo JJ, Dimopoulos M, Kastritis E, Laane E, et al. </w:t>
      </w:r>
      <w:r w:rsidRPr="005F16FF">
        <w:rPr>
          <w:noProof/>
          <w:lang w:val="en-US"/>
        </w:rPr>
        <w:t xml:space="preserve">Investigation and management of IgM and Waldenstrom-associated peripheral neuropathies: recommendations from the IWWM-8 consensus panel. Br J Haematol 2017;176(5):728-42. </w:t>
      </w:r>
    </w:p>
    <w:p w14:paraId="0B8707BE" w14:textId="77777777" w:rsidR="00316702" w:rsidRPr="00316702" w:rsidRDefault="00316702" w:rsidP="00316702">
      <w:pPr>
        <w:pStyle w:val="EndNoteBibliography"/>
        <w:ind w:left="720" w:hanging="720"/>
        <w:rPr>
          <w:noProof/>
        </w:rPr>
      </w:pPr>
      <w:r w:rsidRPr="005F16FF">
        <w:rPr>
          <w:noProof/>
          <w:lang w:val="en-US"/>
        </w:rPr>
        <w:t>190.</w:t>
      </w:r>
      <w:r w:rsidRPr="005F16FF">
        <w:rPr>
          <w:noProof/>
          <w:lang w:val="en-US"/>
        </w:rPr>
        <w:tab/>
        <w:t xml:space="preserve">Stone MJ. Pathogenesis and morbidity of autoantibody syndromes in Waldenstrom's macroglobulinemia. </w:t>
      </w:r>
      <w:r w:rsidRPr="00316702">
        <w:rPr>
          <w:noProof/>
        </w:rPr>
        <w:t xml:space="preserve">Clin Lymphoma Myeloma Leuk 2011;11(1):157-9. </w:t>
      </w:r>
    </w:p>
    <w:p w14:paraId="5640CCB4" w14:textId="77777777" w:rsidR="00316702" w:rsidRPr="00316702" w:rsidRDefault="00316702" w:rsidP="00316702">
      <w:pPr>
        <w:pStyle w:val="EndNoteBibliography"/>
        <w:ind w:left="720" w:hanging="720"/>
        <w:rPr>
          <w:noProof/>
        </w:rPr>
      </w:pPr>
      <w:r w:rsidRPr="00316702">
        <w:rPr>
          <w:noProof/>
        </w:rPr>
        <w:t>191.</w:t>
      </w:r>
      <w:r w:rsidRPr="00316702">
        <w:rPr>
          <w:noProof/>
        </w:rPr>
        <w:tab/>
        <w:t xml:space="preserve">Randen U, Troen G, Tierens A, Steen C, Warsame A, Beiske K, et al. </w:t>
      </w:r>
      <w:r w:rsidRPr="005F16FF">
        <w:rPr>
          <w:noProof/>
          <w:lang w:val="en-US"/>
        </w:rPr>
        <w:t xml:space="preserve">Primary cold agglutinin-associated lymphoproliferative disease: a B-cell lymphoma of the bone marrow distinct from lymphoplasmacytic lymphoma. </w:t>
      </w:r>
      <w:r w:rsidRPr="00316702">
        <w:rPr>
          <w:noProof/>
        </w:rPr>
        <w:t xml:space="preserve">Haematologica 2014;99(3):497-504. </w:t>
      </w:r>
    </w:p>
    <w:p w14:paraId="0EF9F693" w14:textId="77777777" w:rsidR="00316702" w:rsidRPr="005F16FF" w:rsidRDefault="00316702" w:rsidP="00316702">
      <w:pPr>
        <w:pStyle w:val="EndNoteBibliography"/>
        <w:ind w:left="720" w:hanging="720"/>
        <w:rPr>
          <w:noProof/>
          <w:lang w:val="en-US"/>
        </w:rPr>
      </w:pPr>
      <w:r w:rsidRPr="00316702">
        <w:rPr>
          <w:noProof/>
        </w:rPr>
        <w:t>192.</w:t>
      </w:r>
      <w:r w:rsidRPr="00316702">
        <w:rPr>
          <w:noProof/>
        </w:rPr>
        <w:tab/>
        <w:t xml:space="preserve">Castillo JJ, Itchaki G, Paludo J, Varettoni M, Buske C, Eyre TA, et al. </w:t>
      </w:r>
      <w:r w:rsidRPr="005F16FF">
        <w:rPr>
          <w:noProof/>
          <w:lang w:val="en-US"/>
        </w:rPr>
        <w:t xml:space="preserve">Ibrutinib for the treatment of Bing-Neel syndrome: a multicenter study. Blood 2019;133(4):299-305. </w:t>
      </w:r>
    </w:p>
    <w:p w14:paraId="26752F6F" w14:textId="77777777" w:rsidR="00316702" w:rsidRPr="005F16FF" w:rsidRDefault="00316702" w:rsidP="00316702">
      <w:pPr>
        <w:pStyle w:val="EndNoteBibliography"/>
        <w:ind w:left="720" w:hanging="720"/>
        <w:rPr>
          <w:noProof/>
          <w:lang w:val="en-US"/>
        </w:rPr>
      </w:pPr>
      <w:r w:rsidRPr="005F16FF">
        <w:rPr>
          <w:noProof/>
          <w:lang w:val="en-US"/>
        </w:rPr>
        <w:t>193.</w:t>
      </w:r>
      <w:r w:rsidRPr="005F16FF">
        <w:rPr>
          <w:noProof/>
          <w:lang w:val="en-US"/>
        </w:rPr>
        <w:tab/>
        <w:t xml:space="preserve">Minnema MC, Kimby E, D'Sa S, Fornecker LM, Poulain S, Snijders TJ, et al. Guideline for the diagnosis, treatment and response criteria for Bing-Neel syndrome. Haematologica 2017;102(1):43-51. </w:t>
      </w:r>
    </w:p>
    <w:p w14:paraId="78A97A7B" w14:textId="77777777" w:rsidR="00316702" w:rsidRPr="005F16FF" w:rsidRDefault="00316702" w:rsidP="00316702">
      <w:pPr>
        <w:pStyle w:val="EndNoteBibliography"/>
        <w:ind w:left="720" w:hanging="720"/>
        <w:rPr>
          <w:noProof/>
          <w:lang w:val="en-US"/>
        </w:rPr>
      </w:pPr>
      <w:r w:rsidRPr="005F16FF">
        <w:rPr>
          <w:noProof/>
          <w:lang w:val="en-US"/>
        </w:rPr>
        <w:t>194.</w:t>
      </w:r>
      <w:r w:rsidRPr="005F16FF">
        <w:rPr>
          <w:noProof/>
          <w:lang w:val="en-US"/>
        </w:rPr>
        <w:tab/>
        <w:t xml:space="preserve">Fermand JP, Bridoux F, Dispenzieri A, Jaccard A, Kyle RA, Leung N, et al. Monoclonal gammopathy of clinical significance: a novel concept with therapeutic implications. Blood 2018;132(14):1478-85. </w:t>
      </w:r>
    </w:p>
    <w:p w14:paraId="18CCB3A0" w14:textId="77777777" w:rsidR="00316702" w:rsidRPr="005F16FF" w:rsidRDefault="00316702" w:rsidP="00316702">
      <w:pPr>
        <w:pStyle w:val="EndNoteBibliography"/>
        <w:ind w:left="720" w:hanging="720"/>
        <w:rPr>
          <w:noProof/>
          <w:lang w:val="en-US"/>
        </w:rPr>
      </w:pPr>
      <w:r w:rsidRPr="005F16FF">
        <w:rPr>
          <w:noProof/>
          <w:lang w:val="en-US"/>
        </w:rPr>
        <w:t>195.</w:t>
      </w:r>
      <w:r w:rsidRPr="005F16FF">
        <w:rPr>
          <w:noProof/>
          <w:lang w:val="en-US"/>
        </w:rPr>
        <w:tab/>
        <w:t xml:space="preserve">Abeykoon JP, Paludo J, King RL, Ansell SM, Gertz MA, LaPlant BR, et al. MYD88 mutation status does not impact overall survival in Waldenstrom macroglobulinemia. Am J Hematol 2018;93(2):187-94. </w:t>
      </w:r>
    </w:p>
    <w:p w14:paraId="0013CD2E" w14:textId="77777777" w:rsidR="00316702" w:rsidRPr="00316702" w:rsidRDefault="00316702" w:rsidP="00316702">
      <w:pPr>
        <w:pStyle w:val="EndNoteBibliography"/>
        <w:ind w:left="720" w:hanging="720"/>
        <w:rPr>
          <w:noProof/>
        </w:rPr>
      </w:pPr>
      <w:r w:rsidRPr="005F16FF">
        <w:rPr>
          <w:noProof/>
          <w:lang w:val="en-US"/>
        </w:rPr>
        <w:t>196.</w:t>
      </w:r>
      <w:r w:rsidRPr="005F16FF">
        <w:rPr>
          <w:noProof/>
          <w:lang w:val="en-US"/>
        </w:rPr>
        <w:tab/>
        <w:t xml:space="preserve">Treon SP, Xu L, Hunter Z. MYD88 Mutations and Response to Ibrutinib in Waldenstrom's Macroglobulinemia. </w:t>
      </w:r>
      <w:r w:rsidRPr="00316702">
        <w:rPr>
          <w:noProof/>
        </w:rPr>
        <w:t xml:space="preserve">N Engl J Med 2015;373(6):584-6. </w:t>
      </w:r>
    </w:p>
    <w:p w14:paraId="12B31F34" w14:textId="77777777" w:rsidR="00316702" w:rsidRPr="005F16FF" w:rsidRDefault="00316702" w:rsidP="00316702">
      <w:pPr>
        <w:pStyle w:val="EndNoteBibliography"/>
        <w:ind w:left="720" w:hanging="720"/>
        <w:rPr>
          <w:noProof/>
          <w:lang w:val="en-US"/>
        </w:rPr>
      </w:pPr>
      <w:r w:rsidRPr="00316702">
        <w:rPr>
          <w:noProof/>
        </w:rPr>
        <w:t>197.</w:t>
      </w:r>
      <w:r w:rsidRPr="00316702">
        <w:rPr>
          <w:noProof/>
        </w:rPr>
        <w:tab/>
        <w:t xml:space="preserve">Leblond V, Kastritis E, Advani R, Ansell SM, Buske C, Castillo JJ, et al. </w:t>
      </w:r>
      <w:r w:rsidRPr="005F16FF">
        <w:rPr>
          <w:noProof/>
          <w:lang w:val="en-US"/>
        </w:rPr>
        <w:t xml:space="preserve">Treatment recommendations from the Eighth International Workshop on Waldenstrom's Macroglobulinemia. Blood 2016;128(10):1321-8. </w:t>
      </w:r>
    </w:p>
    <w:p w14:paraId="7CC0B7EC" w14:textId="77777777" w:rsidR="00316702" w:rsidRPr="005F16FF" w:rsidRDefault="00316702" w:rsidP="00316702">
      <w:pPr>
        <w:pStyle w:val="EndNoteBibliography"/>
        <w:ind w:left="720" w:hanging="720"/>
        <w:rPr>
          <w:noProof/>
          <w:lang w:val="en-US"/>
        </w:rPr>
      </w:pPr>
      <w:r w:rsidRPr="005F16FF">
        <w:rPr>
          <w:noProof/>
          <w:lang w:val="en-US"/>
        </w:rPr>
        <w:t>198.</w:t>
      </w:r>
      <w:r w:rsidRPr="005F16FF">
        <w:rPr>
          <w:noProof/>
          <w:lang w:val="en-US"/>
        </w:rPr>
        <w:tab/>
        <w:t xml:space="preserve">Hospital MA, Viala K, Dragomir S, Levy V, Cohen-Aubart F, Neil J, et al. Immunotherapy-based regimen in anti-MAG neuropathy: results in 45 patients. Haematologica 2013;98(12):e155-7. </w:t>
      </w:r>
    </w:p>
    <w:p w14:paraId="085CE2C6" w14:textId="77777777" w:rsidR="00316702" w:rsidRPr="005F16FF" w:rsidRDefault="00316702" w:rsidP="00316702">
      <w:pPr>
        <w:pStyle w:val="EndNoteBibliography"/>
        <w:ind w:left="720" w:hanging="720"/>
        <w:rPr>
          <w:noProof/>
          <w:lang w:val="en-US"/>
        </w:rPr>
      </w:pPr>
      <w:r w:rsidRPr="005F16FF">
        <w:rPr>
          <w:noProof/>
          <w:lang w:val="en-US"/>
        </w:rPr>
        <w:t>199.</w:t>
      </w:r>
      <w:r w:rsidRPr="005F16FF">
        <w:rPr>
          <w:noProof/>
          <w:lang w:val="en-US"/>
        </w:rPr>
        <w:tab/>
        <w:t xml:space="preserve">Leblond V, Johnson S, Chevret S, Copplestone A, Rule S, Tournilhac O, et al. Results of a randomized trial of chlorambucil versus fludarabine for patients with untreated Waldenstrom macroglobulinemia, marginal zone lymphoma, or lymphoplasmacytic lymphoma. J Clin Oncol 2013;31(3):301-7. </w:t>
      </w:r>
    </w:p>
    <w:p w14:paraId="6E7487F0" w14:textId="77777777" w:rsidR="00316702" w:rsidRPr="005F16FF" w:rsidRDefault="00316702" w:rsidP="00316702">
      <w:pPr>
        <w:pStyle w:val="EndNoteBibliography"/>
        <w:ind w:left="720" w:hanging="720"/>
        <w:rPr>
          <w:noProof/>
          <w:lang w:val="en-US"/>
        </w:rPr>
      </w:pPr>
      <w:r w:rsidRPr="005F16FF">
        <w:rPr>
          <w:noProof/>
          <w:lang w:val="en-US"/>
        </w:rPr>
        <w:t>200.</w:t>
      </w:r>
      <w:r w:rsidRPr="005F16FF">
        <w:rPr>
          <w:noProof/>
          <w:lang w:val="en-US"/>
        </w:rPr>
        <w:tab/>
        <w:t xml:space="preserve">Castillo JJ, Treon SP. Toward personalized treatment in Waldenstrom macroglobulinemia. Hematology Am Soc Hematol Educ Program 2017;2017(1):365-70. </w:t>
      </w:r>
    </w:p>
    <w:p w14:paraId="0790035E" w14:textId="77777777" w:rsidR="00316702" w:rsidRPr="005F16FF" w:rsidRDefault="00316702" w:rsidP="00316702">
      <w:pPr>
        <w:pStyle w:val="EndNoteBibliography"/>
        <w:ind w:left="720" w:hanging="720"/>
        <w:rPr>
          <w:noProof/>
          <w:lang w:val="en-US"/>
        </w:rPr>
      </w:pPr>
      <w:r w:rsidRPr="00FF68DB">
        <w:rPr>
          <w:noProof/>
          <w:lang w:val="en-US"/>
        </w:rPr>
        <w:t>201.</w:t>
      </w:r>
      <w:r w:rsidRPr="00FF68DB">
        <w:rPr>
          <w:noProof/>
          <w:lang w:val="en-US"/>
        </w:rPr>
        <w:tab/>
        <w:t xml:space="preserve">Rummel MJ, Niederle N, Maschmeyer G, Banat GA, von Grunhagen U, Losem C, et al. </w:t>
      </w:r>
      <w:r w:rsidRPr="005F16FF">
        <w:rPr>
          <w:noProof/>
          <w:lang w:val="en-US"/>
        </w:rPr>
        <w:t xml:space="preserve">Bendamustine plus rituximab versus CHOP plus rituximab as first-line treatment for patients with indolent and mantle-cell lymphomas: an open-label, multicentre, randomised, phase 3 non-inferiority trial. Lancet 2013;381(9873):1203-10. </w:t>
      </w:r>
    </w:p>
    <w:p w14:paraId="3ADDE652" w14:textId="77777777" w:rsidR="00316702" w:rsidRPr="005F16FF" w:rsidRDefault="00316702" w:rsidP="00316702">
      <w:pPr>
        <w:pStyle w:val="EndNoteBibliography"/>
        <w:ind w:left="720" w:hanging="720"/>
        <w:rPr>
          <w:noProof/>
          <w:lang w:val="en-US"/>
        </w:rPr>
      </w:pPr>
      <w:r w:rsidRPr="005F16FF">
        <w:rPr>
          <w:noProof/>
          <w:lang w:val="en-US"/>
        </w:rPr>
        <w:t>202.</w:t>
      </w:r>
      <w:r w:rsidRPr="005F16FF">
        <w:rPr>
          <w:noProof/>
          <w:lang w:val="en-US"/>
        </w:rPr>
        <w:tab/>
        <w:t xml:space="preserve">Dimopoulos MA, Garcia-Sanz R, Gavriatopoulou M, Morel P, Kyrtsonis MC, Michalis E, et al. Primary therapy of Waldenstrom macroglobulinemia (WM) with weekly bortezomib, low-dose dexamethasone, and rituximab (BDR): long-term results of a phase 2 study of the European Myeloma Network (EMN). Blood 2013;122(19):3276-82. </w:t>
      </w:r>
    </w:p>
    <w:p w14:paraId="6DD9A1F7" w14:textId="77777777" w:rsidR="00316702" w:rsidRPr="005F16FF" w:rsidRDefault="00316702" w:rsidP="00316702">
      <w:pPr>
        <w:pStyle w:val="EndNoteBibliography"/>
        <w:ind w:left="720" w:hanging="720"/>
        <w:rPr>
          <w:noProof/>
          <w:lang w:val="en-US"/>
        </w:rPr>
      </w:pPr>
      <w:r w:rsidRPr="005F16FF">
        <w:rPr>
          <w:noProof/>
          <w:lang w:val="en-US"/>
        </w:rPr>
        <w:t>203.</w:t>
      </w:r>
      <w:r w:rsidRPr="005F16FF">
        <w:rPr>
          <w:noProof/>
          <w:lang w:val="en-US"/>
        </w:rPr>
        <w:tab/>
        <w:t xml:space="preserve">Schwartz J, Padmanabhan A, Aqui N, Balogun RA, Connelly-Smith L, Delaney M, et al. Guidelines on the Use of Therapeutic Apheresis in Clinical Practice-Evidence-Based Approach from the Writing Committee of the American Society for Apheresis: The Seventh Special Issue. J Clin Apher 2016;31(3):149-62. </w:t>
      </w:r>
    </w:p>
    <w:p w14:paraId="51277A30" w14:textId="77777777" w:rsidR="00316702" w:rsidRPr="00316702" w:rsidRDefault="00316702" w:rsidP="00316702">
      <w:pPr>
        <w:pStyle w:val="EndNoteBibliography"/>
        <w:ind w:left="720" w:hanging="720"/>
        <w:rPr>
          <w:noProof/>
        </w:rPr>
      </w:pPr>
      <w:r w:rsidRPr="005F16FF">
        <w:rPr>
          <w:noProof/>
          <w:lang w:val="en-US"/>
        </w:rPr>
        <w:t>204.</w:t>
      </w:r>
      <w:r w:rsidRPr="005F16FF">
        <w:rPr>
          <w:noProof/>
          <w:lang w:val="en-US"/>
        </w:rPr>
        <w:tab/>
        <w:t xml:space="preserve">Treon SP, Tripsas CK, Meid K, Warren D, Varma G, Green R, et al. Ibrutinib in previously treated Waldenstrom's macroglobulinemia. </w:t>
      </w:r>
      <w:r w:rsidRPr="00316702">
        <w:rPr>
          <w:noProof/>
        </w:rPr>
        <w:t xml:space="preserve">N Engl J Med 2015;372(15):1430-40. </w:t>
      </w:r>
    </w:p>
    <w:p w14:paraId="72876E35" w14:textId="77777777" w:rsidR="00316702" w:rsidRPr="00316702" w:rsidRDefault="00316702" w:rsidP="00316702">
      <w:pPr>
        <w:pStyle w:val="EndNoteBibliography"/>
        <w:ind w:left="720" w:hanging="720"/>
        <w:rPr>
          <w:noProof/>
        </w:rPr>
      </w:pPr>
      <w:r w:rsidRPr="00316702">
        <w:rPr>
          <w:noProof/>
        </w:rPr>
        <w:t>205.</w:t>
      </w:r>
      <w:r w:rsidRPr="00316702">
        <w:rPr>
          <w:noProof/>
        </w:rPr>
        <w:tab/>
        <w:t xml:space="preserve">Ghanima W, Heldal D, Tjønnfjord GE. Hårcelleleukemi behandlet med cladribin. Tidsskr Nor Legeforen 2002;122(11):1094-7. </w:t>
      </w:r>
    </w:p>
    <w:p w14:paraId="509BE13D" w14:textId="77777777" w:rsidR="00316702" w:rsidRPr="005F16FF" w:rsidRDefault="00316702" w:rsidP="00316702">
      <w:pPr>
        <w:pStyle w:val="EndNoteBibliography"/>
        <w:ind w:left="720" w:hanging="720"/>
        <w:rPr>
          <w:noProof/>
          <w:lang w:val="en-US"/>
        </w:rPr>
      </w:pPr>
      <w:r w:rsidRPr="00316702">
        <w:rPr>
          <w:noProof/>
        </w:rPr>
        <w:t>206.</w:t>
      </w:r>
      <w:r w:rsidRPr="00316702">
        <w:rPr>
          <w:noProof/>
        </w:rPr>
        <w:tab/>
        <w:t xml:space="preserve">Juliusson G, Heldal D, Hippe E, Hedenus M, Malm C, Wallman K, et al. </w:t>
      </w:r>
      <w:r w:rsidRPr="005F16FF">
        <w:rPr>
          <w:noProof/>
          <w:lang w:val="en-US"/>
        </w:rPr>
        <w:t xml:space="preserve">Subcutaneous injections of 2-chlorodeoxyadenosine for symptomatic hairy cell leukemia. J Clin Oncol 1995;13(4):989-95. </w:t>
      </w:r>
    </w:p>
    <w:p w14:paraId="071CAFEA" w14:textId="77777777" w:rsidR="00316702" w:rsidRPr="005F16FF" w:rsidRDefault="00316702" w:rsidP="00316702">
      <w:pPr>
        <w:pStyle w:val="EndNoteBibliography"/>
        <w:ind w:left="720" w:hanging="720"/>
        <w:rPr>
          <w:noProof/>
          <w:lang w:val="en-US"/>
        </w:rPr>
      </w:pPr>
      <w:r w:rsidRPr="005F16FF">
        <w:rPr>
          <w:noProof/>
          <w:lang w:val="en-US"/>
        </w:rPr>
        <w:t>207.</w:t>
      </w:r>
      <w:r w:rsidRPr="005F16FF">
        <w:rPr>
          <w:noProof/>
          <w:lang w:val="en-US"/>
        </w:rPr>
        <w:tab/>
        <w:t xml:space="preserve">Sarvaria A, Topp Z, Saven A. Current Therapy and New Directions in the Treatment of Hairy Cell Leukemia: A Review. JAMA Oncol 2016;2(1):123-9. </w:t>
      </w:r>
    </w:p>
    <w:p w14:paraId="729553CF" w14:textId="77777777" w:rsidR="00316702" w:rsidRPr="005F16FF" w:rsidRDefault="00316702" w:rsidP="00316702">
      <w:pPr>
        <w:pStyle w:val="EndNoteBibliography"/>
        <w:ind w:left="720" w:hanging="720"/>
        <w:rPr>
          <w:noProof/>
          <w:lang w:val="en-US"/>
        </w:rPr>
      </w:pPr>
      <w:r w:rsidRPr="005F16FF">
        <w:rPr>
          <w:noProof/>
          <w:lang w:val="en-US"/>
        </w:rPr>
        <w:t>208.</w:t>
      </w:r>
      <w:r w:rsidRPr="005F16FF">
        <w:rPr>
          <w:noProof/>
          <w:lang w:val="en-US"/>
        </w:rPr>
        <w:tab/>
        <w:t xml:space="preserve">Else M, Dearden CE, Matutes E, Forconi F, Lauria F, Ahmad H, et al. Rituximab with pentostatin or cladribine: an effective combination treatment for hairy cell leukemia after disease recurrence. Leuk Lymphoma 2011;52 Suppl 2:75-8. </w:t>
      </w:r>
    </w:p>
    <w:p w14:paraId="65BD280E" w14:textId="77777777" w:rsidR="00316702" w:rsidRPr="005F16FF" w:rsidRDefault="00316702" w:rsidP="00316702">
      <w:pPr>
        <w:pStyle w:val="EndNoteBibliography"/>
        <w:ind w:left="720" w:hanging="720"/>
        <w:rPr>
          <w:noProof/>
          <w:lang w:val="en-US"/>
        </w:rPr>
      </w:pPr>
      <w:r w:rsidRPr="005F16FF">
        <w:rPr>
          <w:noProof/>
          <w:lang w:val="en-US"/>
        </w:rPr>
        <w:t>209.</w:t>
      </w:r>
      <w:r w:rsidRPr="005F16FF">
        <w:rPr>
          <w:noProof/>
          <w:lang w:val="en-US"/>
        </w:rPr>
        <w:tab/>
        <w:t xml:space="preserve">Osuji N, Matutes E, Tjonnfjord G, Grech H, Del Giudice I, Wotherspoon A, et al. T-cell large granular lymphocyte leukemia: A report on the treatment of 29 patients and a review of the literature. Cancer 2006;107(3):570-8. </w:t>
      </w:r>
    </w:p>
    <w:p w14:paraId="24B684AB" w14:textId="77777777" w:rsidR="00316702" w:rsidRPr="00FF68DB" w:rsidRDefault="00316702" w:rsidP="00316702">
      <w:pPr>
        <w:pStyle w:val="EndNoteBibliography"/>
        <w:ind w:left="720" w:hanging="720"/>
        <w:rPr>
          <w:noProof/>
          <w:lang w:val="en-US"/>
        </w:rPr>
      </w:pPr>
      <w:r w:rsidRPr="005F16FF">
        <w:rPr>
          <w:noProof/>
          <w:lang w:val="en-US"/>
        </w:rPr>
        <w:t>210.</w:t>
      </w:r>
      <w:r w:rsidRPr="005F16FF">
        <w:rPr>
          <w:noProof/>
          <w:lang w:val="en-US"/>
        </w:rPr>
        <w:tab/>
        <w:t xml:space="preserve">Moignet A, Hasanali Z, Zambello R, Pavan L, Bareau B, Tournilhac O, et al. Cyclophosphamide as a first-line therapy in LGL leukemia. </w:t>
      </w:r>
      <w:r w:rsidRPr="00FF68DB">
        <w:rPr>
          <w:noProof/>
          <w:lang w:val="en-US"/>
        </w:rPr>
        <w:t xml:space="preserve">Leukemia 2014;28(5):1134-6. </w:t>
      </w:r>
    </w:p>
    <w:p w14:paraId="090C56F6" w14:textId="77777777" w:rsidR="00316702" w:rsidRPr="005F16FF" w:rsidRDefault="00316702" w:rsidP="00316702">
      <w:pPr>
        <w:pStyle w:val="EndNoteBibliography"/>
        <w:ind w:left="720" w:hanging="720"/>
        <w:rPr>
          <w:noProof/>
          <w:lang w:val="en-US"/>
        </w:rPr>
      </w:pPr>
      <w:r w:rsidRPr="00316702">
        <w:rPr>
          <w:noProof/>
        </w:rPr>
        <w:t>211.</w:t>
      </w:r>
      <w:r w:rsidRPr="00316702">
        <w:rPr>
          <w:noProof/>
        </w:rPr>
        <w:tab/>
        <w:t xml:space="preserve">Rajkumar SV, Dimopoulos MA, Palumbo A, Blade J, Merlini G, Mateos MV, et al. </w:t>
      </w:r>
      <w:r w:rsidRPr="005F16FF">
        <w:rPr>
          <w:noProof/>
          <w:lang w:val="en-US"/>
        </w:rPr>
        <w:t xml:space="preserve">International Myeloma Working Group updated criteria for the diagnosis of multiple myeloma. Lancet Oncol 2014;15(12):e538-48. </w:t>
      </w:r>
    </w:p>
    <w:p w14:paraId="3970CFBE" w14:textId="77777777" w:rsidR="00316702" w:rsidRPr="005F16FF" w:rsidRDefault="00316702" w:rsidP="00316702">
      <w:pPr>
        <w:pStyle w:val="EndNoteBibliography"/>
        <w:ind w:left="720" w:hanging="720"/>
        <w:rPr>
          <w:noProof/>
          <w:lang w:val="en-US"/>
        </w:rPr>
      </w:pPr>
      <w:r w:rsidRPr="005F16FF">
        <w:rPr>
          <w:noProof/>
          <w:lang w:val="en-US"/>
        </w:rPr>
        <w:t>212.</w:t>
      </w:r>
      <w:r w:rsidRPr="005F16FF">
        <w:rPr>
          <w:noProof/>
          <w:lang w:val="en-US"/>
        </w:rPr>
        <w:tab/>
        <w:t xml:space="preserve">Soutar R, Lucraft H, Jackson G, Reece A, Bird J, Low E, et al. Guidelines on the diagnosis and management of solitary plasmacytoma of bone and solitary extramedullary plasmacytoma. Br J Haematol 2004;124(6):717-26. </w:t>
      </w:r>
    </w:p>
    <w:p w14:paraId="37DE8497" w14:textId="77777777" w:rsidR="00316702" w:rsidRPr="005F16FF" w:rsidRDefault="00316702" w:rsidP="00316702">
      <w:pPr>
        <w:pStyle w:val="EndNoteBibliography"/>
        <w:ind w:left="720" w:hanging="720"/>
        <w:rPr>
          <w:noProof/>
          <w:lang w:val="en-US"/>
        </w:rPr>
      </w:pPr>
      <w:r w:rsidRPr="005F16FF">
        <w:rPr>
          <w:noProof/>
          <w:lang w:val="en-US"/>
        </w:rPr>
        <w:t>213.</w:t>
      </w:r>
      <w:r w:rsidRPr="005F16FF">
        <w:rPr>
          <w:noProof/>
          <w:lang w:val="en-US"/>
        </w:rPr>
        <w:tab/>
        <w:t xml:space="preserve">Ravi P, Kumar SK, Roeker L, Gonsalves W, Buadi F, Lacy MQ, et al. Revised diagnostic criteria for plasma cell leukemia: results of a Mayo Clinic study with comparison of outcomes to multiple myeloma. Blood Cancer J 2018;8(12):116. </w:t>
      </w:r>
    </w:p>
    <w:p w14:paraId="6E916327" w14:textId="77777777" w:rsidR="00316702" w:rsidRPr="005F16FF" w:rsidRDefault="00316702" w:rsidP="00316702">
      <w:pPr>
        <w:pStyle w:val="EndNoteBibliography"/>
        <w:ind w:left="720" w:hanging="720"/>
        <w:rPr>
          <w:noProof/>
          <w:lang w:val="en-US"/>
        </w:rPr>
      </w:pPr>
      <w:r w:rsidRPr="005F16FF">
        <w:rPr>
          <w:noProof/>
          <w:lang w:val="en-US"/>
        </w:rPr>
        <w:lastRenderedPageBreak/>
        <w:t>214.</w:t>
      </w:r>
      <w:r w:rsidRPr="005F16FF">
        <w:rPr>
          <w:noProof/>
          <w:lang w:val="en-US"/>
        </w:rPr>
        <w:tab/>
        <w:t xml:space="preserve">Wolf MB, Murray F, Kilk K, Hillengass J, Delorme S, Heiss C, et al. Sensitivity of whole-body CT and MRI versus projection radiography in the detection of osteolyses in patients with monoclonal plasma cell disease. Eur J Radiol 2014;83(7):1222-30. </w:t>
      </w:r>
    </w:p>
    <w:p w14:paraId="5A95C840" w14:textId="77777777" w:rsidR="00316702" w:rsidRPr="005F16FF" w:rsidRDefault="00316702" w:rsidP="00316702">
      <w:pPr>
        <w:pStyle w:val="EndNoteBibliography"/>
        <w:ind w:left="720" w:hanging="720"/>
        <w:rPr>
          <w:noProof/>
          <w:lang w:val="en-US"/>
        </w:rPr>
      </w:pPr>
      <w:r w:rsidRPr="005F16FF">
        <w:rPr>
          <w:noProof/>
          <w:lang w:val="en-US"/>
        </w:rPr>
        <w:t>215.</w:t>
      </w:r>
      <w:r w:rsidRPr="005F16FF">
        <w:rPr>
          <w:noProof/>
          <w:lang w:val="en-US"/>
        </w:rPr>
        <w:tab/>
        <w:t xml:space="preserve">McCarthy PL, Holstein SA, Petrucci MT, Richardson PG, Hulin C, Tosi P, et al. Lenalidomide Maintenance After Autologous Stem-Cell Transplantation in Newly Diagnosed Multiple Myeloma: A Meta-Analysis. J Clin Oncol 2017;35(29):3279-89. </w:t>
      </w:r>
    </w:p>
    <w:p w14:paraId="3F302D78" w14:textId="77777777" w:rsidR="00316702" w:rsidRPr="005F16FF" w:rsidRDefault="00316702" w:rsidP="00316702">
      <w:pPr>
        <w:pStyle w:val="EndNoteBibliography"/>
        <w:ind w:left="720" w:hanging="720"/>
        <w:rPr>
          <w:noProof/>
          <w:lang w:val="en-US"/>
        </w:rPr>
      </w:pPr>
      <w:r w:rsidRPr="005F16FF">
        <w:rPr>
          <w:noProof/>
          <w:lang w:val="en-US"/>
        </w:rPr>
        <w:t>216.</w:t>
      </w:r>
      <w:r w:rsidRPr="005F16FF">
        <w:rPr>
          <w:noProof/>
          <w:lang w:val="en-US"/>
        </w:rPr>
        <w:tab/>
        <w:t xml:space="preserve">Jackson GH, Davies FE, Pawlyn C, Cairns DA, Striha A, Collett C, et al. Lenalidomide maintenance versus observation for patients with newly diagnosed multiple myeloma (Myeloma XI): a multicentre, open-label, randomised, phase 3 trial. Lancet Oncol 2019;20(1):57-73. </w:t>
      </w:r>
    </w:p>
    <w:p w14:paraId="364D35DA" w14:textId="77777777" w:rsidR="00316702" w:rsidRPr="005F16FF" w:rsidRDefault="00316702" w:rsidP="00316702">
      <w:pPr>
        <w:pStyle w:val="EndNoteBibliography"/>
        <w:ind w:left="720" w:hanging="720"/>
        <w:rPr>
          <w:noProof/>
          <w:lang w:val="en-US"/>
        </w:rPr>
      </w:pPr>
      <w:r w:rsidRPr="005F16FF">
        <w:rPr>
          <w:noProof/>
          <w:lang w:val="en-US"/>
        </w:rPr>
        <w:t>217.</w:t>
      </w:r>
      <w:r w:rsidRPr="005F16FF">
        <w:rPr>
          <w:noProof/>
          <w:lang w:val="en-US"/>
        </w:rPr>
        <w:tab/>
        <w:t xml:space="preserve">Cavo M, Gay F, Beksac M, Pantani L, Petrucci MT, Dimopoulos MA, et al. Autologous haematopoietic stem-cell transplantation versus bortezomib-melphalan-prednisone, with or without bortezomib-lenalidomide-dexamethasone consolidation therapy, and lenalidomide maintenance for newly diagnosed multiple myeloma (EMN02/HO95): a multicentre, randomised, open-label, phase 3 study. Lancet Haematol 2020. </w:t>
      </w:r>
    </w:p>
    <w:p w14:paraId="4B17BD31" w14:textId="77777777" w:rsidR="00316702" w:rsidRPr="005F16FF" w:rsidRDefault="00316702" w:rsidP="00316702">
      <w:pPr>
        <w:pStyle w:val="EndNoteBibliography"/>
        <w:ind w:left="720" w:hanging="720"/>
        <w:rPr>
          <w:noProof/>
          <w:lang w:val="en-US"/>
        </w:rPr>
      </w:pPr>
      <w:r w:rsidRPr="005F16FF">
        <w:rPr>
          <w:noProof/>
          <w:lang w:val="en-US"/>
        </w:rPr>
        <w:t>218.</w:t>
      </w:r>
      <w:r w:rsidRPr="005F16FF">
        <w:rPr>
          <w:noProof/>
          <w:lang w:val="en-US"/>
        </w:rPr>
        <w:tab/>
        <w:t xml:space="preserve">Cavo M, et al. Upublisert. </w:t>
      </w:r>
    </w:p>
    <w:p w14:paraId="68C1E833" w14:textId="77777777" w:rsidR="00316702" w:rsidRPr="005F16FF" w:rsidRDefault="00316702" w:rsidP="00316702">
      <w:pPr>
        <w:pStyle w:val="EndNoteBibliography"/>
        <w:ind w:left="720" w:hanging="720"/>
        <w:rPr>
          <w:noProof/>
          <w:lang w:val="en-US"/>
        </w:rPr>
      </w:pPr>
      <w:r w:rsidRPr="005F16FF">
        <w:rPr>
          <w:noProof/>
          <w:lang w:val="en-US"/>
        </w:rPr>
        <w:t>219.</w:t>
      </w:r>
      <w:r w:rsidRPr="005F16FF">
        <w:rPr>
          <w:noProof/>
          <w:lang w:val="en-US"/>
        </w:rPr>
        <w:tab/>
        <w:t xml:space="preserve">Durie BG, Hoering A, Abidi MH, Rajkumar SV, Epstein J, Kahanic SP, et al. Bortezomib with lenalidomide and dexamethasone versus lenalidomide and dexamethasone alone in patients with newly diagnosed myeloma without intent for immediate autologous stem-cell transplant (SWOG S0777): a randomised, open-label, phase 3 trial. Lancet 2017;389(10068):519-27. </w:t>
      </w:r>
    </w:p>
    <w:p w14:paraId="71F5DFD7" w14:textId="77777777" w:rsidR="00316702" w:rsidRPr="005F16FF" w:rsidRDefault="00316702" w:rsidP="00316702">
      <w:pPr>
        <w:pStyle w:val="EndNoteBibliography"/>
        <w:ind w:left="720" w:hanging="720"/>
        <w:rPr>
          <w:noProof/>
          <w:lang w:val="en-US"/>
        </w:rPr>
      </w:pPr>
      <w:r w:rsidRPr="005F16FF">
        <w:rPr>
          <w:noProof/>
          <w:lang w:val="en-US"/>
        </w:rPr>
        <w:t>220.</w:t>
      </w:r>
      <w:r w:rsidRPr="005F16FF">
        <w:rPr>
          <w:noProof/>
          <w:lang w:val="en-US"/>
        </w:rPr>
        <w:tab/>
        <w:t xml:space="preserve">Mateos MV, Dimopoulos MA, Cavo M, Suzuki K, Jakubowiak A, Knop S, et al. Daratumumab plus Bortezomib, Melphalan, and Prednisone for Untreated Myeloma. N Engl J Med 2018;378(6):518-28. </w:t>
      </w:r>
    </w:p>
    <w:p w14:paraId="009929DB" w14:textId="77777777" w:rsidR="00316702" w:rsidRPr="005F16FF" w:rsidRDefault="00316702" w:rsidP="00316702">
      <w:pPr>
        <w:pStyle w:val="EndNoteBibliography"/>
        <w:ind w:left="720" w:hanging="720"/>
        <w:rPr>
          <w:noProof/>
          <w:lang w:val="en-US"/>
        </w:rPr>
      </w:pPr>
      <w:r w:rsidRPr="005F16FF">
        <w:rPr>
          <w:noProof/>
          <w:lang w:val="en-US"/>
        </w:rPr>
        <w:t>221.</w:t>
      </w:r>
      <w:r w:rsidRPr="005F16FF">
        <w:rPr>
          <w:noProof/>
          <w:lang w:val="en-US"/>
        </w:rPr>
        <w:tab/>
        <w:t xml:space="preserve">Benboubker L, Dimopoulos MA, Dispenzieri A, Catalano J, Belch AR, Cavo M, et al. Lenalidomide and dexamethasone in transplant-ineligible patients with myeloma. N Engl J Med 2014;371(10):906-17. </w:t>
      </w:r>
    </w:p>
    <w:p w14:paraId="0EE755A8" w14:textId="77777777" w:rsidR="00316702" w:rsidRPr="005F16FF" w:rsidRDefault="00316702" w:rsidP="00316702">
      <w:pPr>
        <w:pStyle w:val="EndNoteBibliography"/>
        <w:ind w:left="720" w:hanging="720"/>
        <w:rPr>
          <w:noProof/>
          <w:lang w:val="en-US"/>
        </w:rPr>
      </w:pPr>
      <w:r w:rsidRPr="005F16FF">
        <w:rPr>
          <w:noProof/>
          <w:lang w:val="en-US"/>
        </w:rPr>
        <w:t>222.</w:t>
      </w:r>
      <w:r w:rsidRPr="005F16FF">
        <w:rPr>
          <w:noProof/>
          <w:lang w:val="en-US"/>
        </w:rPr>
        <w:tab/>
        <w:t xml:space="preserve">San Miguel JF, Schlag R, Khuageva NK, Dimopoulos MA, Shpilberg O, Kropff M, et al. Bortezomib plus melphalan and prednisone for initial treatment of multiple myeloma. N Engl J Med 2008;359(9):906-17. </w:t>
      </w:r>
    </w:p>
    <w:p w14:paraId="5BCDD01E" w14:textId="77777777" w:rsidR="00316702" w:rsidRPr="005F16FF" w:rsidRDefault="00316702" w:rsidP="00316702">
      <w:pPr>
        <w:pStyle w:val="EndNoteBibliography"/>
        <w:ind w:left="720" w:hanging="720"/>
        <w:rPr>
          <w:noProof/>
          <w:lang w:val="en-US"/>
        </w:rPr>
      </w:pPr>
      <w:r w:rsidRPr="005F16FF">
        <w:rPr>
          <w:noProof/>
          <w:lang w:val="en-US"/>
        </w:rPr>
        <w:t>223.</w:t>
      </w:r>
      <w:r w:rsidRPr="005F16FF">
        <w:rPr>
          <w:noProof/>
          <w:lang w:val="en-US"/>
        </w:rPr>
        <w:tab/>
        <w:t xml:space="preserve">Kumar S, Paiva B, Anderson KC, Durie B, Landgren O, Moreau P, et al. International Myeloma Working Group consensus criteria for response and minimal residual disease assessment in multiple myeloma. Lancet Oncol 2016;17(8):e328-e46. </w:t>
      </w:r>
    </w:p>
    <w:p w14:paraId="01B5FC2F" w14:textId="77777777" w:rsidR="00316702" w:rsidRPr="005F16FF" w:rsidRDefault="00316702" w:rsidP="00316702">
      <w:pPr>
        <w:pStyle w:val="EndNoteBibliography"/>
        <w:ind w:left="720" w:hanging="720"/>
        <w:rPr>
          <w:noProof/>
          <w:lang w:val="en-US"/>
        </w:rPr>
      </w:pPr>
      <w:r w:rsidRPr="005F16FF">
        <w:rPr>
          <w:noProof/>
          <w:lang w:val="en-US"/>
        </w:rPr>
        <w:t>224.</w:t>
      </w:r>
      <w:r w:rsidRPr="005F16FF">
        <w:rPr>
          <w:noProof/>
          <w:lang w:val="en-US"/>
        </w:rPr>
        <w:tab/>
        <w:t xml:space="preserve">Cook G, Williams C, Brown JM, Cairns DA, Cavenagh J, Snowden JA, et al. High-dose chemotherapy plus autologous stem-cell transplantation as consolidation therapy in patients with relapsed multiple myeloma after previous autologous stem-cell transplantation (NCRI Myeloma X Relapse [Intensive trial]): a randomised, open-label, phase 3 trial. Lancet Oncol 2014;15(8):874-85. </w:t>
      </w:r>
    </w:p>
    <w:p w14:paraId="3D985ACF" w14:textId="77777777" w:rsidR="00316702" w:rsidRPr="005F16FF" w:rsidRDefault="00316702" w:rsidP="00316702">
      <w:pPr>
        <w:pStyle w:val="EndNoteBibliography"/>
        <w:ind w:left="720" w:hanging="720"/>
        <w:rPr>
          <w:noProof/>
          <w:lang w:val="en-US"/>
        </w:rPr>
      </w:pPr>
      <w:r w:rsidRPr="005F16FF">
        <w:rPr>
          <w:noProof/>
          <w:lang w:val="en-US"/>
        </w:rPr>
        <w:t>225.</w:t>
      </w:r>
      <w:r w:rsidRPr="005F16FF">
        <w:rPr>
          <w:noProof/>
          <w:lang w:val="en-US"/>
        </w:rPr>
        <w:tab/>
        <w:t xml:space="preserve">Siegel DS, Dimopoulos MA, Ludwig H, Facon T, Goldschmidt H, Jakubowiak A, et al. Improvement in Overall Survival With Carfilzomib, Lenalidomide, and Dexamethasone in Patients With Relapsed or Refractory Multiple Myeloma. J Clin Oncol 2018;36(8):728-34. </w:t>
      </w:r>
    </w:p>
    <w:p w14:paraId="18E098D6" w14:textId="77777777" w:rsidR="00316702" w:rsidRPr="005F16FF" w:rsidRDefault="00316702" w:rsidP="00316702">
      <w:pPr>
        <w:pStyle w:val="EndNoteBibliography"/>
        <w:ind w:left="720" w:hanging="720"/>
        <w:rPr>
          <w:noProof/>
          <w:lang w:val="en-US"/>
        </w:rPr>
      </w:pPr>
      <w:r w:rsidRPr="005F16FF">
        <w:rPr>
          <w:noProof/>
          <w:lang w:val="en-US"/>
        </w:rPr>
        <w:t>226.</w:t>
      </w:r>
      <w:r w:rsidRPr="005F16FF">
        <w:rPr>
          <w:noProof/>
          <w:lang w:val="en-US"/>
        </w:rPr>
        <w:tab/>
        <w:t xml:space="preserve">Dimopoulos MA, Lonial S, Betts KA, Chen C, Zichlin ML, Brun A, et al. Elotuzumab plus lenalidomide and dexamethasone in relapsed/refractory multiple myeloma: Extended 4-year follow-up and analysis of relative progression-free survival from the randomized ELOQUENT-2 trial. Cancer 2018;124(20):4032-43. </w:t>
      </w:r>
    </w:p>
    <w:p w14:paraId="7B5407DB" w14:textId="77777777" w:rsidR="00316702" w:rsidRPr="005F16FF" w:rsidRDefault="00316702" w:rsidP="00316702">
      <w:pPr>
        <w:pStyle w:val="EndNoteBibliography"/>
        <w:ind w:left="720" w:hanging="720"/>
        <w:rPr>
          <w:noProof/>
          <w:lang w:val="en-US"/>
        </w:rPr>
      </w:pPr>
      <w:r w:rsidRPr="005F16FF">
        <w:rPr>
          <w:noProof/>
          <w:lang w:val="en-US"/>
        </w:rPr>
        <w:t>227.</w:t>
      </w:r>
      <w:r w:rsidRPr="005F16FF">
        <w:rPr>
          <w:noProof/>
          <w:lang w:val="en-US"/>
        </w:rPr>
        <w:tab/>
        <w:t xml:space="preserve">Dimopoulos MA, Kastritis E. Denosumab for myeloma bone disease: ready for prime time? Lancet Oncol 2018;19(3):277-8. </w:t>
      </w:r>
    </w:p>
    <w:p w14:paraId="61BE4CA6" w14:textId="77777777" w:rsidR="00316702" w:rsidRPr="005F16FF" w:rsidRDefault="00316702" w:rsidP="00316702">
      <w:pPr>
        <w:pStyle w:val="EndNoteBibliography"/>
        <w:ind w:left="720" w:hanging="720"/>
        <w:rPr>
          <w:noProof/>
          <w:lang w:val="en-US"/>
        </w:rPr>
      </w:pPr>
      <w:r w:rsidRPr="005F16FF">
        <w:rPr>
          <w:noProof/>
          <w:lang w:val="en-US"/>
        </w:rPr>
        <w:t>228.</w:t>
      </w:r>
      <w:r w:rsidRPr="005F16FF">
        <w:rPr>
          <w:noProof/>
          <w:lang w:val="en-US"/>
        </w:rPr>
        <w:tab/>
        <w:t xml:space="preserve">Chari A, Suvannasankha A, Fay JW, Arnulf B, Kaufman JL, Ifthikharuddin JJ, et al. Daratumumab plus pomalidomide and dexamethasone in relapsed and/or refractory multiple myeloma. Blood 2017;130(8):974-81. </w:t>
      </w:r>
    </w:p>
    <w:p w14:paraId="5C8F7251" w14:textId="77777777" w:rsidR="00316702" w:rsidRPr="005F16FF" w:rsidRDefault="00316702" w:rsidP="00316702">
      <w:pPr>
        <w:pStyle w:val="EndNoteBibliography"/>
        <w:ind w:left="720" w:hanging="720"/>
        <w:rPr>
          <w:noProof/>
          <w:lang w:val="en-US"/>
        </w:rPr>
      </w:pPr>
      <w:r w:rsidRPr="005F16FF">
        <w:rPr>
          <w:noProof/>
          <w:lang w:val="en-US"/>
        </w:rPr>
        <w:t>229.</w:t>
      </w:r>
      <w:r w:rsidRPr="005F16FF">
        <w:rPr>
          <w:noProof/>
          <w:lang w:val="en-US"/>
        </w:rPr>
        <w:tab/>
        <w:t xml:space="preserve">Rodon P, Hulin C, Pegourie B, Tiab M, Anglaret B, Benboubker L, et al. Phase II study of bendamustine, bortezomib and dexamethasone as second-line treatment for elderly patients with multiple myeloma: the Intergroupe Francophone du Myelome 2009-01 trial. Haematologica 2015;100(2):e56-9. </w:t>
      </w:r>
    </w:p>
    <w:p w14:paraId="06216A7E" w14:textId="77777777" w:rsidR="00316702" w:rsidRPr="005F16FF" w:rsidRDefault="00316702" w:rsidP="00316702">
      <w:pPr>
        <w:pStyle w:val="EndNoteBibliography"/>
        <w:ind w:left="720" w:hanging="720"/>
        <w:rPr>
          <w:noProof/>
          <w:lang w:val="en-US"/>
        </w:rPr>
      </w:pPr>
      <w:r w:rsidRPr="005F16FF">
        <w:rPr>
          <w:noProof/>
          <w:lang w:val="en-US"/>
        </w:rPr>
        <w:t>230.</w:t>
      </w:r>
      <w:r w:rsidRPr="005F16FF">
        <w:rPr>
          <w:noProof/>
          <w:lang w:val="en-US"/>
        </w:rPr>
        <w:tab/>
        <w:t xml:space="preserve">Beck J, Schwarzer A, Glaser D, Mugge LO, Uhlig J, Heyn S, et al. Lenalidomide in combination with bendamustine and prednisolone in relapsed/refractory multiple myeloma: results of a phase 2 clinical trial (OSHO-#077). J Cancer Res Clin Oncol 2017;143(12):2545-53. </w:t>
      </w:r>
    </w:p>
    <w:p w14:paraId="4AFF07D0" w14:textId="77777777" w:rsidR="00316702" w:rsidRPr="005F16FF" w:rsidRDefault="00316702" w:rsidP="00316702">
      <w:pPr>
        <w:pStyle w:val="EndNoteBibliography"/>
        <w:ind w:left="720" w:hanging="720"/>
        <w:rPr>
          <w:noProof/>
          <w:lang w:val="en-US"/>
        </w:rPr>
      </w:pPr>
      <w:r w:rsidRPr="005F16FF">
        <w:rPr>
          <w:noProof/>
          <w:lang w:val="en-US"/>
        </w:rPr>
        <w:t>231.</w:t>
      </w:r>
      <w:r w:rsidRPr="005F16FF">
        <w:rPr>
          <w:noProof/>
          <w:lang w:val="en-US"/>
        </w:rPr>
        <w:tab/>
        <w:t xml:space="preserve">Sivaraj D, Green MM, Kang Y, Long GD, Rizzieri DA, Li Z, et al. Bendamustine, pomalidomide, and dexamethasone for relapsed and/or refractory multiple myeloma. Blood Cancer J 2018;8(8):71. </w:t>
      </w:r>
    </w:p>
    <w:p w14:paraId="34DB9E90" w14:textId="77777777" w:rsidR="00316702" w:rsidRPr="00316702" w:rsidRDefault="00316702" w:rsidP="00316702">
      <w:pPr>
        <w:pStyle w:val="EndNoteBibliography"/>
        <w:ind w:left="720" w:hanging="720"/>
        <w:rPr>
          <w:noProof/>
        </w:rPr>
      </w:pPr>
      <w:r w:rsidRPr="005F16FF">
        <w:rPr>
          <w:noProof/>
          <w:lang w:val="en-US"/>
        </w:rPr>
        <w:t>232.</w:t>
      </w:r>
      <w:r w:rsidRPr="005F16FF">
        <w:rPr>
          <w:noProof/>
          <w:lang w:val="en-US"/>
        </w:rPr>
        <w:tab/>
        <w:t xml:space="preserve">Kumar S, Kaufman JL, Gasparetto C, Mikhael J, Vij R, Pegourie B, et al. Efficacy of venetoclax as targeted therapy for relapsed/refractory t(11;14) multiple myeloma. </w:t>
      </w:r>
      <w:r w:rsidRPr="00316702">
        <w:rPr>
          <w:noProof/>
        </w:rPr>
        <w:t xml:space="preserve">Blood 2017;130(22):2401-9. </w:t>
      </w:r>
    </w:p>
    <w:p w14:paraId="685ED8A5" w14:textId="77777777" w:rsidR="00316702" w:rsidRPr="00316702" w:rsidRDefault="00316702" w:rsidP="00316702">
      <w:pPr>
        <w:pStyle w:val="EndNoteBibliography"/>
        <w:ind w:left="720" w:hanging="720"/>
        <w:rPr>
          <w:noProof/>
        </w:rPr>
      </w:pPr>
      <w:r w:rsidRPr="00316702">
        <w:rPr>
          <w:noProof/>
        </w:rPr>
        <w:t>233.</w:t>
      </w:r>
      <w:r w:rsidRPr="00316702">
        <w:rPr>
          <w:noProof/>
        </w:rPr>
        <w:tab/>
        <w:t xml:space="preserve">de Waal EG, de Munck L, Hoogendoorn M, Woolthuis G, van der Velden A, Tromp Y, et al. </w:t>
      </w:r>
      <w:r w:rsidRPr="005F16FF">
        <w:rPr>
          <w:noProof/>
          <w:lang w:val="en-US"/>
        </w:rPr>
        <w:t xml:space="preserve">Combination therapy with bortezomib, continuous low-dose cyclophosphamide and dexamethasone followed by one year of maintenance treatment for relapsed multiple myeloma patients. </w:t>
      </w:r>
      <w:r w:rsidRPr="00316702">
        <w:rPr>
          <w:noProof/>
        </w:rPr>
        <w:t xml:space="preserve">Br J Haematol 2015;171(5):720-5. </w:t>
      </w:r>
    </w:p>
    <w:p w14:paraId="19AA2615" w14:textId="77777777" w:rsidR="00316702" w:rsidRPr="005F16FF" w:rsidRDefault="00316702" w:rsidP="00316702">
      <w:pPr>
        <w:pStyle w:val="EndNoteBibliography"/>
        <w:ind w:left="720" w:hanging="720"/>
        <w:rPr>
          <w:noProof/>
          <w:lang w:val="en-US"/>
        </w:rPr>
      </w:pPr>
      <w:r w:rsidRPr="00316702">
        <w:rPr>
          <w:noProof/>
        </w:rPr>
        <w:t>234.</w:t>
      </w:r>
      <w:r w:rsidRPr="00316702">
        <w:rPr>
          <w:noProof/>
        </w:rPr>
        <w:tab/>
        <w:t xml:space="preserve">Nijhof IS, Franssen LE, Levin MD, Bos GMJ, Broijl A, Klein SK, et al. </w:t>
      </w:r>
      <w:r w:rsidRPr="005F16FF">
        <w:rPr>
          <w:noProof/>
          <w:lang w:val="en-US"/>
        </w:rPr>
        <w:t xml:space="preserve">Phase 1/2 study of lenalidomide combined with low-dose cyclophosphamide and prednisone in lenalidomide-refractory multiple myeloma. Blood 2016;128(19):2297-306. </w:t>
      </w:r>
    </w:p>
    <w:p w14:paraId="2F83BBF0" w14:textId="77777777" w:rsidR="00316702" w:rsidRPr="005F16FF" w:rsidRDefault="00316702" w:rsidP="00316702">
      <w:pPr>
        <w:pStyle w:val="EndNoteBibliography"/>
        <w:ind w:left="720" w:hanging="720"/>
        <w:rPr>
          <w:noProof/>
          <w:lang w:val="en-US"/>
        </w:rPr>
      </w:pPr>
      <w:r w:rsidRPr="005F16FF">
        <w:rPr>
          <w:noProof/>
          <w:lang w:val="en-US"/>
        </w:rPr>
        <w:t>235.</w:t>
      </w:r>
      <w:r w:rsidRPr="005F16FF">
        <w:rPr>
          <w:noProof/>
          <w:lang w:val="en-US"/>
        </w:rPr>
        <w:tab/>
        <w:t xml:space="preserve">Baz RC, Martin TG, 3rd, Lin HY, Zhao X, Shain KH, Cho HJ, et al. Randomized multicenter phase 2 study of pomalidomide, cyclophosphamide, and dexamethasone in relapsed refractory myeloma. Blood 2016;127(21):2561-8. </w:t>
      </w:r>
    </w:p>
    <w:p w14:paraId="6BCDA487" w14:textId="77777777" w:rsidR="00316702" w:rsidRPr="005F16FF" w:rsidRDefault="00316702" w:rsidP="00316702">
      <w:pPr>
        <w:pStyle w:val="EndNoteBibliography"/>
        <w:ind w:left="720" w:hanging="720"/>
        <w:rPr>
          <w:noProof/>
          <w:lang w:val="en-US"/>
        </w:rPr>
      </w:pPr>
      <w:r w:rsidRPr="005F16FF">
        <w:rPr>
          <w:noProof/>
          <w:lang w:val="en-US"/>
        </w:rPr>
        <w:t>236.</w:t>
      </w:r>
      <w:r w:rsidRPr="005F16FF">
        <w:rPr>
          <w:noProof/>
          <w:lang w:val="en-US"/>
        </w:rPr>
        <w:tab/>
        <w:t xml:space="preserve">Bringhen S, Petrucci MT, Larocca A, Conticello C, Rossi D, Magarotto V, et al. Carfilzomib, cyclophosphamide, and dexamethasone in patients with newly diagnosed multiple myeloma: a multicenter, phase 2 study. Blood 2014;124(1):63-9. </w:t>
      </w:r>
    </w:p>
    <w:p w14:paraId="4B2DADAD" w14:textId="77777777" w:rsidR="00316702" w:rsidRPr="005F16FF" w:rsidRDefault="00316702" w:rsidP="00316702">
      <w:pPr>
        <w:pStyle w:val="EndNoteBibliography"/>
        <w:ind w:left="720" w:hanging="720"/>
        <w:rPr>
          <w:noProof/>
          <w:lang w:val="en-US"/>
        </w:rPr>
      </w:pPr>
      <w:r w:rsidRPr="005F16FF">
        <w:rPr>
          <w:noProof/>
          <w:lang w:val="en-US"/>
        </w:rPr>
        <w:lastRenderedPageBreak/>
        <w:t>237.</w:t>
      </w:r>
      <w:r w:rsidRPr="005F16FF">
        <w:rPr>
          <w:noProof/>
          <w:lang w:val="en-US"/>
        </w:rPr>
        <w:tab/>
        <w:t xml:space="preserve">Kaufman JL, Mina R, Jakubowiak AJ, Zimmerman TL, Wolf JJ, Lewis C, et al. Combining carfilzomib and panobinostat to treat relapsed/refractory multiple myeloma: results of a Multiple Myeloma Research Consortium Phase I Study. Blood Cancer J 2019;9(1):3. </w:t>
      </w:r>
    </w:p>
    <w:p w14:paraId="326CAF93" w14:textId="77777777" w:rsidR="00316702" w:rsidRPr="005F16FF" w:rsidRDefault="00316702" w:rsidP="00316702">
      <w:pPr>
        <w:pStyle w:val="EndNoteBibliography"/>
        <w:ind w:left="720" w:hanging="720"/>
        <w:rPr>
          <w:noProof/>
          <w:lang w:val="en-US"/>
        </w:rPr>
      </w:pPr>
      <w:r w:rsidRPr="005F16FF">
        <w:rPr>
          <w:noProof/>
          <w:lang w:val="en-US"/>
        </w:rPr>
        <w:t>238.</w:t>
      </w:r>
      <w:r w:rsidRPr="005F16FF">
        <w:rPr>
          <w:noProof/>
          <w:lang w:val="en-US"/>
        </w:rPr>
        <w:tab/>
        <w:t xml:space="preserve">Chari A, Cho HJ, Dhadwal A, Morgan G, La L, Zarychta K, et al. A phase 2 study of panobinostat with lenalidomide and weekly dexamethasone in myeloma. Blood Adv 2017;1(19):1575-83. </w:t>
      </w:r>
    </w:p>
    <w:p w14:paraId="0E985932" w14:textId="77777777" w:rsidR="00316702" w:rsidRPr="005F16FF" w:rsidRDefault="00316702" w:rsidP="00316702">
      <w:pPr>
        <w:pStyle w:val="EndNoteBibliography"/>
        <w:ind w:left="720" w:hanging="720"/>
        <w:rPr>
          <w:noProof/>
          <w:lang w:val="en-US"/>
        </w:rPr>
      </w:pPr>
      <w:r w:rsidRPr="005F16FF">
        <w:rPr>
          <w:noProof/>
          <w:lang w:val="en-US"/>
        </w:rPr>
        <w:t>239.</w:t>
      </w:r>
      <w:r w:rsidRPr="005F16FF">
        <w:rPr>
          <w:noProof/>
          <w:lang w:val="en-US"/>
        </w:rPr>
        <w:tab/>
        <w:t xml:space="preserve">Nienhuis HL, Bijzet J, Hazenberg BP. The Prevalence and Management of Systemic Amyloidosis in Western Countries. Kidney Dis (Basel) 2016;2(1):10-9. </w:t>
      </w:r>
    </w:p>
    <w:p w14:paraId="05A28EE3" w14:textId="77777777" w:rsidR="00316702" w:rsidRPr="005F16FF" w:rsidRDefault="00316702" w:rsidP="00316702">
      <w:pPr>
        <w:pStyle w:val="EndNoteBibliography"/>
        <w:ind w:left="720" w:hanging="720"/>
        <w:rPr>
          <w:noProof/>
          <w:lang w:val="en-US"/>
        </w:rPr>
      </w:pPr>
      <w:r w:rsidRPr="005F16FF">
        <w:rPr>
          <w:noProof/>
          <w:lang w:val="en-US"/>
        </w:rPr>
        <w:t>240.</w:t>
      </w:r>
      <w:r w:rsidRPr="005F16FF">
        <w:rPr>
          <w:noProof/>
          <w:lang w:val="en-US"/>
        </w:rPr>
        <w:tab/>
        <w:t xml:space="preserve">Kyle RA, Linos A, Beard CM, Linke RP, Gertz MA, O'Fallon WM, et al. Incidence and natural history of primary systemic amyloidosis in Olmsted County, Minnesota, 1950 through 1989. Blood 1992;79(7):1817-22. </w:t>
      </w:r>
    </w:p>
    <w:p w14:paraId="48504506" w14:textId="77777777" w:rsidR="00316702" w:rsidRPr="005F16FF" w:rsidRDefault="00316702" w:rsidP="00316702">
      <w:pPr>
        <w:pStyle w:val="EndNoteBibliography"/>
        <w:ind w:left="720" w:hanging="720"/>
        <w:rPr>
          <w:noProof/>
          <w:lang w:val="en-US"/>
        </w:rPr>
      </w:pPr>
      <w:r w:rsidRPr="005F16FF">
        <w:rPr>
          <w:noProof/>
          <w:lang w:val="en-US"/>
        </w:rPr>
        <w:t>241.</w:t>
      </w:r>
      <w:r w:rsidRPr="005F16FF">
        <w:rPr>
          <w:noProof/>
          <w:lang w:val="en-US"/>
        </w:rPr>
        <w:tab/>
        <w:t xml:space="preserve">Kourelis TV, Kumar SK, Gertz MA, Lacy MQ, Buadi FK, Hayman SR, et al. Coexistent multiple myeloma or increased bone marrow plasma cells define equally high-risk populations in patients with immunoglobulin light chain amyloidosis. J Clin Oncol 2013;31(34):4319-24. </w:t>
      </w:r>
    </w:p>
    <w:p w14:paraId="4A74D79D" w14:textId="77777777" w:rsidR="00316702" w:rsidRPr="00316702" w:rsidRDefault="00316702" w:rsidP="00316702">
      <w:pPr>
        <w:pStyle w:val="EndNoteBibliography"/>
        <w:ind w:left="720" w:hanging="720"/>
        <w:rPr>
          <w:noProof/>
        </w:rPr>
      </w:pPr>
      <w:r w:rsidRPr="005F16FF">
        <w:rPr>
          <w:noProof/>
          <w:lang w:val="en-US"/>
        </w:rPr>
        <w:t>242.</w:t>
      </w:r>
      <w:r w:rsidRPr="005F16FF">
        <w:rPr>
          <w:noProof/>
          <w:lang w:val="en-US"/>
        </w:rPr>
        <w:tab/>
        <w:t xml:space="preserve">Pardanani A, Witzig TE, Schroeder G, McElroy EA, Fonseca R, Dispenzieri A, et al. Circulating peripheral blood plasma cells as a prognostic indicator in patients with primary systemic amyloidosis. </w:t>
      </w:r>
      <w:r w:rsidRPr="00316702">
        <w:rPr>
          <w:noProof/>
        </w:rPr>
        <w:t xml:space="preserve">Blood 2003;101(3):827-30. </w:t>
      </w:r>
    </w:p>
    <w:p w14:paraId="7F80731B" w14:textId="77777777" w:rsidR="00316702" w:rsidRPr="005F16FF" w:rsidRDefault="00316702" w:rsidP="00316702">
      <w:pPr>
        <w:pStyle w:val="EndNoteBibliography"/>
        <w:ind w:left="720" w:hanging="720"/>
        <w:rPr>
          <w:noProof/>
          <w:lang w:val="en-US"/>
        </w:rPr>
      </w:pPr>
      <w:r w:rsidRPr="00316702">
        <w:rPr>
          <w:noProof/>
        </w:rPr>
        <w:t>243.</w:t>
      </w:r>
      <w:r w:rsidRPr="00316702">
        <w:rPr>
          <w:noProof/>
        </w:rPr>
        <w:tab/>
        <w:t xml:space="preserve">Dispenzieri A, Dingli D, Kumar SK, Rajkumar SV, Lacy MQ, Hayman S, et al. </w:t>
      </w:r>
      <w:r w:rsidRPr="005F16FF">
        <w:rPr>
          <w:noProof/>
          <w:lang w:val="en-US"/>
        </w:rPr>
        <w:t xml:space="preserve">Discordance between serum cardiac biomarker and immunoglobulin-free light-chain response in patients with immunoglobulin light-chain amyloidosis treated with immune modulatory drugs. Am J Hematol 2010;85(10):757-9. </w:t>
      </w:r>
    </w:p>
    <w:p w14:paraId="7DCCC12D" w14:textId="77777777" w:rsidR="00316702" w:rsidRPr="005F16FF" w:rsidRDefault="00316702" w:rsidP="00316702">
      <w:pPr>
        <w:pStyle w:val="EndNoteBibliography"/>
        <w:ind w:left="720" w:hanging="720"/>
        <w:rPr>
          <w:noProof/>
          <w:lang w:val="en-US"/>
        </w:rPr>
      </w:pPr>
      <w:r w:rsidRPr="005F16FF">
        <w:rPr>
          <w:noProof/>
          <w:lang w:val="en-US"/>
        </w:rPr>
        <w:t>244.</w:t>
      </w:r>
      <w:r w:rsidRPr="005F16FF">
        <w:rPr>
          <w:noProof/>
          <w:lang w:val="en-US"/>
        </w:rPr>
        <w:tab/>
        <w:t xml:space="preserve">Sanchorawala V, Sun F, Quillen K, Sloan JM, Berk JL, Seldin DC. Long-term outcome of patients with AL amyloidosis treated with high-dose melphalan and stem cell transplantation: 20-year experience. Blood 2015;126(20):2345-7. </w:t>
      </w:r>
    </w:p>
    <w:p w14:paraId="331BCA9E" w14:textId="77777777" w:rsidR="00316702" w:rsidRPr="005F16FF" w:rsidRDefault="00316702" w:rsidP="00316702">
      <w:pPr>
        <w:pStyle w:val="EndNoteBibliography"/>
        <w:ind w:left="720" w:hanging="720"/>
        <w:rPr>
          <w:noProof/>
          <w:lang w:val="en-US"/>
        </w:rPr>
      </w:pPr>
      <w:r w:rsidRPr="005F16FF">
        <w:rPr>
          <w:noProof/>
          <w:lang w:val="en-US"/>
        </w:rPr>
        <w:t>245.</w:t>
      </w:r>
      <w:r w:rsidRPr="005F16FF">
        <w:rPr>
          <w:noProof/>
          <w:lang w:val="en-US"/>
        </w:rPr>
        <w:tab/>
        <w:t xml:space="preserve">Venner CP, Lane T, Foard D, Rannigan L, Gibbs SD, Pinney JH, et al. Cyclophosphamide, bortezomib, and dexamethasone therapy in AL amyloidosis is associated with high clonal response rates and prolonged progression-free survival. Blood 2012;119(19):4387-90. </w:t>
      </w:r>
    </w:p>
    <w:p w14:paraId="4C38DF32" w14:textId="77777777" w:rsidR="00316702" w:rsidRPr="005F16FF" w:rsidRDefault="00316702" w:rsidP="00316702">
      <w:pPr>
        <w:pStyle w:val="EndNoteBibliography"/>
        <w:ind w:left="720" w:hanging="720"/>
        <w:rPr>
          <w:noProof/>
          <w:lang w:val="en-US"/>
        </w:rPr>
      </w:pPr>
      <w:r w:rsidRPr="005F16FF">
        <w:rPr>
          <w:noProof/>
          <w:lang w:val="en-US"/>
        </w:rPr>
        <w:t>246.</w:t>
      </w:r>
      <w:r w:rsidRPr="005F16FF">
        <w:rPr>
          <w:noProof/>
          <w:lang w:val="en-US"/>
        </w:rPr>
        <w:tab/>
        <w:t xml:space="preserve">Mikhael JR, Schuster SR, Jimenez-Zepeda VH, Bello N, Spong J, Reeder CB, et al. Cyclophosphamide-bortezomib-dexamethasone (CyBorD) produces rapid and complete hematologic response in patients with AL amyloidosis. Blood 2012;119(19):4391-4. </w:t>
      </w:r>
    </w:p>
    <w:p w14:paraId="3CD76C2A" w14:textId="77777777" w:rsidR="00316702" w:rsidRPr="005F16FF" w:rsidRDefault="00316702" w:rsidP="00316702">
      <w:pPr>
        <w:pStyle w:val="EndNoteBibliography"/>
        <w:ind w:left="720" w:hanging="720"/>
        <w:rPr>
          <w:noProof/>
          <w:lang w:val="en-US"/>
        </w:rPr>
      </w:pPr>
      <w:r w:rsidRPr="005F16FF">
        <w:rPr>
          <w:noProof/>
          <w:lang w:val="en-US"/>
        </w:rPr>
        <w:t>247.</w:t>
      </w:r>
      <w:r w:rsidRPr="005F16FF">
        <w:rPr>
          <w:noProof/>
          <w:lang w:val="en-US"/>
        </w:rPr>
        <w:tab/>
        <w:t xml:space="preserve">Dispenzieri A, Seenithamby K, Lacy MQ, Kumar SK, Buadi FK, Hayman SR, et al. Patients with immunoglobulin light chain amyloidosis undergoing autologous stem cell transplantation have superior outcomes compared with patients with multiple myeloma: a retrospective review from a tertiary referral center. Bone Marrow Transplant 2013;48(10):1302-7. </w:t>
      </w:r>
    </w:p>
    <w:p w14:paraId="2F5D496C" w14:textId="77777777" w:rsidR="00316702" w:rsidRPr="005F16FF" w:rsidRDefault="00316702" w:rsidP="00316702">
      <w:pPr>
        <w:pStyle w:val="EndNoteBibliography"/>
        <w:ind w:left="720" w:hanging="720"/>
        <w:rPr>
          <w:noProof/>
          <w:lang w:val="en-US"/>
        </w:rPr>
      </w:pPr>
      <w:r w:rsidRPr="005F16FF">
        <w:rPr>
          <w:noProof/>
          <w:lang w:val="en-US"/>
        </w:rPr>
        <w:t>248.</w:t>
      </w:r>
      <w:r w:rsidRPr="005F16FF">
        <w:rPr>
          <w:noProof/>
          <w:lang w:val="en-US"/>
        </w:rPr>
        <w:tab/>
        <w:t xml:space="preserve">Hwa YL, Kumar SK, Gertz MA, Lacy MQ, Buadi FK, Kourelis TV, et al. Induction therapy pre-autologous stem cell transplantation in immunoglobulin light chain amyloidosis: a retrospective evaluation. Am J Hematol 2016;91(10):984-8. </w:t>
      </w:r>
    </w:p>
    <w:p w14:paraId="28D6769F" w14:textId="77777777" w:rsidR="00316702" w:rsidRPr="005F16FF" w:rsidRDefault="00316702" w:rsidP="00316702">
      <w:pPr>
        <w:pStyle w:val="EndNoteBibliography"/>
        <w:ind w:left="720" w:hanging="720"/>
        <w:rPr>
          <w:noProof/>
          <w:lang w:val="en-US"/>
        </w:rPr>
      </w:pPr>
      <w:r w:rsidRPr="005F16FF">
        <w:rPr>
          <w:noProof/>
          <w:lang w:val="en-US"/>
        </w:rPr>
        <w:t>249.</w:t>
      </w:r>
      <w:r w:rsidRPr="005F16FF">
        <w:rPr>
          <w:noProof/>
          <w:lang w:val="en-US"/>
        </w:rPr>
        <w:tab/>
        <w:t xml:space="preserve">Huang X, Wang Q, Chen W, Zeng C, Chen Z, Gong D, et al. Induction therapy with bortezomib and dexamethasone followed by autologous stem cell transplantation versus autologous stem cell transplantation alone in the treatment of renal AL amyloidosis: a randomized controlled trial. BMC medicine 2014;12:2. </w:t>
      </w:r>
    </w:p>
    <w:p w14:paraId="4691890E" w14:textId="77777777" w:rsidR="00316702" w:rsidRPr="005F16FF" w:rsidRDefault="00316702" w:rsidP="00316702">
      <w:pPr>
        <w:pStyle w:val="EndNoteBibliography"/>
        <w:ind w:left="720" w:hanging="720"/>
        <w:rPr>
          <w:noProof/>
          <w:lang w:val="en-US"/>
        </w:rPr>
      </w:pPr>
      <w:r w:rsidRPr="005F16FF">
        <w:rPr>
          <w:noProof/>
          <w:lang w:val="en-US"/>
        </w:rPr>
        <w:t>250.</w:t>
      </w:r>
      <w:r w:rsidRPr="005F16FF">
        <w:rPr>
          <w:noProof/>
          <w:lang w:val="en-US"/>
        </w:rPr>
        <w:tab/>
        <w:t xml:space="preserve">Cibeira MT, Sanchorawala V, Seldin DC, Quillen K, Berk JL, Dember LM, et al. Outcome of AL amyloidosis after high-dose melphalan and autologous stem cell transplantation: long-term results in a series of 421 patients. Blood 2011;118(16):4346-52. </w:t>
      </w:r>
    </w:p>
    <w:p w14:paraId="5843A903" w14:textId="77777777" w:rsidR="00316702" w:rsidRPr="005F16FF" w:rsidRDefault="00316702" w:rsidP="00316702">
      <w:pPr>
        <w:pStyle w:val="EndNoteBibliography"/>
        <w:ind w:left="720" w:hanging="720"/>
        <w:rPr>
          <w:noProof/>
          <w:lang w:val="en-US"/>
        </w:rPr>
      </w:pPr>
      <w:r w:rsidRPr="005F16FF">
        <w:rPr>
          <w:noProof/>
          <w:lang w:val="en-US"/>
        </w:rPr>
        <w:t>251.</w:t>
      </w:r>
      <w:r w:rsidRPr="005F16FF">
        <w:rPr>
          <w:noProof/>
          <w:lang w:val="en-US"/>
        </w:rPr>
        <w:tab/>
        <w:t xml:space="preserve">Comenzo RL, Gertz MA. Autologous stem cell transplantation for primary systemic amyloidosis. Blood 2002;99(12):4276-82. </w:t>
      </w:r>
    </w:p>
    <w:p w14:paraId="36B7CA82" w14:textId="77777777" w:rsidR="00316702" w:rsidRPr="005F16FF" w:rsidRDefault="00316702" w:rsidP="00316702">
      <w:pPr>
        <w:pStyle w:val="EndNoteBibliography"/>
        <w:ind w:left="720" w:hanging="720"/>
        <w:rPr>
          <w:noProof/>
          <w:lang w:val="en-US"/>
        </w:rPr>
      </w:pPr>
      <w:r w:rsidRPr="005F16FF">
        <w:rPr>
          <w:noProof/>
          <w:lang w:val="en-US"/>
        </w:rPr>
        <w:t>252.</w:t>
      </w:r>
      <w:r w:rsidRPr="005F16FF">
        <w:rPr>
          <w:noProof/>
          <w:lang w:val="en-US"/>
        </w:rPr>
        <w:tab/>
        <w:t xml:space="preserve">Landau H, Hassoun H, Rosenzweig MA, Maurer M, Liu J, Flombaum C, et al. Bortezomib and dexamethasone consolidation following risk-adapted melphalan and stem cell transplantation for patients with newly diagnosed light-chain amyloidosis. Leukemia 2013;27(4):823-8. </w:t>
      </w:r>
    </w:p>
    <w:p w14:paraId="43E09EB7" w14:textId="77777777" w:rsidR="00316702" w:rsidRPr="005F16FF" w:rsidRDefault="00316702" w:rsidP="00316702">
      <w:pPr>
        <w:pStyle w:val="EndNoteBibliography"/>
        <w:ind w:left="720" w:hanging="720"/>
        <w:rPr>
          <w:noProof/>
          <w:lang w:val="en-US"/>
        </w:rPr>
      </w:pPr>
      <w:r w:rsidRPr="005F16FF">
        <w:rPr>
          <w:noProof/>
          <w:lang w:val="en-US"/>
        </w:rPr>
        <w:t>253.</w:t>
      </w:r>
      <w:r w:rsidRPr="005F16FF">
        <w:rPr>
          <w:noProof/>
          <w:lang w:val="en-US"/>
        </w:rPr>
        <w:tab/>
        <w:t xml:space="preserve">Wechalekar AD, Whelan C. Encouraging impact of doxycycline on early mortality in cardiac light chain (AL) amyloidosis. Blood Cancer J 2017;7(3):e546. </w:t>
      </w:r>
    </w:p>
    <w:p w14:paraId="1B35A2E2" w14:textId="77777777" w:rsidR="00316702" w:rsidRPr="005F16FF" w:rsidRDefault="00316702" w:rsidP="00316702">
      <w:pPr>
        <w:pStyle w:val="EndNoteBibliography"/>
        <w:ind w:left="720" w:hanging="720"/>
        <w:rPr>
          <w:noProof/>
          <w:lang w:val="en-US"/>
        </w:rPr>
      </w:pPr>
      <w:r w:rsidRPr="005F16FF">
        <w:rPr>
          <w:noProof/>
          <w:lang w:val="en-US"/>
        </w:rPr>
        <w:t>254.</w:t>
      </w:r>
      <w:r w:rsidRPr="005F16FF">
        <w:rPr>
          <w:noProof/>
          <w:lang w:val="en-US"/>
        </w:rPr>
        <w:tab/>
        <w:t xml:space="preserve">D'Souza A. Doxycycline to Upgrade Organ Response in Light Chain (AL) Amyloidosis Trial (DUAL) [pågående studie]. 2020. NCT02207556. Tilgjengelig fra: </w:t>
      </w:r>
      <w:hyperlink r:id="rId34" w:history="1">
        <w:r w:rsidRPr="005F16FF">
          <w:rPr>
            <w:rStyle w:val="Hyperkobling"/>
            <w:noProof/>
            <w:lang w:val="en-US"/>
          </w:rPr>
          <w:t>https://clinicaltrials.gov/ct2/show/NCT02207556</w:t>
        </w:r>
      </w:hyperlink>
    </w:p>
    <w:p w14:paraId="73B667C1" w14:textId="77777777" w:rsidR="00316702" w:rsidRPr="005F16FF" w:rsidRDefault="00316702" w:rsidP="00316702">
      <w:pPr>
        <w:pStyle w:val="EndNoteBibliography"/>
        <w:ind w:left="720" w:hanging="720"/>
        <w:rPr>
          <w:noProof/>
          <w:lang w:val="en-US"/>
        </w:rPr>
      </w:pPr>
      <w:r w:rsidRPr="005F16FF">
        <w:rPr>
          <w:noProof/>
          <w:lang w:val="en-US"/>
        </w:rPr>
        <w:t>255.</w:t>
      </w:r>
      <w:r w:rsidRPr="005F16FF">
        <w:rPr>
          <w:noProof/>
          <w:lang w:val="en-US"/>
        </w:rPr>
        <w:tab/>
        <w:t xml:space="preserve">Berk JL. Safety and Effect of Doxycycline in Patients With Amyloidosis [pågående studie]. 2017. NCT01677286. Tilgjengelig fra: </w:t>
      </w:r>
      <w:hyperlink r:id="rId35" w:history="1">
        <w:r w:rsidRPr="005F16FF">
          <w:rPr>
            <w:rStyle w:val="Hyperkobling"/>
            <w:noProof/>
            <w:lang w:val="en-US"/>
          </w:rPr>
          <w:t>https://clinicaltrials.gov/ct2/show/NCT01677286</w:t>
        </w:r>
      </w:hyperlink>
    </w:p>
    <w:p w14:paraId="37B74509" w14:textId="77777777" w:rsidR="00316702" w:rsidRPr="005F16FF" w:rsidRDefault="00316702" w:rsidP="00316702">
      <w:pPr>
        <w:pStyle w:val="EndNoteBibliography"/>
        <w:ind w:left="720" w:hanging="720"/>
        <w:rPr>
          <w:noProof/>
          <w:lang w:val="en-US"/>
        </w:rPr>
      </w:pPr>
      <w:r w:rsidRPr="005F16FF">
        <w:rPr>
          <w:noProof/>
          <w:lang w:val="en-US"/>
        </w:rPr>
        <w:t>256.</w:t>
      </w:r>
      <w:r w:rsidRPr="005F16FF">
        <w:rPr>
          <w:noProof/>
          <w:lang w:val="en-US"/>
        </w:rPr>
        <w:tab/>
        <w:t xml:space="preserve">Kaufman GP, Schrier SL, Lafayette RA, Arai S, Witteles RM, Liedtke M. Daratumumab yields rapid and deep hematologic responses in patients with heavily pretreated AL amyloidosis. Blood 2017;130(7):900-2. </w:t>
      </w:r>
    </w:p>
    <w:p w14:paraId="0CE02FBB" w14:textId="77777777" w:rsidR="00316702" w:rsidRPr="005F16FF" w:rsidRDefault="00316702" w:rsidP="00316702">
      <w:pPr>
        <w:pStyle w:val="EndNoteBibliography"/>
        <w:ind w:left="720" w:hanging="720"/>
        <w:rPr>
          <w:noProof/>
          <w:lang w:val="en-US"/>
        </w:rPr>
      </w:pPr>
      <w:r w:rsidRPr="005F16FF">
        <w:rPr>
          <w:noProof/>
          <w:lang w:val="en-US"/>
        </w:rPr>
        <w:t>257.</w:t>
      </w:r>
      <w:r w:rsidRPr="005F16FF">
        <w:rPr>
          <w:noProof/>
          <w:lang w:val="en-US"/>
        </w:rPr>
        <w:tab/>
        <w:t xml:space="preserve">Sher T, Fenton B, Akhtar A, Gertz MA. First report of safety and efficacy of daratumumab in 2 cases of advanced immunoglobulin light chain amyloidosis. Blood 2016;128(15):1987-9. </w:t>
      </w:r>
    </w:p>
    <w:p w14:paraId="0F93DB06" w14:textId="77777777" w:rsidR="00316702" w:rsidRPr="005F16FF" w:rsidRDefault="00316702" w:rsidP="00316702">
      <w:pPr>
        <w:pStyle w:val="EndNoteBibliography"/>
        <w:ind w:left="720" w:hanging="720"/>
        <w:rPr>
          <w:noProof/>
          <w:lang w:val="en-US"/>
        </w:rPr>
      </w:pPr>
      <w:r w:rsidRPr="005F16FF">
        <w:rPr>
          <w:noProof/>
          <w:lang w:val="en-US"/>
        </w:rPr>
        <w:t>258.</w:t>
      </w:r>
      <w:r w:rsidRPr="005F16FF">
        <w:rPr>
          <w:noProof/>
          <w:lang w:val="en-US"/>
        </w:rPr>
        <w:tab/>
        <w:t xml:space="preserve">Sanchorawala V, Shelton AC, Lo S, Varga C, Sloan JM, Seldin DC. Pomalidomide and dexamethasone in the treatment of AL amyloidosis: results of a phase 1 and 2 trial. Blood 2016;128(8):1059-62. </w:t>
      </w:r>
    </w:p>
    <w:p w14:paraId="36463099" w14:textId="77777777" w:rsidR="00316702" w:rsidRPr="00316702" w:rsidRDefault="00316702" w:rsidP="00316702">
      <w:pPr>
        <w:pStyle w:val="EndNoteBibliography"/>
        <w:ind w:left="720" w:hanging="720"/>
        <w:rPr>
          <w:noProof/>
        </w:rPr>
      </w:pPr>
      <w:r w:rsidRPr="005F16FF">
        <w:rPr>
          <w:noProof/>
          <w:lang w:val="en-US"/>
        </w:rPr>
        <w:t>259.</w:t>
      </w:r>
      <w:r w:rsidRPr="005F16FF">
        <w:rPr>
          <w:noProof/>
          <w:lang w:val="en-US"/>
        </w:rPr>
        <w:tab/>
        <w:t xml:space="preserve">Palladini G, Milani P, Foli A, Basset M, Russo F, Perlini S, et al. A phase 2 trial of pomalidomide and dexamethasone rescue treatment in patients with AL amyloidosis. </w:t>
      </w:r>
      <w:r w:rsidRPr="00316702">
        <w:rPr>
          <w:noProof/>
        </w:rPr>
        <w:t xml:space="preserve">Blood 2017;129(15):2120-3. </w:t>
      </w:r>
    </w:p>
    <w:p w14:paraId="3DC338FF" w14:textId="77777777" w:rsidR="00316702" w:rsidRPr="005F16FF" w:rsidRDefault="00316702" w:rsidP="00316702">
      <w:pPr>
        <w:pStyle w:val="EndNoteBibliography"/>
        <w:ind w:left="720" w:hanging="720"/>
        <w:rPr>
          <w:noProof/>
          <w:lang w:val="en-US"/>
        </w:rPr>
      </w:pPr>
      <w:r w:rsidRPr="00316702">
        <w:rPr>
          <w:noProof/>
        </w:rPr>
        <w:t>260.</w:t>
      </w:r>
      <w:r w:rsidRPr="00316702">
        <w:rPr>
          <w:noProof/>
        </w:rPr>
        <w:tab/>
        <w:t xml:space="preserve">Kastritis E, Terpos E, Roussou M, Gavriatopoulou M, Pamboukas C, Boletis I, et al. </w:t>
      </w:r>
      <w:r w:rsidRPr="005F16FF">
        <w:rPr>
          <w:noProof/>
          <w:lang w:val="en-US"/>
        </w:rPr>
        <w:t xml:space="preserve">A phase 1/2 study of lenalidomide with low-dose oral cyclophosphamide and low-dose dexamethasone (RdC) in AL amyloidosis. Blood 2012;119(23):5384-90. </w:t>
      </w:r>
    </w:p>
    <w:p w14:paraId="056E5932" w14:textId="77777777" w:rsidR="00316702" w:rsidRPr="005F16FF" w:rsidRDefault="00316702" w:rsidP="00316702">
      <w:pPr>
        <w:pStyle w:val="EndNoteBibliography"/>
        <w:ind w:left="720" w:hanging="720"/>
        <w:rPr>
          <w:noProof/>
          <w:lang w:val="en-US"/>
        </w:rPr>
      </w:pPr>
      <w:r w:rsidRPr="005F16FF">
        <w:rPr>
          <w:noProof/>
          <w:lang w:val="en-US"/>
        </w:rPr>
        <w:lastRenderedPageBreak/>
        <w:t>261.</w:t>
      </w:r>
      <w:r w:rsidRPr="005F16FF">
        <w:rPr>
          <w:noProof/>
          <w:lang w:val="en-US"/>
        </w:rPr>
        <w:tab/>
        <w:t xml:space="preserve">Kumar SK, Hayman SR, Buadi FK, Roy V, Lacy MQ, Gertz MA, et al. Lenalidomide, cyclophosphamide, and dexamethasone (CRd) for light-chain amyloidosis: long-term results from a phase 2 trial. Blood 2012;119(21):4860-7. </w:t>
      </w:r>
    </w:p>
    <w:p w14:paraId="75607C5F" w14:textId="77777777" w:rsidR="00316702" w:rsidRPr="005F16FF" w:rsidRDefault="00316702" w:rsidP="00316702">
      <w:pPr>
        <w:pStyle w:val="EndNoteBibliography"/>
        <w:ind w:left="720" w:hanging="720"/>
        <w:rPr>
          <w:noProof/>
          <w:lang w:val="en-US"/>
        </w:rPr>
      </w:pPr>
      <w:r w:rsidRPr="005F16FF">
        <w:rPr>
          <w:noProof/>
          <w:lang w:val="en-US"/>
        </w:rPr>
        <w:t>262.</w:t>
      </w:r>
      <w:r w:rsidRPr="005F16FF">
        <w:rPr>
          <w:noProof/>
          <w:lang w:val="en-US"/>
        </w:rPr>
        <w:tab/>
        <w:t xml:space="preserve">Sanchorawala V, Patel JM, Sloan JM, Shelton AC, Zeldis JB, Seldin DC. Melphalan, lenalidomide and dexamethasone for the treatment of immunoglobulin light chain amyloidosis: results of a phase II trial. Haematologica 2013;98(5):789-92. </w:t>
      </w:r>
    </w:p>
    <w:p w14:paraId="119044F9" w14:textId="77777777" w:rsidR="00316702" w:rsidRPr="005F16FF" w:rsidRDefault="00316702" w:rsidP="00316702">
      <w:pPr>
        <w:pStyle w:val="EndNoteBibliography"/>
        <w:ind w:left="720" w:hanging="720"/>
        <w:rPr>
          <w:noProof/>
          <w:lang w:val="en-US"/>
        </w:rPr>
      </w:pPr>
      <w:r w:rsidRPr="005F16FF">
        <w:rPr>
          <w:noProof/>
          <w:lang w:val="en-US"/>
        </w:rPr>
        <w:t>263.</w:t>
      </w:r>
      <w:r w:rsidRPr="005F16FF">
        <w:rPr>
          <w:noProof/>
          <w:lang w:val="en-US"/>
        </w:rPr>
        <w:tab/>
        <w:t xml:space="preserve">Lin G, Dispenzieri A, Kyle R, Grogan M, Brady PA. Implantable cardioverter defibrillators in patients with cardiac amyloidosis. J Cardiovasc Electrophysiol 2013;24(7):793-8. </w:t>
      </w:r>
    </w:p>
    <w:p w14:paraId="66B2ACB1" w14:textId="77777777" w:rsidR="00316702" w:rsidRPr="005F16FF" w:rsidRDefault="00316702" w:rsidP="00316702">
      <w:pPr>
        <w:pStyle w:val="EndNoteBibliography"/>
        <w:ind w:left="720" w:hanging="720"/>
        <w:rPr>
          <w:noProof/>
          <w:lang w:val="en-US"/>
        </w:rPr>
      </w:pPr>
      <w:r w:rsidRPr="005F16FF">
        <w:rPr>
          <w:noProof/>
          <w:lang w:val="en-US"/>
        </w:rPr>
        <w:t>264.</w:t>
      </w:r>
      <w:r w:rsidRPr="005F16FF">
        <w:rPr>
          <w:noProof/>
          <w:lang w:val="en-US"/>
        </w:rPr>
        <w:tab/>
        <w:t xml:space="preserve">Feng D, Edwards WD, Oh JK, Chandrasekaran K, Grogan M, Martinez MW, et al. Intracardiac thrombosis and embolism in patients with cardiac amyloidosis. Circulation 2007;116(21):2420-6. </w:t>
      </w:r>
    </w:p>
    <w:p w14:paraId="6F97F0E4" w14:textId="77777777" w:rsidR="00316702" w:rsidRPr="005F16FF" w:rsidRDefault="00316702" w:rsidP="00316702">
      <w:pPr>
        <w:pStyle w:val="EndNoteBibliography"/>
        <w:ind w:left="720" w:hanging="720"/>
        <w:rPr>
          <w:noProof/>
          <w:lang w:val="en-US"/>
        </w:rPr>
      </w:pPr>
      <w:r w:rsidRPr="005F16FF">
        <w:rPr>
          <w:noProof/>
          <w:lang w:val="en-US"/>
        </w:rPr>
        <w:t>265.</w:t>
      </w:r>
      <w:r w:rsidRPr="005F16FF">
        <w:rPr>
          <w:noProof/>
          <w:lang w:val="en-US"/>
        </w:rPr>
        <w:tab/>
        <w:t xml:space="preserve">Feng D, Syed IS, Martinez M, Oh JK, Jaffe AS, Grogan M, et al. Intracardiac thrombosis and anticoagulation therapy in cardiac amyloidosis. Circulation 2009;119(18):2490-7. </w:t>
      </w:r>
    </w:p>
    <w:p w14:paraId="33015EEE" w14:textId="77777777" w:rsidR="00316702" w:rsidRPr="005F16FF" w:rsidRDefault="00316702" w:rsidP="00316702">
      <w:pPr>
        <w:pStyle w:val="EndNoteBibliography"/>
        <w:ind w:left="720" w:hanging="720"/>
        <w:rPr>
          <w:noProof/>
          <w:lang w:val="en-US"/>
        </w:rPr>
      </w:pPr>
      <w:r w:rsidRPr="005F16FF">
        <w:rPr>
          <w:noProof/>
          <w:lang w:val="en-US"/>
        </w:rPr>
        <w:t>266.</w:t>
      </w:r>
      <w:r w:rsidRPr="005F16FF">
        <w:rPr>
          <w:noProof/>
          <w:lang w:val="en-US"/>
        </w:rPr>
        <w:tab/>
        <w:t xml:space="preserve">Rubinow A, Skinner M, Cohen AS. Digoxin sensitivity in amyloid cardiomyopathy. Circulation 1981;63(6):1285-8. </w:t>
      </w:r>
    </w:p>
    <w:p w14:paraId="56A38CED" w14:textId="77777777" w:rsidR="00316702" w:rsidRPr="005F16FF" w:rsidRDefault="00316702" w:rsidP="00316702">
      <w:pPr>
        <w:pStyle w:val="EndNoteBibliography"/>
        <w:ind w:left="720" w:hanging="720"/>
        <w:rPr>
          <w:noProof/>
          <w:lang w:val="en-US"/>
        </w:rPr>
      </w:pPr>
      <w:r w:rsidRPr="005F16FF">
        <w:rPr>
          <w:noProof/>
          <w:lang w:val="en-US"/>
        </w:rPr>
        <w:t>267.</w:t>
      </w:r>
      <w:r w:rsidRPr="005F16FF">
        <w:rPr>
          <w:noProof/>
          <w:lang w:val="en-US"/>
        </w:rPr>
        <w:tab/>
        <w:t xml:space="preserve">Falk RH. Diagnosis and management of the cardiac amyloidoses. Circulation 2005;112(13):2047-60. </w:t>
      </w:r>
    </w:p>
    <w:p w14:paraId="5B625057" w14:textId="77777777" w:rsidR="00316702" w:rsidRPr="005F16FF" w:rsidRDefault="00316702" w:rsidP="00316702">
      <w:pPr>
        <w:pStyle w:val="EndNoteBibliography"/>
        <w:ind w:left="720" w:hanging="720"/>
        <w:rPr>
          <w:noProof/>
          <w:lang w:val="en-US"/>
        </w:rPr>
      </w:pPr>
      <w:r w:rsidRPr="005F16FF">
        <w:rPr>
          <w:noProof/>
          <w:lang w:val="en-US"/>
        </w:rPr>
        <w:t>268.</w:t>
      </w:r>
      <w:r w:rsidRPr="005F16FF">
        <w:rPr>
          <w:noProof/>
          <w:lang w:val="en-US"/>
        </w:rPr>
        <w:tab/>
        <w:t xml:space="preserve">Gertz MA, Comenzo R, Falk RH, Fermand JP, Hazenberg BP, Hawkins PN, et al. Definition of organ involvement and treatment response in immunoglobulin light chain amyloidosis (AL): a consensus opinion from the 10th International Symposium on Amyloid and Amyloidosis, Tours, France, 18-22 April 2004. Am J Hematol 2005;79(4):319-28. </w:t>
      </w:r>
    </w:p>
    <w:p w14:paraId="65B0F730" w14:textId="77777777" w:rsidR="00316702" w:rsidRPr="005F16FF" w:rsidRDefault="00316702" w:rsidP="00316702">
      <w:pPr>
        <w:pStyle w:val="EndNoteBibliography"/>
        <w:ind w:left="720" w:hanging="720"/>
        <w:rPr>
          <w:noProof/>
          <w:lang w:val="en-US"/>
        </w:rPr>
      </w:pPr>
      <w:r w:rsidRPr="005F16FF">
        <w:rPr>
          <w:noProof/>
          <w:lang w:val="en-US"/>
        </w:rPr>
        <w:t>269.</w:t>
      </w:r>
      <w:r w:rsidRPr="005F16FF">
        <w:rPr>
          <w:noProof/>
          <w:lang w:val="en-US"/>
        </w:rPr>
        <w:tab/>
        <w:t xml:space="preserve">Comenzo RL, Reece D, Palladini G, Seldin D, Sanchorawala V, Landau H, et al. Consensus guidelines for the conduct and reporting of clinical trials in systemic light-chain amyloidosis. Leukemia 2012;26(11):2317-25. </w:t>
      </w:r>
    </w:p>
    <w:p w14:paraId="5107E79E" w14:textId="77777777" w:rsidR="00316702" w:rsidRPr="005F16FF" w:rsidRDefault="00316702" w:rsidP="00316702">
      <w:pPr>
        <w:pStyle w:val="EndNoteBibliography"/>
        <w:ind w:left="720" w:hanging="720"/>
        <w:rPr>
          <w:noProof/>
          <w:lang w:val="en-US"/>
        </w:rPr>
      </w:pPr>
      <w:r w:rsidRPr="005F16FF">
        <w:rPr>
          <w:noProof/>
          <w:lang w:val="en-US"/>
        </w:rPr>
        <w:t>270.</w:t>
      </w:r>
      <w:r w:rsidRPr="005F16FF">
        <w:rPr>
          <w:noProof/>
          <w:lang w:val="en-US"/>
        </w:rPr>
        <w:tab/>
        <w:t xml:space="preserve">Greenberg PL, Tuechler H, Schanz J, Sanz G, Garcia-Manero G, Solé F, et al. Revised international prognostic scoring system for myelodysplastic syndromes. Blood 2012;120(12):2454-65. </w:t>
      </w:r>
    </w:p>
    <w:p w14:paraId="374D89EA" w14:textId="77777777" w:rsidR="00316702" w:rsidRPr="005F16FF" w:rsidRDefault="00316702" w:rsidP="00316702">
      <w:pPr>
        <w:pStyle w:val="EndNoteBibliography"/>
        <w:ind w:left="720" w:hanging="720"/>
        <w:rPr>
          <w:noProof/>
          <w:lang w:val="en-US"/>
        </w:rPr>
      </w:pPr>
      <w:r w:rsidRPr="005F16FF">
        <w:rPr>
          <w:noProof/>
          <w:lang w:val="en-US"/>
        </w:rPr>
        <w:t>271.</w:t>
      </w:r>
      <w:r w:rsidRPr="005F16FF">
        <w:rPr>
          <w:noProof/>
          <w:lang w:val="en-US"/>
        </w:rPr>
        <w:tab/>
        <w:t xml:space="preserve">Haferlach T, Nagata Y, Grossmann V, Okuno Y, Bacher U, Nagae G, et al. Landscape of genetic lesions in 944 patients with myelodysplastic syndromes. Leukemia 2014;28(2):241-7. </w:t>
      </w:r>
    </w:p>
    <w:p w14:paraId="34B0B6F7" w14:textId="77777777" w:rsidR="00316702" w:rsidRPr="005F16FF" w:rsidRDefault="00316702" w:rsidP="00316702">
      <w:pPr>
        <w:pStyle w:val="EndNoteBibliography"/>
        <w:ind w:left="720" w:hanging="720"/>
        <w:rPr>
          <w:noProof/>
          <w:lang w:val="en-US"/>
        </w:rPr>
      </w:pPr>
      <w:r w:rsidRPr="005F16FF">
        <w:rPr>
          <w:noProof/>
          <w:lang w:val="en-US"/>
        </w:rPr>
        <w:t>272.</w:t>
      </w:r>
      <w:r w:rsidRPr="005F16FF">
        <w:rPr>
          <w:noProof/>
          <w:lang w:val="en-US"/>
        </w:rPr>
        <w:tab/>
        <w:t xml:space="preserve">Papaemmanuil E, Gerstung M, Malcovati L, Tauro S, Gundem G, Van Loo P, et al. Clinical and biological implications of driver mutations in myelodysplastic syndromes. Blood 2013;122(22):3616-27; quiz 99. </w:t>
      </w:r>
    </w:p>
    <w:p w14:paraId="7A67FD37" w14:textId="77777777" w:rsidR="00316702" w:rsidRPr="00316702" w:rsidRDefault="00316702" w:rsidP="00316702">
      <w:pPr>
        <w:pStyle w:val="EndNoteBibliography"/>
        <w:ind w:left="720" w:hanging="720"/>
        <w:rPr>
          <w:noProof/>
        </w:rPr>
      </w:pPr>
      <w:r w:rsidRPr="005F16FF">
        <w:rPr>
          <w:noProof/>
          <w:lang w:val="en-US"/>
        </w:rPr>
        <w:t>273.</w:t>
      </w:r>
      <w:r w:rsidRPr="005F16FF">
        <w:rPr>
          <w:noProof/>
          <w:lang w:val="en-US"/>
        </w:rPr>
        <w:tab/>
        <w:t xml:space="preserve">Nordic MDS Group. Nordic guidelines: germline predisposition to myeloid neoplasms: recommendations for genetic diagnosis, clinical management and follow-up. </w:t>
      </w:r>
      <w:r w:rsidRPr="00316702">
        <w:rPr>
          <w:noProof/>
        </w:rPr>
        <w:t xml:space="preserve">Stockholm: NMDS; 2019. Tilgjengelig fra: </w:t>
      </w:r>
      <w:hyperlink r:id="rId36" w:history="1">
        <w:r w:rsidRPr="00316702">
          <w:rPr>
            <w:rStyle w:val="Hyperkobling"/>
            <w:noProof/>
          </w:rPr>
          <w:t>https://www.nmds.org/index.php/guidelines/118-summary-pages-of-nordic-guidelines-germline-predisposition-to-myeloid-neoplasms-recommendations-for-genetic-diagnosis-clinical-management-and-follow-up-version-1-0-may-20th-2019</w:t>
        </w:r>
      </w:hyperlink>
    </w:p>
    <w:p w14:paraId="026A1EDF" w14:textId="77777777" w:rsidR="00316702" w:rsidRPr="005F16FF" w:rsidRDefault="00316702" w:rsidP="00316702">
      <w:pPr>
        <w:pStyle w:val="EndNoteBibliography"/>
        <w:ind w:left="720" w:hanging="720"/>
        <w:rPr>
          <w:noProof/>
          <w:lang w:val="en-US"/>
        </w:rPr>
      </w:pPr>
      <w:r w:rsidRPr="00316702">
        <w:rPr>
          <w:noProof/>
        </w:rPr>
        <w:t>274.</w:t>
      </w:r>
      <w:r w:rsidRPr="00316702">
        <w:rPr>
          <w:noProof/>
        </w:rPr>
        <w:tab/>
        <w:t xml:space="preserve">Swerdlow SH, Campo E, Harris NL, Jaffe ES, Pileri SA, Stein H, et al., red. </w:t>
      </w:r>
      <w:r w:rsidRPr="005F16FF">
        <w:rPr>
          <w:noProof/>
          <w:lang w:val="en-US"/>
        </w:rPr>
        <w:t xml:space="preserve">WHO classification of tumours of haematopoietic and lymphoid tissue. rev. 4. utg. Lyon: IARC; 2017. </w:t>
      </w:r>
    </w:p>
    <w:p w14:paraId="3C2EF61A" w14:textId="77777777" w:rsidR="00316702" w:rsidRPr="005F16FF" w:rsidRDefault="00316702" w:rsidP="00316702">
      <w:pPr>
        <w:pStyle w:val="EndNoteBibliography"/>
        <w:ind w:left="720" w:hanging="720"/>
        <w:rPr>
          <w:noProof/>
          <w:lang w:val="en-US"/>
        </w:rPr>
      </w:pPr>
      <w:r w:rsidRPr="005F16FF">
        <w:rPr>
          <w:noProof/>
          <w:lang w:val="en-US"/>
        </w:rPr>
        <w:t>275.</w:t>
      </w:r>
      <w:r w:rsidRPr="005F16FF">
        <w:rPr>
          <w:noProof/>
          <w:lang w:val="en-US"/>
        </w:rPr>
        <w:tab/>
        <w:t xml:space="preserve">Yoshizato T, Nannya Y, Atsuta Y, Shiozawa Y, Iijima-Yamashita Y, Yoshida K, et al. Genetic abnormalities in myelodysplasia and secondary acute myeloid leukemia: impact on outcome of stem cell transplantation. Blood 2017;129(17):2347-58. </w:t>
      </w:r>
    </w:p>
    <w:p w14:paraId="70A419EA" w14:textId="77777777" w:rsidR="00316702" w:rsidRPr="005F16FF" w:rsidRDefault="00316702" w:rsidP="00316702">
      <w:pPr>
        <w:pStyle w:val="EndNoteBibliography"/>
        <w:ind w:left="720" w:hanging="720"/>
        <w:rPr>
          <w:noProof/>
          <w:lang w:val="en-US"/>
        </w:rPr>
      </w:pPr>
      <w:r w:rsidRPr="005F16FF">
        <w:rPr>
          <w:noProof/>
          <w:lang w:val="en-US"/>
        </w:rPr>
        <w:t>276.</w:t>
      </w:r>
      <w:r w:rsidRPr="005F16FF">
        <w:rPr>
          <w:noProof/>
          <w:lang w:val="en-US"/>
        </w:rPr>
        <w:tab/>
        <w:t xml:space="preserve">Duetz C, Westers TM, van de Loosdrecht AA. Clinical Implication of Multi-Parameter Flow Cytometry in Myelodysplastic Syndromes. Pathobiology 2019;86(1):14-23. </w:t>
      </w:r>
    </w:p>
    <w:p w14:paraId="62830803" w14:textId="77777777" w:rsidR="00316702" w:rsidRPr="00316702" w:rsidRDefault="00316702" w:rsidP="00316702">
      <w:pPr>
        <w:pStyle w:val="EndNoteBibliography"/>
        <w:ind w:left="720" w:hanging="720"/>
        <w:rPr>
          <w:noProof/>
        </w:rPr>
      </w:pPr>
      <w:r w:rsidRPr="005F16FF">
        <w:rPr>
          <w:noProof/>
          <w:lang w:val="en-US"/>
        </w:rPr>
        <w:t>277.</w:t>
      </w:r>
      <w:r w:rsidRPr="005F16FF">
        <w:rPr>
          <w:noProof/>
          <w:lang w:val="en-US"/>
        </w:rPr>
        <w:tab/>
        <w:t xml:space="preserve">Westers TM, Ireland R, Kern W, Alhan C, Balleisen JS, Bettelheim P, et al. Standardization of flow cytometry in myelodysplastic syndromes: a report from an international consortium and the European LeukemiaNet Working Group. </w:t>
      </w:r>
      <w:r w:rsidRPr="00316702">
        <w:rPr>
          <w:noProof/>
        </w:rPr>
        <w:t xml:space="preserve">Leukemia 2012;26(7):1730-41. </w:t>
      </w:r>
    </w:p>
    <w:p w14:paraId="57D74B68" w14:textId="77777777" w:rsidR="00316702" w:rsidRPr="005F16FF" w:rsidRDefault="00316702" w:rsidP="00316702">
      <w:pPr>
        <w:pStyle w:val="EndNoteBibliography"/>
        <w:ind w:left="720" w:hanging="720"/>
        <w:rPr>
          <w:noProof/>
          <w:lang w:val="en-US"/>
        </w:rPr>
      </w:pPr>
      <w:r w:rsidRPr="00316702">
        <w:rPr>
          <w:noProof/>
        </w:rPr>
        <w:t>278.</w:t>
      </w:r>
      <w:r w:rsidRPr="00316702">
        <w:rPr>
          <w:noProof/>
        </w:rPr>
        <w:tab/>
        <w:t xml:space="preserve">Porwit A, van de Loosdrecht AA, Bettelheim P, Brodersen LE, Burbury K, Cremers E, et al. </w:t>
      </w:r>
      <w:r w:rsidRPr="005F16FF">
        <w:rPr>
          <w:noProof/>
          <w:lang w:val="en-US"/>
        </w:rPr>
        <w:t xml:space="preserve">Revisiting guidelines for integration of flow cytometry results in the WHO classification of myelodysplastic syndromes-proposal from the International/European LeukemiaNet Working Group for Flow Cytometry in MDS. Leukemia 2014;28(9):1793-8. </w:t>
      </w:r>
    </w:p>
    <w:p w14:paraId="7974B955" w14:textId="77777777" w:rsidR="00316702" w:rsidRPr="005F16FF" w:rsidRDefault="00316702" w:rsidP="00316702">
      <w:pPr>
        <w:pStyle w:val="EndNoteBibliography"/>
        <w:ind w:left="720" w:hanging="720"/>
        <w:rPr>
          <w:noProof/>
          <w:lang w:val="en-US"/>
        </w:rPr>
      </w:pPr>
      <w:r w:rsidRPr="005F16FF">
        <w:rPr>
          <w:noProof/>
          <w:lang w:val="en-US"/>
        </w:rPr>
        <w:t>279.</w:t>
      </w:r>
      <w:r w:rsidRPr="005F16FF">
        <w:rPr>
          <w:noProof/>
          <w:lang w:val="en-US"/>
        </w:rPr>
        <w:tab/>
        <w:t xml:space="preserve">Greenberg P, Cox C, LeBeau MM, Fenaux P, Morel P, Sanz G, et al. International scoring system for evaluating prognosis in myelodysplastic syndromes. Blood 1997;89(6):2079-88. </w:t>
      </w:r>
    </w:p>
    <w:p w14:paraId="0DF6E8F1" w14:textId="77777777" w:rsidR="00316702" w:rsidRPr="005F16FF" w:rsidRDefault="00316702" w:rsidP="00316702">
      <w:pPr>
        <w:pStyle w:val="EndNoteBibliography"/>
        <w:ind w:left="720" w:hanging="720"/>
        <w:rPr>
          <w:noProof/>
          <w:lang w:val="en-US"/>
        </w:rPr>
      </w:pPr>
      <w:r w:rsidRPr="005F16FF">
        <w:rPr>
          <w:noProof/>
          <w:lang w:val="en-US"/>
        </w:rPr>
        <w:t>280.</w:t>
      </w:r>
      <w:r w:rsidRPr="005F16FF">
        <w:rPr>
          <w:noProof/>
          <w:lang w:val="en-US"/>
        </w:rPr>
        <w:tab/>
        <w:t xml:space="preserve">Schanz J, Tüchler H, Solé F, Mallo M, Luño E, Cervera J, et al. New comprehensive cytogenetic scoring system for primary myelodysplastic syndromes (MDS) and oligoblastic acute myeloid leukemia after MDS derived from an international database merge. J Clin Oncol 2012;30(8):820-9. </w:t>
      </w:r>
    </w:p>
    <w:p w14:paraId="54533127" w14:textId="77777777" w:rsidR="00316702" w:rsidRPr="00316702" w:rsidRDefault="00316702" w:rsidP="00316702">
      <w:pPr>
        <w:pStyle w:val="EndNoteBibliography"/>
        <w:ind w:left="720" w:hanging="720"/>
        <w:rPr>
          <w:noProof/>
        </w:rPr>
      </w:pPr>
      <w:r w:rsidRPr="005F16FF">
        <w:rPr>
          <w:noProof/>
          <w:lang w:val="en-US"/>
        </w:rPr>
        <w:t>281.</w:t>
      </w:r>
      <w:r w:rsidRPr="005F16FF">
        <w:rPr>
          <w:noProof/>
          <w:lang w:val="en-US"/>
        </w:rPr>
        <w:tab/>
        <w:t xml:space="preserve">de Witte T, Bowen D, Robin M, Malcovati L, Niederwieser D, Yakoub-Agha I, et al. Allogeneic hematopoietic stem cell transplantation for MDS and CMML: recommendations from an international expert panel. </w:t>
      </w:r>
      <w:r w:rsidRPr="00316702">
        <w:rPr>
          <w:noProof/>
        </w:rPr>
        <w:t xml:space="preserve">Blood 2017;129(13):1753-62. </w:t>
      </w:r>
    </w:p>
    <w:p w14:paraId="16918993" w14:textId="77777777" w:rsidR="00316702" w:rsidRPr="005F16FF" w:rsidRDefault="00316702" w:rsidP="00316702">
      <w:pPr>
        <w:pStyle w:val="EndNoteBibliography"/>
        <w:ind w:left="720" w:hanging="720"/>
        <w:rPr>
          <w:noProof/>
          <w:lang w:val="en-US"/>
        </w:rPr>
      </w:pPr>
      <w:r w:rsidRPr="00316702">
        <w:rPr>
          <w:noProof/>
        </w:rPr>
        <w:t>282.</w:t>
      </w:r>
      <w:r w:rsidRPr="00316702">
        <w:rPr>
          <w:noProof/>
        </w:rPr>
        <w:tab/>
        <w:t xml:space="preserve">Lindsley RC, Saber W, Mar BG, Redd R, Wang T, Haagenson MD, et al. </w:t>
      </w:r>
      <w:r w:rsidRPr="005F16FF">
        <w:rPr>
          <w:noProof/>
          <w:lang w:val="en-US"/>
        </w:rPr>
        <w:t xml:space="preserve">Prognostic Mutations in Myelodysplastic Syndrome after Stem-Cell Transplantation. N Engl J Med 2017;376(6):536-47. </w:t>
      </w:r>
    </w:p>
    <w:p w14:paraId="68578F29" w14:textId="77777777" w:rsidR="00316702" w:rsidRPr="005F16FF" w:rsidRDefault="00316702" w:rsidP="00316702">
      <w:pPr>
        <w:pStyle w:val="EndNoteBibliography"/>
        <w:ind w:left="720" w:hanging="720"/>
        <w:rPr>
          <w:noProof/>
          <w:lang w:val="en-US"/>
        </w:rPr>
      </w:pPr>
      <w:r w:rsidRPr="005F16FF">
        <w:rPr>
          <w:noProof/>
          <w:lang w:val="en-US"/>
        </w:rPr>
        <w:t>283.</w:t>
      </w:r>
      <w:r w:rsidRPr="005F16FF">
        <w:rPr>
          <w:noProof/>
          <w:lang w:val="en-US"/>
        </w:rPr>
        <w:tab/>
        <w:t xml:space="preserve">Cheson BD, Greenberg PL, Bennett JM, Lowenberg B, Wijermans PW, Nimer SD, et al. Clinical application and proposal for modification of the International Working Group (IWG) response criteria in myelodysplasia. Blood 2006;108(2):419-25. </w:t>
      </w:r>
    </w:p>
    <w:p w14:paraId="021C1208" w14:textId="77777777" w:rsidR="00316702" w:rsidRPr="005F16FF" w:rsidRDefault="00316702" w:rsidP="00316702">
      <w:pPr>
        <w:pStyle w:val="EndNoteBibliography"/>
        <w:ind w:left="720" w:hanging="720"/>
        <w:rPr>
          <w:noProof/>
          <w:lang w:val="en-US"/>
        </w:rPr>
      </w:pPr>
      <w:r w:rsidRPr="005F16FF">
        <w:rPr>
          <w:noProof/>
          <w:lang w:val="en-US"/>
        </w:rPr>
        <w:t>284.</w:t>
      </w:r>
      <w:r w:rsidRPr="005F16FF">
        <w:rPr>
          <w:noProof/>
          <w:lang w:val="en-US"/>
        </w:rPr>
        <w:tab/>
        <w:t xml:space="preserve">Nilsson-Ehle H, Birgegard G, Samuelsson J, Antunovic P, Astermark J, Garelius H, et al. Quality of life, physical function and MRI T2* in elderly low-risk MDS patients treated to a haemoglobin level of &gt;/=120 g/L with darbepoetin alfa +/- filgrastim or erythrocyte transfusions. Eur J Haematol 2011;87(3):244-52. </w:t>
      </w:r>
    </w:p>
    <w:p w14:paraId="09EC733C" w14:textId="77777777" w:rsidR="00316702" w:rsidRPr="005F16FF" w:rsidRDefault="00316702" w:rsidP="00316702">
      <w:pPr>
        <w:pStyle w:val="EndNoteBibliography"/>
        <w:ind w:left="720" w:hanging="720"/>
        <w:rPr>
          <w:noProof/>
          <w:lang w:val="en-US"/>
        </w:rPr>
      </w:pPr>
      <w:r w:rsidRPr="005F16FF">
        <w:rPr>
          <w:noProof/>
          <w:lang w:val="en-US"/>
        </w:rPr>
        <w:t>285.</w:t>
      </w:r>
      <w:r w:rsidRPr="005F16FF">
        <w:rPr>
          <w:noProof/>
          <w:lang w:val="en-US"/>
        </w:rPr>
        <w:tab/>
        <w:t xml:space="preserve">Garelius HK, Johnston WT, Smith AG, Park S, de Swart L, Fenaux P, et al. Erythropoiesis-stimulating agents significantly delay the onset of a regular transfusion need in nontransfused patients with lower-risk myelodysplastic syndrome. J Intern Med 2017;281(3):284-99. </w:t>
      </w:r>
    </w:p>
    <w:p w14:paraId="4F0D6C5C" w14:textId="77777777" w:rsidR="00316702" w:rsidRPr="00316702" w:rsidRDefault="00316702" w:rsidP="00316702">
      <w:pPr>
        <w:pStyle w:val="EndNoteBibliography"/>
        <w:ind w:left="720" w:hanging="720"/>
        <w:rPr>
          <w:noProof/>
        </w:rPr>
      </w:pPr>
      <w:r w:rsidRPr="005F16FF">
        <w:rPr>
          <w:noProof/>
          <w:lang w:val="en-US"/>
        </w:rPr>
        <w:lastRenderedPageBreak/>
        <w:t>286.</w:t>
      </w:r>
      <w:r w:rsidRPr="005F16FF">
        <w:rPr>
          <w:noProof/>
          <w:lang w:val="en-US"/>
        </w:rPr>
        <w:tab/>
        <w:t xml:space="preserve">Fenaux P, Santini V, Spiriti MAA, Giagounidis A, Schlag R, Radinoff A, et al. A phase 3 randomized, placebo-controlled study assessing the efficacy and safety of epoetin-alpha in anemic patients with low-risk MDS. </w:t>
      </w:r>
      <w:r w:rsidRPr="00316702">
        <w:rPr>
          <w:noProof/>
        </w:rPr>
        <w:t xml:space="preserve">Leukemia 2018;32(12):2648-58. </w:t>
      </w:r>
    </w:p>
    <w:p w14:paraId="5102F2A8" w14:textId="77777777" w:rsidR="00316702" w:rsidRPr="005F16FF" w:rsidRDefault="00316702" w:rsidP="00316702">
      <w:pPr>
        <w:pStyle w:val="EndNoteBibliography"/>
        <w:ind w:left="720" w:hanging="720"/>
        <w:rPr>
          <w:noProof/>
          <w:lang w:val="en-US"/>
        </w:rPr>
      </w:pPr>
      <w:r w:rsidRPr="00316702">
        <w:rPr>
          <w:noProof/>
        </w:rPr>
        <w:t>287.</w:t>
      </w:r>
      <w:r w:rsidRPr="00316702">
        <w:rPr>
          <w:noProof/>
        </w:rPr>
        <w:tab/>
        <w:t xml:space="preserve">Hellström-Lindberg E, Gulbrandsen N, Lindberg G, Ahlgren T, Dahl IM, Dybedal I, et al. </w:t>
      </w:r>
      <w:r w:rsidRPr="005F16FF">
        <w:rPr>
          <w:noProof/>
          <w:lang w:val="en-US"/>
        </w:rPr>
        <w:t xml:space="preserve">A validated decision model for treating the anaemia of myelodysplastic syndromes with erythropoietin + granulocyte colony-stimulating factor: significant effects on quality of life. Br J Haematol 2003;120(6):1037-46. </w:t>
      </w:r>
    </w:p>
    <w:p w14:paraId="79240180" w14:textId="77777777" w:rsidR="00316702" w:rsidRPr="005F16FF" w:rsidRDefault="00316702" w:rsidP="00316702">
      <w:pPr>
        <w:pStyle w:val="EndNoteBibliography"/>
        <w:ind w:left="720" w:hanging="720"/>
        <w:rPr>
          <w:noProof/>
          <w:lang w:val="en-US"/>
        </w:rPr>
      </w:pPr>
      <w:r w:rsidRPr="005F16FF">
        <w:rPr>
          <w:noProof/>
          <w:lang w:val="en-US"/>
        </w:rPr>
        <w:t>288.</w:t>
      </w:r>
      <w:r w:rsidRPr="005F16FF">
        <w:rPr>
          <w:noProof/>
          <w:lang w:val="en-US"/>
        </w:rPr>
        <w:tab/>
        <w:t xml:space="preserve">Park S, Greenberg P, Yucel A, Farmer C, O'Neill F, De Oliveira Brandao C, et al. Clinical effectiveness and safety of erythropoietin-stimulating agents for the treatment of low- and intermediate-1-risk myelodysplastic syndrome: a systematic literature review. Br J Haematol 2019;184(2):134-60. </w:t>
      </w:r>
    </w:p>
    <w:p w14:paraId="755A8FF8" w14:textId="77777777" w:rsidR="00316702" w:rsidRPr="005F16FF" w:rsidRDefault="00316702" w:rsidP="00316702">
      <w:pPr>
        <w:pStyle w:val="EndNoteBibliography"/>
        <w:ind w:left="720" w:hanging="720"/>
        <w:rPr>
          <w:noProof/>
          <w:lang w:val="en-US"/>
        </w:rPr>
      </w:pPr>
      <w:r w:rsidRPr="005F16FF">
        <w:rPr>
          <w:noProof/>
          <w:lang w:val="en-US"/>
        </w:rPr>
        <w:t>289.</w:t>
      </w:r>
      <w:r w:rsidRPr="005F16FF">
        <w:rPr>
          <w:noProof/>
          <w:lang w:val="en-US"/>
        </w:rPr>
        <w:tab/>
        <w:t xml:space="preserve">Fink EC, Ebert BL. The novel mechanism of lenalidomide activity. Blood 2015;126(21):2366-9. </w:t>
      </w:r>
    </w:p>
    <w:p w14:paraId="2E5222B1" w14:textId="77777777" w:rsidR="00316702" w:rsidRPr="005F16FF" w:rsidRDefault="00316702" w:rsidP="00316702">
      <w:pPr>
        <w:pStyle w:val="EndNoteBibliography"/>
        <w:ind w:left="720" w:hanging="720"/>
        <w:rPr>
          <w:noProof/>
          <w:lang w:val="en-US"/>
        </w:rPr>
      </w:pPr>
      <w:r w:rsidRPr="005F16FF">
        <w:rPr>
          <w:noProof/>
          <w:lang w:val="en-US"/>
        </w:rPr>
        <w:t>290.</w:t>
      </w:r>
      <w:r w:rsidRPr="005F16FF">
        <w:rPr>
          <w:noProof/>
          <w:lang w:val="en-US"/>
        </w:rPr>
        <w:tab/>
        <w:t xml:space="preserve">Lian XY, Zhang ZH, Deng ZQ, He PF, Yao DM, Xu ZJ, et al. Efficacy and Safety of Lenalidomide for Treatment of Low-/Intermediate-1-Risk Myelodysplastic Syndromes with or without 5q Deletion: A Systematic Review and Meta-Analysis. PloS one 2016;11(11):e0165948. </w:t>
      </w:r>
    </w:p>
    <w:p w14:paraId="2009B50C" w14:textId="77777777" w:rsidR="00316702" w:rsidRPr="005F16FF" w:rsidRDefault="00316702" w:rsidP="00316702">
      <w:pPr>
        <w:pStyle w:val="EndNoteBibliography"/>
        <w:ind w:left="720" w:hanging="720"/>
        <w:rPr>
          <w:noProof/>
          <w:lang w:val="en-US"/>
        </w:rPr>
      </w:pPr>
      <w:r w:rsidRPr="005F16FF">
        <w:rPr>
          <w:noProof/>
          <w:lang w:val="en-US"/>
        </w:rPr>
        <w:t>291.</w:t>
      </w:r>
      <w:r w:rsidRPr="005F16FF">
        <w:rPr>
          <w:noProof/>
          <w:lang w:val="en-US"/>
        </w:rPr>
        <w:tab/>
        <w:t xml:space="preserve">Fenaux P, Giagounidis A, Selleslag D, Beyne-Rauzy O, Mufti G, Mittelman M, et al. A randomized phase 3 study of lenalidomide versus placebo in RBC transfusion-dependent patients with Low-/Intermediate-1-risk myelodysplastic syndromes with del5q. Blood 2011;118(14):3765-76. </w:t>
      </w:r>
    </w:p>
    <w:p w14:paraId="2F73518C" w14:textId="77777777" w:rsidR="00316702" w:rsidRPr="005F16FF" w:rsidRDefault="00316702" w:rsidP="00316702">
      <w:pPr>
        <w:pStyle w:val="EndNoteBibliography"/>
        <w:ind w:left="720" w:hanging="720"/>
        <w:rPr>
          <w:noProof/>
          <w:lang w:val="en-US"/>
        </w:rPr>
      </w:pPr>
      <w:r w:rsidRPr="005F16FF">
        <w:rPr>
          <w:noProof/>
          <w:lang w:val="en-US"/>
        </w:rPr>
        <w:t>292.</w:t>
      </w:r>
      <w:r w:rsidRPr="005F16FF">
        <w:rPr>
          <w:noProof/>
          <w:lang w:val="en-US"/>
        </w:rPr>
        <w:tab/>
        <w:t xml:space="preserve">Saft L, Karimi M, Ghaderi M, Matolcsy A, Mufti GJ, Kulasekararaj A, et al. p53 protein expression independently predicts outcome in patients with lower-risk myelodysplastic syndromes with del(5q). Haematologica 2014;99(6):1041-9. </w:t>
      </w:r>
    </w:p>
    <w:p w14:paraId="760C2692" w14:textId="77777777" w:rsidR="00316702" w:rsidRPr="005F16FF" w:rsidRDefault="00316702" w:rsidP="00316702">
      <w:pPr>
        <w:pStyle w:val="EndNoteBibliography"/>
        <w:ind w:left="720" w:hanging="720"/>
        <w:rPr>
          <w:noProof/>
          <w:lang w:val="en-US"/>
        </w:rPr>
      </w:pPr>
      <w:r w:rsidRPr="005F16FF">
        <w:rPr>
          <w:noProof/>
          <w:lang w:val="en-US"/>
        </w:rPr>
        <w:t>293.</w:t>
      </w:r>
      <w:r w:rsidRPr="005F16FF">
        <w:rPr>
          <w:noProof/>
          <w:lang w:val="en-US"/>
        </w:rPr>
        <w:tab/>
        <w:t xml:space="preserve">Jädersten M, Saft L, Smith A, Kulasekararaj A, Pomplun S, Göhring G, et al. TP53 mutations in low-risk myelodysplastic syndromes with del(5q) predict disease progression. J Clin Oncol 2011;29(15):1971-9. </w:t>
      </w:r>
    </w:p>
    <w:p w14:paraId="4B30B084" w14:textId="77777777" w:rsidR="00316702" w:rsidRPr="005F16FF" w:rsidRDefault="00316702" w:rsidP="00316702">
      <w:pPr>
        <w:pStyle w:val="EndNoteBibliography"/>
        <w:ind w:left="720" w:hanging="720"/>
        <w:rPr>
          <w:noProof/>
          <w:lang w:val="en-US"/>
        </w:rPr>
      </w:pPr>
      <w:r w:rsidRPr="005F16FF">
        <w:rPr>
          <w:noProof/>
          <w:lang w:val="en-US"/>
        </w:rPr>
        <w:t>294.</w:t>
      </w:r>
      <w:r w:rsidRPr="005F16FF">
        <w:rPr>
          <w:noProof/>
          <w:lang w:val="en-US"/>
        </w:rPr>
        <w:tab/>
        <w:t xml:space="preserve">Pfeilstöcker M, Tuechler H, Sanz G, Schanz J, Garcia-Manero G, Solé F, et al. Time-dependent changes in mortality and transformation risk in MDS. Blood 2016;128(7):902-10. </w:t>
      </w:r>
    </w:p>
    <w:p w14:paraId="25F08D00" w14:textId="77777777" w:rsidR="00316702" w:rsidRPr="00316702" w:rsidRDefault="00316702" w:rsidP="00316702">
      <w:pPr>
        <w:pStyle w:val="EndNoteBibliography"/>
        <w:ind w:left="720" w:hanging="720"/>
        <w:rPr>
          <w:noProof/>
        </w:rPr>
      </w:pPr>
      <w:r w:rsidRPr="005F16FF">
        <w:rPr>
          <w:noProof/>
          <w:lang w:val="en-US"/>
        </w:rPr>
        <w:t>295.</w:t>
      </w:r>
      <w:r w:rsidRPr="005F16FF">
        <w:rPr>
          <w:noProof/>
          <w:lang w:val="en-US"/>
        </w:rPr>
        <w:tab/>
        <w:t xml:space="preserve">Aggarwal S, van de Loosdrecht AA, Alhan C, Ossenkoppele GJ, Westers TM, Bontkes HJ. Role of immune responses in the pathogenesis of low-risk MDS and high-risk MDS: implications for immunotherapy. </w:t>
      </w:r>
      <w:r w:rsidRPr="00316702">
        <w:rPr>
          <w:noProof/>
        </w:rPr>
        <w:t xml:space="preserve">Br J Haematol 2011;153(5):568-81. </w:t>
      </w:r>
    </w:p>
    <w:p w14:paraId="185DF2B3" w14:textId="77777777" w:rsidR="00316702" w:rsidRPr="005F16FF" w:rsidRDefault="00316702" w:rsidP="00316702">
      <w:pPr>
        <w:pStyle w:val="EndNoteBibliography"/>
        <w:ind w:left="720" w:hanging="720"/>
        <w:rPr>
          <w:noProof/>
          <w:lang w:val="en-US"/>
        </w:rPr>
      </w:pPr>
      <w:r w:rsidRPr="00316702">
        <w:rPr>
          <w:noProof/>
        </w:rPr>
        <w:t>296.</w:t>
      </w:r>
      <w:r w:rsidRPr="00316702">
        <w:rPr>
          <w:noProof/>
        </w:rPr>
        <w:tab/>
        <w:t xml:space="preserve">Stahl M, DeVeaux M, de Witte T, Neukirchen J, Sekeres MA, Brunner AM, et al. </w:t>
      </w:r>
      <w:r w:rsidRPr="005F16FF">
        <w:rPr>
          <w:noProof/>
          <w:lang w:val="en-US"/>
        </w:rPr>
        <w:t xml:space="preserve">The use of immunosuppressive therapy in MDS: clinical outcomes and their predictors in a large international patient cohort. Blood Adv 2018;2(14):1765-72. </w:t>
      </w:r>
    </w:p>
    <w:p w14:paraId="67346B42" w14:textId="77777777" w:rsidR="00316702" w:rsidRPr="00316702" w:rsidRDefault="00316702" w:rsidP="00316702">
      <w:pPr>
        <w:pStyle w:val="EndNoteBibliography"/>
        <w:ind w:left="720" w:hanging="720"/>
        <w:rPr>
          <w:noProof/>
        </w:rPr>
      </w:pPr>
      <w:r w:rsidRPr="005F16FF">
        <w:rPr>
          <w:noProof/>
          <w:lang w:val="en-US"/>
        </w:rPr>
        <w:t>297.</w:t>
      </w:r>
      <w:r w:rsidRPr="005F16FF">
        <w:rPr>
          <w:noProof/>
          <w:lang w:val="en-US"/>
        </w:rPr>
        <w:tab/>
        <w:t xml:space="preserve">Kadia TM, Borthakur G, Garcia-Manero G, Faderl S, Jabbour E, Estrov Z, et al. Final results of the phase II study of rabbit anti-thymocyte globulin, ciclosporin, methylprednisone, and granulocyte colony-stimulating factor in patients with aplastic anaemia and myelodysplastic syndrome. </w:t>
      </w:r>
      <w:r w:rsidRPr="00316702">
        <w:rPr>
          <w:noProof/>
        </w:rPr>
        <w:t xml:space="preserve">Br J Haematol 2012;157(3):312-20. </w:t>
      </w:r>
    </w:p>
    <w:p w14:paraId="61039F96" w14:textId="77777777" w:rsidR="00316702" w:rsidRPr="005F16FF" w:rsidRDefault="00316702" w:rsidP="00316702">
      <w:pPr>
        <w:pStyle w:val="EndNoteBibliography"/>
        <w:ind w:left="720" w:hanging="720"/>
        <w:rPr>
          <w:noProof/>
          <w:lang w:val="en-US"/>
        </w:rPr>
      </w:pPr>
      <w:r w:rsidRPr="00316702">
        <w:rPr>
          <w:noProof/>
        </w:rPr>
        <w:t>298.</w:t>
      </w:r>
      <w:r w:rsidRPr="00316702">
        <w:rPr>
          <w:noProof/>
        </w:rPr>
        <w:tab/>
        <w:t xml:space="preserve">Gattermann N, Finelli C, Porta MD, Fenaux P, Ganser A, Guerci-Bresler A, et al. </w:t>
      </w:r>
      <w:r w:rsidRPr="005F16FF">
        <w:rPr>
          <w:noProof/>
          <w:lang w:val="en-US"/>
        </w:rPr>
        <w:t xml:space="preserve">Deferasirox in iron-overloaded patients with transfusion-dependent myelodysplastic syndromes: Results from the large 1-year EPIC study. Leuk Res 2010;34(9):1143-50. </w:t>
      </w:r>
    </w:p>
    <w:p w14:paraId="630E2AD0" w14:textId="77777777" w:rsidR="00316702" w:rsidRPr="005F16FF" w:rsidRDefault="00316702" w:rsidP="00316702">
      <w:pPr>
        <w:pStyle w:val="EndNoteBibliography"/>
        <w:ind w:left="720" w:hanging="720"/>
        <w:rPr>
          <w:noProof/>
          <w:lang w:val="en-US"/>
        </w:rPr>
      </w:pPr>
      <w:r w:rsidRPr="005F16FF">
        <w:rPr>
          <w:noProof/>
          <w:lang w:val="en-US"/>
        </w:rPr>
        <w:t>299.</w:t>
      </w:r>
      <w:r w:rsidRPr="005F16FF">
        <w:rPr>
          <w:noProof/>
          <w:lang w:val="en-US"/>
        </w:rPr>
        <w:tab/>
        <w:t xml:space="preserve">Hoeks M, Yu G, Langemeijer S, Crouch S, de Swart L, Fenaux P, et al. Impact of treatment with iron chelation therapy in patients with lower-risk myelodysplastic syndromes participating in the European MDS registry. Haematologica 2020;105(3):640-51. </w:t>
      </w:r>
    </w:p>
    <w:p w14:paraId="318D47ED" w14:textId="77777777" w:rsidR="00316702" w:rsidRPr="005F16FF" w:rsidRDefault="00316702" w:rsidP="00316702">
      <w:pPr>
        <w:pStyle w:val="EndNoteBibliography"/>
        <w:ind w:left="720" w:hanging="720"/>
        <w:rPr>
          <w:noProof/>
          <w:lang w:val="en-US"/>
        </w:rPr>
      </w:pPr>
      <w:r w:rsidRPr="005F16FF">
        <w:rPr>
          <w:noProof/>
          <w:lang w:val="en-US"/>
        </w:rPr>
        <w:t>300.</w:t>
      </w:r>
      <w:r w:rsidRPr="005F16FF">
        <w:rPr>
          <w:noProof/>
          <w:lang w:val="en-US"/>
        </w:rPr>
        <w:tab/>
        <w:t xml:space="preserve">Wermke M, Schmidt A, Middeke JM, Sockel K, von Bonin M, Schönefeldt C, et al. MRI-based liver iron content predicts for nonrelapse mortality in MDS and AML patients undergoing allogeneic stem cell transplantation. Clin Cancer Res 2012;18(23):6460-8. </w:t>
      </w:r>
    </w:p>
    <w:p w14:paraId="140D2B30" w14:textId="77777777" w:rsidR="00316702" w:rsidRPr="005F16FF" w:rsidRDefault="00316702" w:rsidP="00316702">
      <w:pPr>
        <w:pStyle w:val="EndNoteBibliography"/>
        <w:ind w:left="720" w:hanging="720"/>
        <w:rPr>
          <w:noProof/>
          <w:lang w:val="en-US"/>
        </w:rPr>
      </w:pPr>
      <w:r w:rsidRPr="005F16FF">
        <w:rPr>
          <w:noProof/>
          <w:lang w:val="en-US"/>
        </w:rPr>
        <w:t>301.</w:t>
      </w:r>
      <w:r w:rsidRPr="005F16FF">
        <w:rPr>
          <w:noProof/>
          <w:lang w:val="en-US"/>
        </w:rPr>
        <w:tab/>
        <w:t xml:space="preserve">Wermke M, Eckoldt J, Götze KS, Klein SA, Bug G, de Wreede LC, et al. Enhanced labile plasma iron and outcome in acute myeloid leukaemia and myelodysplastic syndrome after allogeneic haemopoietic cell transplantation (ALLIVE): a prospective, multicentre, observational trial. Lancet Haematol 2018;5(5):e201-e10. </w:t>
      </w:r>
    </w:p>
    <w:p w14:paraId="583E8CFA" w14:textId="77777777" w:rsidR="00316702" w:rsidRPr="005F16FF" w:rsidRDefault="00316702" w:rsidP="00316702">
      <w:pPr>
        <w:pStyle w:val="EndNoteBibliography"/>
        <w:ind w:left="720" w:hanging="720"/>
        <w:rPr>
          <w:noProof/>
          <w:lang w:val="en-US"/>
        </w:rPr>
      </w:pPr>
      <w:r w:rsidRPr="005F16FF">
        <w:rPr>
          <w:noProof/>
          <w:lang w:val="en-US"/>
        </w:rPr>
        <w:t>302.</w:t>
      </w:r>
      <w:r w:rsidRPr="005F16FF">
        <w:rPr>
          <w:noProof/>
          <w:lang w:val="en-US"/>
        </w:rPr>
        <w:tab/>
        <w:t xml:space="preserve">Armand P, Kim HT, Virtanen JM, Parkkola RK, Itälä-Remes MA, Majhail NS, et al. Iron overload in allogeneic hematopoietic cell transplantation outcome: a meta-analysis. Biol Blood Marrow Transplant 2014;20(8):1248-51. </w:t>
      </w:r>
    </w:p>
    <w:p w14:paraId="72B34A07" w14:textId="77777777" w:rsidR="00316702" w:rsidRPr="00316702" w:rsidRDefault="00316702" w:rsidP="00316702">
      <w:pPr>
        <w:pStyle w:val="EndNoteBibliography"/>
        <w:ind w:left="720" w:hanging="720"/>
        <w:rPr>
          <w:noProof/>
        </w:rPr>
      </w:pPr>
      <w:r w:rsidRPr="005F16FF">
        <w:rPr>
          <w:noProof/>
          <w:lang w:val="en-US"/>
        </w:rPr>
        <w:t>303.</w:t>
      </w:r>
      <w:r w:rsidRPr="005F16FF">
        <w:rPr>
          <w:noProof/>
          <w:lang w:val="en-US"/>
        </w:rPr>
        <w:tab/>
        <w:t xml:space="preserve">Dodillet H, Kreuzer KA, Monsef I, Skoetz N. Thrombopoietin mimetics for patients with myelodysplastic syndromes. </w:t>
      </w:r>
      <w:r w:rsidRPr="00316702">
        <w:rPr>
          <w:noProof/>
        </w:rPr>
        <w:t xml:space="preserve">Cochrane Database Syst Rev 2017;9:CD009883. </w:t>
      </w:r>
    </w:p>
    <w:p w14:paraId="632BEE5E" w14:textId="77777777" w:rsidR="00316702" w:rsidRPr="005F16FF" w:rsidRDefault="00316702" w:rsidP="00316702">
      <w:pPr>
        <w:pStyle w:val="EndNoteBibliography"/>
        <w:ind w:left="720" w:hanging="720"/>
        <w:rPr>
          <w:noProof/>
          <w:lang w:val="en-US"/>
        </w:rPr>
      </w:pPr>
      <w:r w:rsidRPr="00316702">
        <w:rPr>
          <w:noProof/>
        </w:rPr>
        <w:t>304.</w:t>
      </w:r>
      <w:r w:rsidRPr="00316702">
        <w:rPr>
          <w:noProof/>
        </w:rPr>
        <w:tab/>
        <w:t xml:space="preserve">Kantarjian HM, Fenaux P, Sekeres MA, Szer J, Platzbecker U, Kuendgen A, et al. </w:t>
      </w:r>
      <w:r w:rsidRPr="005F16FF">
        <w:rPr>
          <w:noProof/>
          <w:lang w:val="en-US"/>
        </w:rPr>
        <w:t xml:space="preserve">Long-term follow-up for up to 5 years on the risk of leukaemic progression in thrombocytopenic patients with lower-risk myelodysplastic syndromes treated with romiplostim or placebo in a randomised double-blind trial. Lancet Haematol 2018;5(3):e117-e26. </w:t>
      </w:r>
    </w:p>
    <w:p w14:paraId="276487DB" w14:textId="77777777" w:rsidR="00316702" w:rsidRPr="00316702" w:rsidRDefault="00316702" w:rsidP="00316702">
      <w:pPr>
        <w:pStyle w:val="EndNoteBibliography"/>
        <w:ind w:left="720" w:hanging="720"/>
        <w:rPr>
          <w:noProof/>
        </w:rPr>
      </w:pPr>
      <w:r w:rsidRPr="005F16FF">
        <w:rPr>
          <w:noProof/>
          <w:lang w:val="en-US"/>
        </w:rPr>
        <w:t>305.</w:t>
      </w:r>
      <w:r w:rsidRPr="005F16FF">
        <w:rPr>
          <w:noProof/>
          <w:lang w:val="en-US"/>
        </w:rPr>
        <w:tab/>
        <w:t xml:space="preserve">Mittelman M, Platzbecker U, Afanasyev B, Grosicki S, Wong RSM, Anagnostopoulos A, et al. Eltrombopag for advanced myelodysplastic syndromes or acute myeloid leukaemia and severe thrombocytopenia (ASPIRE): a randomised, placebo-controlled, phase 2 trial. </w:t>
      </w:r>
      <w:r w:rsidRPr="00316702">
        <w:rPr>
          <w:noProof/>
        </w:rPr>
        <w:t xml:space="preserve">Lancet Haematol 2018;5(1):e34-e43. </w:t>
      </w:r>
    </w:p>
    <w:p w14:paraId="56BCB220" w14:textId="77777777" w:rsidR="00316702" w:rsidRPr="005F16FF" w:rsidRDefault="00316702" w:rsidP="00316702">
      <w:pPr>
        <w:pStyle w:val="EndNoteBibliography"/>
        <w:ind w:left="720" w:hanging="720"/>
        <w:rPr>
          <w:noProof/>
          <w:lang w:val="en-US"/>
        </w:rPr>
      </w:pPr>
      <w:r w:rsidRPr="00316702">
        <w:rPr>
          <w:noProof/>
        </w:rPr>
        <w:t>306.</w:t>
      </w:r>
      <w:r w:rsidRPr="00316702">
        <w:rPr>
          <w:noProof/>
        </w:rPr>
        <w:tab/>
        <w:t xml:space="preserve">Oliva EN, Alati C, Santini V, Poloni A, Molteni A, Niscola P, et al. </w:t>
      </w:r>
      <w:r w:rsidRPr="005F16FF">
        <w:rPr>
          <w:noProof/>
          <w:lang w:val="en-US"/>
        </w:rPr>
        <w:t xml:space="preserve">Eltrombopag versus placebo for low-risk myelodysplastic syndromes with thrombocytopenia (EQoL-MDS): phase 1 results of a single-blind, randomised, controlled, phase 2 superiority trial. Lancet Haematol 2017;4(3):e127-e36. </w:t>
      </w:r>
    </w:p>
    <w:p w14:paraId="200A601A" w14:textId="77777777" w:rsidR="00316702" w:rsidRPr="005F16FF" w:rsidRDefault="00316702" w:rsidP="00316702">
      <w:pPr>
        <w:pStyle w:val="EndNoteBibliography"/>
        <w:ind w:left="720" w:hanging="720"/>
        <w:rPr>
          <w:noProof/>
          <w:lang w:val="en-US"/>
        </w:rPr>
      </w:pPr>
      <w:r w:rsidRPr="005F16FF">
        <w:rPr>
          <w:noProof/>
          <w:lang w:val="en-US"/>
        </w:rPr>
        <w:t>307.</w:t>
      </w:r>
      <w:r w:rsidRPr="005F16FF">
        <w:rPr>
          <w:noProof/>
          <w:lang w:val="en-US"/>
        </w:rPr>
        <w:tab/>
        <w:t xml:space="preserve">Girmenia C, Candoni A, Delia M, Latagliata R, Molteni A, Oliva EN, et al. Infection control in patients with myelodysplastic syndromes who are candidates for active treatment: Expert panel consensus-based recommendations. Blood Rev 2019;34:16-25. </w:t>
      </w:r>
    </w:p>
    <w:p w14:paraId="49157D31" w14:textId="77777777" w:rsidR="00316702" w:rsidRPr="005F16FF" w:rsidRDefault="00316702" w:rsidP="00316702">
      <w:pPr>
        <w:pStyle w:val="EndNoteBibliography"/>
        <w:ind w:left="720" w:hanging="720"/>
        <w:rPr>
          <w:noProof/>
          <w:lang w:val="en-US"/>
        </w:rPr>
      </w:pPr>
      <w:r w:rsidRPr="005F16FF">
        <w:rPr>
          <w:noProof/>
          <w:lang w:val="en-US"/>
        </w:rPr>
        <w:lastRenderedPageBreak/>
        <w:t>308.</w:t>
      </w:r>
      <w:r w:rsidRPr="005F16FF">
        <w:rPr>
          <w:noProof/>
          <w:lang w:val="en-US"/>
        </w:rPr>
        <w:tab/>
        <w:t xml:space="preserve">Saber W, Horowitz MM. Transplantation for myelodysplastic syndromes: who, when, and which conditioning regimens. Hematology Am Soc Hematol Educ Program 2016;2016(1):478-84. </w:t>
      </w:r>
    </w:p>
    <w:p w14:paraId="5870A009" w14:textId="77777777" w:rsidR="00316702" w:rsidRPr="005F16FF" w:rsidRDefault="00316702" w:rsidP="00316702">
      <w:pPr>
        <w:pStyle w:val="EndNoteBibliography"/>
        <w:ind w:left="720" w:hanging="720"/>
        <w:rPr>
          <w:noProof/>
          <w:lang w:val="en-US"/>
        </w:rPr>
      </w:pPr>
      <w:r w:rsidRPr="005F16FF">
        <w:rPr>
          <w:noProof/>
          <w:lang w:val="en-US"/>
        </w:rPr>
        <w:t>309.</w:t>
      </w:r>
      <w:r w:rsidRPr="005F16FF">
        <w:rPr>
          <w:noProof/>
          <w:lang w:val="en-US"/>
        </w:rPr>
        <w:tab/>
        <w:t xml:space="preserve">Shaffer BC, Ahn KW, Hu ZH, Nishihori T, Malone AK, Valcárcel D, et al. Scoring System Prognostic of Outcome in Patients Undergoing Allogeneic Hematopoietic Cell Transplantation for Myelodysplastic Syndrome. J Clin Oncol 2016;34(16):1864-71. </w:t>
      </w:r>
    </w:p>
    <w:p w14:paraId="73B84DF0" w14:textId="77777777" w:rsidR="00316702" w:rsidRPr="005F16FF" w:rsidRDefault="00316702" w:rsidP="00316702">
      <w:pPr>
        <w:pStyle w:val="EndNoteBibliography"/>
        <w:ind w:left="720" w:hanging="720"/>
        <w:rPr>
          <w:noProof/>
          <w:lang w:val="en-US"/>
        </w:rPr>
      </w:pPr>
      <w:r w:rsidRPr="005F16FF">
        <w:rPr>
          <w:noProof/>
          <w:lang w:val="en-US"/>
        </w:rPr>
        <w:t>310.</w:t>
      </w:r>
      <w:r w:rsidRPr="005F16FF">
        <w:rPr>
          <w:noProof/>
          <w:lang w:val="en-US"/>
        </w:rPr>
        <w:tab/>
        <w:t xml:space="preserve">Shimoni A, Labopin M, Savani B, Volin L, Ehninger G, Kuball J, et al. Long-term survival and late events after allogeneic stem cell transplantation from HLA-matched siblings for acute myeloid leukemia with myeloablative compared to reduced-intensity conditioning: a report on behalf of the acute leukemia working party of European group for blood and marrow transplantation. J Hematol Oncol 2016;9(1):118. </w:t>
      </w:r>
    </w:p>
    <w:p w14:paraId="0092D3C5" w14:textId="77777777" w:rsidR="00316702" w:rsidRPr="005F16FF" w:rsidRDefault="00316702" w:rsidP="00316702">
      <w:pPr>
        <w:pStyle w:val="EndNoteBibliography"/>
        <w:ind w:left="720" w:hanging="720"/>
        <w:rPr>
          <w:noProof/>
          <w:lang w:val="en-US"/>
        </w:rPr>
      </w:pPr>
      <w:r w:rsidRPr="005F16FF">
        <w:rPr>
          <w:noProof/>
          <w:lang w:val="en-US"/>
        </w:rPr>
        <w:t>311.</w:t>
      </w:r>
      <w:r w:rsidRPr="005F16FF">
        <w:rPr>
          <w:noProof/>
          <w:lang w:val="en-US"/>
        </w:rPr>
        <w:tab/>
        <w:t xml:space="preserve">Kröger N, Iacobelli S, Franke GN, Platzbecker U, Uddin R, Hübel K, et al. Dose-Reduced Versus Standard Conditioning Followed by Allogeneic Stem-Cell Transplantation for Patients With Myelodysplastic Syndrome: A Prospective Randomized Phase III Study of the EBMT (RICMAC Trial). J Clin Oncol 2017;35(19):2157-64. </w:t>
      </w:r>
    </w:p>
    <w:p w14:paraId="1BD2EF7B" w14:textId="77777777" w:rsidR="00316702" w:rsidRPr="005F16FF" w:rsidRDefault="00316702" w:rsidP="00316702">
      <w:pPr>
        <w:pStyle w:val="EndNoteBibliography"/>
        <w:ind w:left="720" w:hanging="720"/>
        <w:rPr>
          <w:noProof/>
          <w:lang w:val="en-US"/>
        </w:rPr>
      </w:pPr>
      <w:r w:rsidRPr="00FF68DB">
        <w:rPr>
          <w:noProof/>
          <w:lang w:val="en-US"/>
        </w:rPr>
        <w:t>312.</w:t>
      </w:r>
      <w:r w:rsidRPr="00FF68DB">
        <w:rPr>
          <w:noProof/>
          <w:lang w:val="en-US"/>
        </w:rPr>
        <w:tab/>
        <w:t xml:space="preserve">Ruutu T, Volin L, Beelen DW, Trenschel R, Finke J, Schnitzler M, et al. </w:t>
      </w:r>
      <w:r w:rsidRPr="005F16FF">
        <w:rPr>
          <w:noProof/>
          <w:lang w:val="en-US"/>
        </w:rPr>
        <w:t xml:space="preserve">Reduced-toxicity conditioning with treosulfan and fludarabine in allogeneic hematopoietic stem cell transplantation for myelodysplastic syndromes: final results of an international prospective phase II trial. Haematologica 2011;96(9):1344-50. </w:t>
      </w:r>
    </w:p>
    <w:p w14:paraId="0639FD08" w14:textId="77777777" w:rsidR="00316702" w:rsidRPr="005F16FF" w:rsidRDefault="00316702" w:rsidP="00316702">
      <w:pPr>
        <w:pStyle w:val="EndNoteBibliography"/>
        <w:ind w:left="720" w:hanging="720"/>
        <w:rPr>
          <w:noProof/>
          <w:lang w:val="en-US"/>
        </w:rPr>
      </w:pPr>
      <w:r w:rsidRPr="005F16FF">
        <w:rPr>
          <w:noProof/>
          <w:lang w:val="en-US"/>
        </w:rPr>
        <w:t>313.</w:t>
      </w:r>
      <w:r w:rsidRPr="005F16FF">
        <w:rPr>
          <w:noProof/>
          <w:lang w:val="en-US"/>
        </w:rPr>
        <w:tab/>
        <w:t xml:space="preserve">Sorror ML. How I assess comorbidities before hematopoietic cell transplantation. Blood 2013;121(15):2854-63. </w:t>
      </w:r>
    </w:p>
    <w:p w14:paraId="79ACD57C" w14:textId="77777777" w:rsidR="00316702" w:rsidRPr="005F16FF" w:rsidRDefault="00316702" w:rsidP="00316702">
      <w:pPr>
        <w:pStyle w:val="EndNoteBibliography"/>
        <w:ind w:left="720" w:hanging="720"/>
        <w:rPr>
          <w:noProof/>
          <w:lang w:val="en-US"/>
        </w:rPr>
      </w:pPr>
      <w:r w:rsidRPr="005F16FF">
        <w:rPr>
          <w:noProof/>
          <w:lang w:val="en-US"/>
        </w:rPr>
        <w:t>314.</w:t>
      </w:r>
      <w:r w:rsidRPr="005F16FF">
        <w:rPr>
          <w:noProof/>
          <w:lang w:val="en-US"/>
        </w:rPr>
        <w:tab/>
        <w:t xml:space="preserve">Scott LJ. Azacitidine: A Review in Myelodysplastic Syndromes and Acute Myeloid Leukaemia. Drugs 2016;76(8):889-900. </w:t>
      </w:r>
    </w:p>
    <w:p w14:paraId="7686F9BB" w14:textId="77777777" w:rsidR="00316702" w:rsidRPr="005F16FF" w:rsidRDefault="00316702" w:rsidP="00316702">
      <w:pPr>
        <w:pStyle w:val="EndNoteBibliography"/>
        <w:ind w:left="720" w:hanging="720"/>
        <w:rPr>
          <w:noProof/>
          <w:lang w:val="en-US"/>
        </w:rPr>
      </w:pPr>
      <w:r w:rsidRPr="005F16FF">
        <w:rPr>
          <w:noProof/>
          <w:lang w:val="en-US"/>
        </w:rPr>
        <w:t>315.</w:t>
      </w:r>
      <w:r w:rsidRPr="005F16FF">
        <w:rPr>
          <w:noProof/>
          <w:lang w:val="en-US"/>
        </w:rPr>
        <w:tab/>
        <w:t xml:space="preserve">Shapiro RM, Lazo-Langner A. Systematic review of azacitidine regimens in myelodysplastic syndrome and acute myeloid leukemia. BMC Hematol 2018;18:3. </w:t>
      </w:r>
    </w:p>
    <w:p w14:paraId="332770F2" w14:textId="77777777" w:rsidR="00316702" w:rsidRPr="005F16FF" w:rsidRDefault="00316702" w:rsidP="00316702">
      <w:pPr>
        <w:pStyle w:val="EndNoteBibliography"/>
        <w:ind w:left="720" w:hanging="720"/>
        <w:rPr>
          <w:noProof/>
          <w:lang w:val="en-US"/>
        </w:rPr>
      </w:pPr>
      <w:r w:rsidRPr="005F16FF">
        <w:rPr>
          <w:noProof/>
          <w:lang w:val="en-US"/>
        </w:rPr>
        <w:t>316.</w:t>
      </w:r>
      <w:r w:rsidRPr="005F16FF">
        <w:rPr>
          <w:noProof/>
          <w:lang w:val="en-US"/>
        </w:rPr>
        <w:tab/>
        <w:t xml:space="preserve">Platzbecker U. Treatment of MDS. Blood 2019;133(10):1096-107. </w:t>
      </w:r>
    </w:p>
    <w:p w14:paraId="0B24D10E" w14:textId="77777777" w:rsidR="00316702" w:rsidRPr="005F16FF" w:rsidRDefault="00316702" w:rsidP="00316702">
      <w:pPr>
        <w:pStyle w:val="EndNoteBibliography"/>
        <w:ind w:left="720" w:hanging="720"/>
        <w:rPr>
          <w:noProof/>
          <w:lang w:val="en-US"/>
        </w:rPr>
      </w:pPr>
      <w:r w:rsidRPr="005F16FF">
        <w:rPr>
          <w:noProof/>
          <w:lang w:val="en-US"/>
        </w:rPr>
        <w:t>317.</w:t>
      </w:r>
      <w:r w:rsidRPr="005F16FF">
        <w:rPr>
          <w:noProof/>
          <w:lang w:val="en-US"/>
        </w:rPr>
        <w:tab/>
        <w:t xml:space="preserve">Damaj G, Duhamel A, Robin M, Beguin Y, Michallet M, Mohty M, et al. Impact of azacitidine before allogeneic stem-cell transplantation for myelodysplastic syndromes: a study by the Societe Francaise de Greffe de Moelle et de Therapie-Cellulaire and the Groupe-Francophone des Myelodysplasies. J Clin Oncol 2012;30(36):4533-40. </w:t>
      </w:r>
    </w:p>
    <w:p w14:paraId="1E74B119" w14:textId="77777777" w:rsidR="00316702" w:rsidRPr="00316702" w:rsidRDefault="00316702" w:rsidP="00316702">
      <w:pPr>
        <w:pStyle w:val="EndNoteBibliography"/>
        <w:ind w:left="720" w:hanging="720"/>
        <w:rPr>
          <w:noProof/>
        </w:rPr>
      </w:pPr>
      <w:r w:rsidRPr="005F16FF">
        <w:rPr>
          <w:noProof/>
          <w:lang w:val="en-US"/>
        </w:rPr>
        <w:t>318.</w:t>
      </w:r>
      <w:r w:rsidRPr="005F16FF">
        <w:rPr>
          <w:noProof/>
          <w:lang w:val="en-US"/>
        </w:rPr>
        <w:tab/>
        <w:t xml:space="preserve">Voso MT, Leone G, Piciocchi A, Fianchi L, Santarone S, Candoni A, et al. Feasibility of allogeneic stem-cell transplantation after azacitidine bridge in higher-risk myelodysplastic syndromes and low blast count acute myeloid leukemia: results of the BMT-AZA prospective study. </w:t>
      </w:r>
      <w:r w:rsidRPr="00316702">
        <w:rPr>
          <w:noProof/>
        </w:rPr>
        <w:t xml:space="preserve">Ann Oncol 2017;28(7):1547-53. </w:t>
      </w:r>
    </w:p>
    <w:p w14:paraId="7DBAC998" w14:textId="77777777" w:rsidR="00316702" w:rsidRPr="005F16FF" w:rsidRDefault="00316702" w:rsidP="00316702">
      <w:pPr>
        <w:pStyle w:val="EndNoteBibliography"/>
        <w:ind w:left="720" w:hanging="720"/>
        <w:rPr>
          <w:noProof/>
          <w:lang w:val="en-US"/>
        </w:rPr>
      </w:pPr>
      <w:r w:rsidRPr="00316702">
        <w:rPr>
          <w:noProof/>
        </w:rPr>
        <w:t>319.</w:t>
      </w:r>
      <w:r w:rsidRPr="00316702">
        <w:rPr>
          <w:noProof/>
        </w:rPr>
        <w:tab/>
        <w:t xml:space="preserve">Santini V, Prebet T, Fenaux P, Gattermann N, Nilsson L, Pfeilstöcker M, et al. </w:t>
      </w:r>
      <w:r w:rsidRPr="005F16FF">
        <w:rPr>
          <w:noProof/>
          <w:lang w:val="en-US"/>
        </w:rPr>
        <w:t xml:space="preserve">Minimizing risk of hypomethylating agent failure in patients with higher-risk MDS and practical management recommendations. Leuk Res 2014;38(12):1381-91. </w:t>
      </w:r>
    </w:p>
    <w:p w14:paraId="01D4D14C" w14:textId="77777777" w:rsidR="00316702" w:rsidRPr="005F16FF" w:rsidRDefault="00316702" w:rsidP="00316702">
      <w:pPr>
        <w:pStyle w:val="EndNoteBibliography"/>
        <w:ind w:left="720" w:hanging="720"/>
        <w:rPr>
          <w:noProof/>
          <w:lang w:val="en-US"/>
        </w:rPr>
      </w:pPr>
      <w:r w:rsidRPr="005F16FF">
        <w:rPr>
          <w:noProof/>
          <w:lang w:val="en-US"/>
        </w:rPr>
        <w:t>320.</w:t>
      </w:r>
      <w:r w:rsidRPr="005F16FF">
        <w:rPr>
          <w:noProof/>
          <w:lang w:val="en-US"/>
        </w:rPr>
        <w:tab/>
        <w:t xml:space="preserve">Lee YG, Kim I, Yoon SS, Park S, Cheong JW, Min YH, et al. Comparative analysis between azacitidine and decitabine for the treatment of myelodysplastic syndromes. Br J Haematol 2013;161(3):339-47. </w:t>
      </w:r>
    </w:p>
    <w:p w14:paraId="5C6DF480" w14:textId="77777777" w:rsidR="00316702" w:rsidRPr="005F16FF" w:rsidRDefault="00316702" w:rsidP="00316702">
      <w:pPr>
        <w:pStyle w:val="EndNoteBibliography"/>
        <w:ind w:left="720" w:hanging="720"/>
        <w:rPr>
          <w:noProof/>
          <w:lang w:val="en-US"/>
        </w:rPr>
      </w:pPr>
      <w:r w:rsidRPr="005F16FF">
        <w:rPr>
          <w:noProof/>
          <w:lang w:val="en-US"/>
        </w:rPr>
        <w:t>321.</w:t>
      </w:r>
      <w:r w:rsidRPr="005F16FF">
        <w:rPr>
          <w:noProof/>
          <w:lang w:val="en-US"/>
        </w:rPr>
        <w:tab/>
        <w:t xml:space="preserve">Chang CK, Zhao YS, Xu F, Guo J, Zhang Z, He Q, et al. TP53 mutations predict decitabine-induced complete responses in patients with myelodysplastic syndromes. Br J Haematol 2017;176(4):600-8. </w:t>
      </w:r>
    </w:p>
    <w:p w14:paraId="0149AC92" w14:textId="77777777" w:rsidR="00316702" w:rsidRPr="005F16FF" w:rsidRDefault="00316702" w:rsidP="00316702">
      <w:pPr>
        <w:pStyle w:val="EndNoteBibliography"/>
        <w:ind w:left="720" w:hanging="720"/>
        <w:rPr>
          <w:noProof/>
          <w:lang w:val="en-US"/>
        </w:rPr>
      </w:pPr>
      <w:r w:rsidRPr="005F16FF">
        <w:rPr>
          <w:noProof/>
          <w:lang w:val="en-US"/>
        </w:rPr>
        <w:t>322.</w:t>
      </w:r>
      <w:r w:rsidRPr="005F16FF">
        <w:rPr>
          <w:noProof/>
          <w:lang w:val="en-US"/>
        </w:rPr>
        <w:tab/>
        <w:t xml:space="preserve">Montalban-Bravo G, Takahashi K, Garcia-Manero G. Decitabine in TP53-Mutated AML. N Engl J Med 2017;376(8):796-7. </w:t>
      </w:r>
    </w:p>
    <w:p w14:paraId="026E0DE5" w14:textId="77777777" w:rsidR="00316702" w:rsidRPr="005F16FF" w:rsidRDefault="00316702" w:rsidP="00316702">
      <w:pPr>
        <w:pStyle w:val="EndNoteBibliography"/>
        <w:ind w:left="720" w:hanging="720"/>
        <w:rPr>
          <w:noProof/>
          <w:lang w:val="en-US"/>
        </w:rPr>
      </w:pPr>
      <w:r w:rsidRPr="005F16FF">
        <w:rPr>
          <w:noProof/>
          <w:lang w:val="en-US"/>
        </w:rPr>
        <w:t>323.</w:t>
      </w:r>
      <w:r w:rsidRPr="005F16FF">
        <w:rPr>
          <w:noProof/>
          <w:lang w:val="en-US"/>
        </w:rPr>
        <w:tab/>
        <w:t xml:space="preserve">Omoto E, Deguchi S, Takaba S, Kojima K, Yano T, Katayama Y, et al. Low-dose melphalan for treatment of high-risk myelodysplastic syndromes. Leukemia 1996;10(4):609-14. </w:t>
      </w:r>
    </w:p>
    <w:p w14:paraId="5317CE27" w14:textId="77777777" w:rsidR="00316702" w:rsidRPr="005F16FF" w:rsidRDefault="00316702" w:rsidP="00316702">
      <w:pPr>
        <w:pStyle w:val="EndNoteBibliography"/>
        <w:ind w:left="720" w:hanging="720"/>
        <w:rPr>
          <w:noProof/>
          <w:lang w:val="en-US"/>
        </w:rPr>
      </w:pPr>
      <w:r w:rsidRPr="005F16FF">
        <w:rPr>
          <w:noProof/>
          <w:lang w:val="en-US"/>
        </w:rPr>
        <w:t>324.</w:t>
      </w:r>
      <w:r w:rsidRPr="005F16FF">
        <w:rPr>
          <w:noProof/>
          <w:lang w:val="en-US"/>
        </w:rPr>
        <w:tab/>
        <w:t xml:space="preserve">Denzlinger C, Bowen D, Benz D, Gelly K, Brugger W, Kanz L. Low-dose melphalan induces favourable responses in elderly patients with high-risk myelodysplastic syndromes or secondary acute myeloid leukaemia. Br J Haematol 2000;108(1):93-5. </w:t>
      </w:r>
    </w:p>
    <w:p w14:paraId="534C89D7" w14:textId="77777777" w:rsidR="00316702" w:rsidRPr="005F16FF" w:rsidRDefault="00316702" w:rsidP="00316702">
      <w:pPr>
        <w:pStyle w:val="EndNoteBibliography"/>
        <w:ind w:left="720" w:hanging="720"/>
        <w:rPr>
          <w:noProof/>
          <w:lang w:val="en-US"/>
        </w:rPr>
      </w:pPr>
      <w:r w:rsidRPr="005F16FF">
        <w:rPr>
          <w:noProof/>
          <w:lang w:val="en-US"/>
        </w:rPr>
        <w:t>325.</w:t>
      </w:r>
      <w:r w:rsidRPr="005F16FF">
        <w:rPr>
          <w:noProof/>
          <w:lang w:val="en-US"/>
        </w:rPr>
        <w:tab/>
        <w:t xml:space="preserve">Kerr R, Cunningham J, Bowen DT. Low-dose melphalan in elderly acute myeloid leukaemia: complete remissions but resistant relapse with therapy-related karyotypes. Leukemia 2000;14(5):953. </w:t>
      </w:r>
    </w:p>
    <w:p w14:paraId="3A50DC44" w14:textId="77777777" w:rsidR="00316702" w:rsidRPr="005F16FF" w:rsidRDefault="00316702" w:rsidP="00316702">
      <w:pPr>
        <w:pStyle w:val="EndNoteBibliography"/>
        <w:ind w:left="720" w:hanging="720"/>
        <w:rPr>
          <w:noProof/>
          <w:lang w:val="en-US"/>
        </w:rPr>
      </w:pPr>
      <w:r w:rsidRPr="005F16FF">
        <w:rPr>
          <w:noProof/>
          <w:lang w:val="en-US"/>
        </w:rPr>
        <w:t>326.</w:t>
      </w:r>
      <w:r w:rsidRPr="005F16FF">
        <w:rPr>
          <w:noProof/>
          <w:lang w:val="en-US"/>
        </w:rPr>
        <w:tab/>
        <w:t xml:space="preserve">Whittle AM, Feyler S, Bowen DT. Durable second complete remissions with oral melphalan in hypocellular Acute Myeloid Leukemia and Refractory Anemia with Excess Blast with normal karyotype relapsing after intensive chemotherapy. Leuk Res Rep 2013;2(1):9-11. </w:t>
      </w:r>
    </w:p>
    <w:p w14:paraId="4B1EEA67" w14:textId="77777777" w:rsidR="00316702" w:rsidRPr="005F16FF" w:rsidRDefault="00316702" w:rsidP="00316702">
      <w:pPr>
        <w:pStyle w:val="EndNoteBibliography"/>
        <w:ind w:left="720" w:hanging="720"/>
        <w:rPr>
          <w:noProof/>
          <w:lang w:val="en-US"/>
        </w:rPr>
      </w:pPr>
      <w:r w:rsidRPr="005F16FF">
        <w:rPr>
          <w:noProof/>
          <w:lang w:val="en-US"/>
        </w:rPr>
        <w:t>327.</w:t>
      </w:r>
      <w:r w:rsidRPr="005F16FF">
        <w:rPr>
          <w:noProof/>
          <w:lang w:val="en-US"/>
        </w:rPr>
        <w:tab/>
        <w:t xml:space="preserve">Itzykson R, Fenaux P, Bowen D, Cross NCP, Cortes J, De Witte T, et al. Diagnosis and Treatment of Chronic Myelomonocytic Leukemias in Adults: Recommendations From the European Hematology Association and the European LeukemiaNet. HemaSphere 2018;2(6):e150. </w:t>
      </w:r>
    </w:p>
    <w:p w14:paraId="7C13591E" w14:textId="77777777" w:rsidR="00316702" w:rsidRPr="005F16FF" w:rsidRDefault="00316702" w:rsidP="00316702">
      <w:pPr>
        <w:pStyle w:val="EndNoteBibliography"/>
        <w:ind w:left="720" w:hanging="720"/>
        <w:rPr>
          <w:noProof/>
          <w:lang w:val="en-US"/>
        </w:rPr>
      </w:pPr>
      <w:r w:rsidRPr="005F16FF">
        <w:rPr>
          <w:noProof/>
          <w:lang w:val="en-US"/>
        </w:rPr>
        <w:t>328.</w:t>
      </w:r>
      <w:r w:rsidRPr="005F16FF">
        <w:rPr>
          <w:noProof/>
          <w:lang w:val="en-US"/>
        </w:rPr>
        <w:tab/>
        <w:t xml:space="preserve">Patnaik MM, Vallapureddy R, Yalniz FF, Hanson CA, Ketterling RP, Lasho TL, et al. Therapy related-chronic myelomonocytic leukemia (CMML): Molecular, cytogenetic, and clinical distinctions from de novo CMML. Am J Hematol 2018;93(1):65-73. </w:t>
      </w:r>
    </w:p>
    <w:p w14:paraId="0D4EBCBA" w14:textId="77777777" w:rsidR="00316702" w:rsidRPr="005F16FF" w:rsidRDefault="00316702" w:rsidP="00316702">
      <w:pPr>
        <w:pStyle w:val="EndNoteBibliography"/>
        <w:ind w:left="720" w:hanging="720"/>
        <w:rPr>
          <w:noProof/>
          <w:lang w:val="en-US"/>
        </w:rPr>
      </w:pPr>
      <w:r w:rsidRPr="005F16FF">
        <w:rPr>
          <w:noProof/>
          <w:lang w:val="en-US"/>
        </w:rPr>
        <w:t>329.</w:t>
      </w:r>
      <w:r w:rsidRPr="005F16FF">
        <w:rPr>
          <w:noProof/>
          <w:lang w:val="en-US"/>
        </w:rPr>
        <w:tab/>
        <w:t xml:space="preserve">Myelodysplastic/myeloproliferative neoplasms I: Swerdlow SH, Campo E, Harris NL, Jaffe ES, Pileri SA, Stein H, et al., red. WHO classification of tumours of haematopoietic and lymphoid tissue. rev. 4. utg. Lyon: IARC; 2017. s. 81-96. </w:t>
      </w:r>
    </w:p>
    <w:p w14:paraId="20AAE38B" w14:textId="77777777" w:rsidR="00316702" w:rsidRPr="005F16FF" w:rsidRDefault="00316702" w:rsidP="00316702">
      <w:pPr>
        <w:pStyle w:val="EndNoteBibliography"/>
        <w:ind w:left="720" w:hanging="720"/>
        <w:rPr>
          <w:noProof/>
          <w:lang w:val="en-US"/>
        </w:rPr>
      </w:pPr>
      <w:r w:rsidRPr="005F16FF">
        <w:rPr>
          <w:noProof/>
          <w:lang w:val="en-US"/>
        </w:rPr>
        <w:t>330.</w:t>
      </w:r>
      <w:r w:rsidRPr="005F16FF">
        <w:rPr>
          <w:noProof/>
          <w:lang w:val="en-US"/>
        </w:rPr>
        <w:tab/>
        <w:t xml:space="preserve">Such E, Germing U, Malcovati L, Cervera J, Kuendgen A, Della Porta MG, et al. Development and validation of a prognostic scoring system for patients with chronic myelomonocytic leukemia. Blood 2013;121(15):3005-15. </w:t>
      </w:r>
    </w:p>
    <w:p w14:paraId="56E81945" w14:textId="77777777" w:rsidR="00316702" w:rsidRPr="00316702" w:rsidRDefault="00316702" w:rsidP="00316702">
      <w:pPr>
        <w:pStyle w:val="EndNoteBibliography"/>
        <w:ind w:left="720" w:hanging="720"/>
        <w:rPr>
          <w:noProof/>
        </w:rPr>
      </w:pPr>
      <w:r w:rsidRPr="005F16FF">
        <w:rPr>
          <w:noProof/>
          <w:lang w:val="en-US"/>
        </w:rPr>
        <w:t>331.</w:t>
      </w:r>
      <w:r w:rsidRPr="005F16FF">
        <w:rPr>
          <w:noProof/>
          <w:lang w:val="en-US"/>
        </w:rPr>
        <w:tab/>
        <w:t xml:space="preserve">Patnaik MM, Parikh SA, Hanson CA, Tefferi A. Chronic myelomonocytic leukaemia: a concise clinical and pathophysiological review. </w:t>
      </w:r>
      <w:r w:rsidRPr="00316702">
        <w:rPr>
          <w:noProof/>
        </w:rPr>
        <w:t xml:space="preserve">Br J Haematol 2014;165(3):273-86. </w:t>
      </w:r>
    </w:p>
    <w:p w14:paraId="211E5ABD" w14:textId="77777777" w:rsidR="00316702" w:rsidRPr="005F16FF" w:rsidRDefault="00316702" w:rsidP="00316702">
      <w:pPr>
        <w:pStyle w:val="EndNoteBibliography"/>
        <w:ind w:left="720" w:hanging="720"/>
        <w:rPr>
          <w:noProof/>
          <w:lang w:val="en-US"/>
        </w:rPr>
      </w:pPr>
      <w:r w:rsidRPr="00316702">
        <w:rPr>
          <w:noProof/>
        </w:rPr>
        <w:lastRenderedPageBreak/>
        <w:t>332.</w:t>
      </w:r>
      <w:r w:rsidRPr="00316702">
        <w:rPr>
          <w:noProof/>
        </w:rPr>
        <w:tab/>
        <w:t xml:space="preserve">Zahid MF, Barraco D, Lasho TL, Finke C, Ketterling RP, Gangat N, et al. </w:t>
      </w:r>
      <w:r w:rsidRPr="005F16FF">
        <w:rPr>
          <w:noProof/>
          <w:lang w:val="en-US"/>
        </w:rPr>
        <w:t xml:space="preserve">Spectrum of autoimmune diseases and systemic inflammatory syndromes in patients with chronic myelomonocytic leukemia. Leuk Lymphoma 2017;58(6):1488-93. </w:t>
      </w:r>
    </w:p>
    <w:p w14:paraId="248BC301" w14:textId="77777777" w:rsidR="00316702" w:rsidRPr="005F16FF" w:rsidRDefault="00316702" w:rsidP="00316702">
      <w:pPr>
        <w:pStyle w:val="EndNoteBibliography"/>
        <w:ind w:left="720" w:hanging="720"/>
        <w:rPr>
          <w:noProof/>
          <w:lang w:val="en-US"/>
        </w:rPr>
      </w:pPr>
      <w:r w:rsidRPr="005F16FF">
        <w:rPr>
          <w:noProof/>
          <w:lang w:val="en-US"/>
        </w:rPr>
        <w:t>333.</w:t>
      </w:r>
      <w:r w:rsidRPr="005F16FF">
        <w:rPr>
          <w:noProof/>
          <w:lang w:val="en-US"/>
        </w:rPr>
        <w:tab/>
        <w:t xml:space="preserve">Selimoglu-Buet D, Badaoui B, Benayoun E, Toma A, Fenaux P, Quesnel B, et al. Accumulation of classical monocytes defines a subgroup of MDS that frequently evolves into CMML. Blood 2017;130(6):832-5. </w:t>
      </w:r>
    </w:p>
    <w:p w14:paraId="20C4B5A3" w14:textId="77777777" w:rsidR="00316702" w:rsidRPr="005F16FF" w:rsidRDefault="00316702" w:rsidP="00316702">
      <w:pPr>
        <w:pStyle w:val="EndNoteBibliography"/>
        <w:ind w:left="720" w:hanging="720"/>
        <w:rPr>
          <w:noProof/>
          <w:lang w:val="en-US"/>
        </w:rPr>
      </w:pPr>
      <w:r w:rsidRPr="005F16FF">
        <w:rPr>
          <w:noProof/>
          <w:lang w:val="en-US"/>
        </w:rPr>
        <w:t>334.</w:t>
      </w:r>
      <w:r w:rsidRPr="005F16FF">
        <w:rPr>
          <w:noProof/>
          <w:lang w:val="en-US"/>
        </w:rPr>
        <w:tab/>
        <w:t xml:space="preserve">Shen Q, Ouyang J, Tang G, Jabbour EJ, Garcia-Manero G, Routbort M, et al. Flow cytometry immunophenotypic findings in chronic myelomonocytic leukemia and its utility in monitoring treatment response. Eur J Haematol 2015;95(2):168-76. </w:t>
      </w:r>
    </w:p>
    <w:p w14:paraId="3578F180" w14:textId="77777777" w:rsidR="00316702" w:rsidRPr="005F16FF" w:rsidRDefault="00316702" w:rsidP="00316702">
      <w:pPr>
        <w:pStyle w:val="EndNoteBibliography"/>
        <w:ind w:left="720" w:hanging="720"/>
        <w:rPr>
          <w:noProof/>
          <w:lang w:val="en-US"/>
        </w:rPr>
      </w:pPr>
      <w:r w:rsidRPr="005F16FF">
        <w:rPr>
          <w:noProof/>
          <w:lang w:val="en-US"/>
        </w:rPr>
        <w:t>335.</w:t>
      </w:r>
      <w:r w:rsidRPr="005F16FF">
        <w:rPr>
          <w:noProof/>
          <w:lang w:val="en-US"/>
        </w:rPr>
        <w:tab/>
        <w:t xml:space="preserve">Elena C, Galli A, Such E, Meggendorfer M, Germing U, Rizzo E, et al. Integrating clinical features and genetic lesions in the risk assessment of patients with chronic myelomonocytic leukemia. Blood 2016;128(10):1408-17. </w:t>
      </w:r>
    </w:p>
    <w:p w14:paraId="7BD599AE" w14:textId="77777777" w:rsidR="00316702" w:rsidRPr="005F16FF" w:rsidRDefault="00316702" w:rsidP="00316702">
      <w:pPr>
        <w:pStyle w:val="EndNoteBibliography"/>
        <w:ind w:left="720" w:hanging="720"/>
        <w:rPr>
          <w:noProof/>
          <w:lang w:val="en-US"/>
        </w:rPr>
      </w:pPr>
      <w:r w:rsidRPr="005F16FF">
        <w:rPr>
          <w:noProof/>
          <w:lang w:val="en-US"/>
        </w:rPr>
        <w:t>336.</w:t>
      </w:r>
      <w:r w:rsidRPr="005F16FF">
        <w:rPr>
          <w:noProof/>
          <w:lang w:val="en-US"/>
        </w:rPr>
        <w:tab/>
        <w:t xml:space="preserve">Patnaik MM, Tefferi A. Chronic myelomonocytic leukemia: 2018 update on diagnosis, risk stratification and management. Am J Hematol 2018;93(6):824-40. </w:t>
      </w:r>
    </w:p>
    <w:p w14:paraId="4C75B4C7" w14:textId="77777777" w:rsidR="00316702" w:rsidRPr="005F16FF" w:rsidRDefault="00316702" w:rsidP="00316702">
      <w:pPr>
        <w:pStyle w:val="EndNoteBibliography"/>
        <w:ind w:left="720" w:hanging="720"/>
        <w:rPr>
          <w:noProof/>
          <w:lang w:val="en-US"/>
        </w:rPr>
      </w:pPr>
      <w:r w:rsidRPr="005F16FF">
        <w:rPr>
          <w:noProof/>
          <w:lang w:val="en-US"/>
        </w:rPr>
        <w:t>337.</w:t>
      </w:r>
      <w:r w:rsidRPr="005F16FF">
        <w:rPr>
          <w:noProof/>
          <w:lang w:val="en-US"/>
        </w:rPr>
        <w:tab/>
        <w:t xml:space="preserve">Duong HK, Akhtari M, Ahn KW, Hu ZH, Popat UR, Alyea IEP, et al. Allogeneic hematopoietic cell transplantation for adult chronic myelomonocytic leukemia. Biol Blood Marrow Transplant 2015;21(2 SUPPL. 1):S30-S1. </w:t>
      </w:r>
    </w:p>
    <w:p w14:paraId="5AA506D7" w14:textId="77777777" w:rsidR="00316702" w:rsidRPr="005F16FF" w:rsidRDefault="00316702" w:rsidP="00316702">
      <w:pPr>
        <w:pStyle w:val="EndNoteBibliography"/>
        <w:ind w:left="720" w:hanging="720"/>
        <w:rPr>
          <w:noProof/>
          <w:lang w:val="en-US"/>
        </w:rPr>
      </w:pPr>
      <w:r w:rsidRPr="005F16FF">
        <w:rPr>
          <w:noProof/>
          <w:lang w:val="en-US"/>
        </w:rPr>
        <w:t>338.</w:t>
      </w:r>
      <w:r w:rsidRPr="005F16FF">
        <w:rPr>
          <w:noProof/>
          <w:lang w:val="en-US"/>
        </w:rPr>
        <w:tab/>
        <w:t xml:space="preserve">Liu HD, Ahn KW, Hu ZH, Hamadani M, Nishihori T, Wirk B, et al. Allogeneic Hematopoietic Cell Transplantation for Adult Chronic Myelomonocytic Leukemia. Biol Blood Marrow Transplant 2017;23(5):767-75. </w:t>
      </w:r>
    </w:p>
    <w:p w14:paraId="08044A10" w14:textId="77777777" w:rsidR="00316702" w:rsidRPr="005F16FF" w:rsidRDefault="00316702" w:rsidP="00316702">
      <w:pPr>
        <w:pStyle w:val="EndNoteBibliography"/>
        <w:ind w:left="720" w:hanging="720"/>
        <w:rPr>
          <w:noProof/>
          <w:lang w:val="en-US"/>
        </w:rPr>
      </w:pPr>
      <w:r w:rsidRPr="005F16FF">
        <w:rPr>
          <w:noProof/>
          <w:lang w:val="en-US"/>
        </w:rPr>
        <w:t>339.</w:t>
      </w:r>
      <w:r w:rsidRPr="005F16FF">
        <w:rPr>
          <w:noProof/>
          <w:lang w:val="en-US"/>
        </w:rPr>
        <w:tab/>
        <w:t xml:space="preserve">Symeonidis A, van Biezen A, de Wreede L, Piciocchi A, Finke J, Beelen D, et al. Achievement of complete remission predicts outcome of allogeneic haematopoietic stem cell transplantation in patients with chronic myelomonocytic leukaemia. A study of the Chronic Malignancies Working Party of the European Group for Blood and Marrow Transplantation. Br J Haematol 2015;171(2):239-46. </w:t>
      </w:r>
    </w:p>
    <w:p w14:paraId="279A0721" w14:textId="77777777" w:rsidR="00316702" w:rsidRPr="005F16FF" w:rsidRDefault="00316702" w:rsidP="00316702">
      <w:pPr>
        <w:pStyle w:val="EndNoteBibliography"/>
        <w:ind w:left="720" w:hanging="720"/>
        <w:rPr>
          <w:noProof/>
          <w:lang w:val="en-US"/>
        </w:rPr>
      </w:pPr>
      <w:r w:rsidRPr="005F16FF">
        <w:rPr>
          <w:noProof/>
          <w:lang w:val="en-US"/>
        </w:rPr>
        <w:t>340.</w:t>
      </w:r>
      <w:r w:rsidRPr="005F16FF">
        <w:rPr>
          <w:noProof/>
          <w:lang w:val="en-US"/>
        </w:rPr>
        <w:tab/>
        <w:t xml:space="preserve">Potter VT, Iacobelli S, van Biezen A, Maertens J, Bourhis JH, Passweg JR, et al. Comparison of Intensive Chemotherapy and Hypomethylating Agents before Allogeneic Stem Cell Transplantation for Advanced Myelodysplastic Syndromes: A Study of the Myelodysplastic Syndrome Subcommittee of the Chronic Malignancies Working Party of the European Society for Blood and Marrow Transplant Research. Biol Blood Marrow Transplant 2016;22(9):1615-20. </w:t>
      </w:r>
    </w:p>
    <w:p w14:paraId="5B10431F" w14:textId="77777777" w:rsidR="00316702" w:rsidRPr="005F16FF" w:rsidRDefault="00316702" w:rsidP="00316702">
      <w:pPr>
        <w:pStyle w:val="EndNoteBibliography"/>
        <w:ind w:left="720" w:hanging="720"/>
        <w:rPr>
          <w:noProof/>
          <w:lang w:val="en-US"/>
        </w:rPr>
      </w:pPr>
      <w:r w:rsidRPr="005F16FF">
        <w:rPr>
          <w:noProof/>
          <w:lang w:val="en-US"/>
        </w:rPr>
        <w:t>341.</w:t>
      </w:r>
      <w:r w:rsidRPr="005F16FF">
        <w:rPr>
          <w:noProof/>
          <w:lang w:val="en-US"/>
        </w:rPr>
        <w:tab/>
        <w:t xml:space="preserve">Robin M, Fenaux P. Hypomethylating Agents as Bridging Therapy before Allogeneic Hematopoietic Stem Cell Transplantation in Patients with Chronic Myelomonocytic Leukemia? Biol Blood Marrow Transplant 2016;22(1):1-2. </w:t>
      </w:r>
    </w:p>
    <w:p w14:paraId="19EBD6B4" w14:textId="77777777" w:rsidR="00316702" w:rsidRPr="005F16FF" w:rsidRDefault="00316702" w:rsidP="00316702">
      <w:pPr>
        <w:pStyle w:val="EndNoteBibliography"/>
        <w:ind w:left="720" w:hanging="720"/>
        <w:rPr>
          <w:noProof/>
          <w:lang w:val="en-US"/>
        </w:rPr>
      </w:pPr>
      <w:r w:rsidRPr="005F16FF">
        <w:rPr>
          <w:noProof/>
          <w:lang w:val="en-US"/>
        </w:rPr>
        <w:t>342.</w:t>
      </w:r>
      <w:r w:rsidRPr="005F16FF">
        <w:rPr>
          <w:noProof/>
          <w:lang w:val="en-US"/>
        </w:rPr>
        <w:tab/>
        <w:t xml:space="preserve">Costa R, Abdulhaq H, Haq B, Shadduck RK, Latsko J, Zenati M, et al. Activity of azacitidine in chronic myelomonocytic leukemia. Cancer 2011;117(12):2690-6. </w:t>
      </w:r>
    </w:p>
    <w:p w14:paraId="07987416" w14:textId="77777777" w:rsidR="00316702" w:rsidRPr="005F16FF" w:rsidRDefault="00316702" w:rsidP="00316702">
      <w:pPr>
        <w:pStyle w:val="EndNoteBibliography"/>
        <w:ind w:left="720" w:hanging="720"/>
        <w:rPr>
          <w:noProof/>
          <w:lang w:val="en-US"/>
        </w:rPr>
      </w:pPr>
      <w:r w:rsidRPr="005F16FF">
        <w:rPr>
          <w:noProof/>
          <w:lang w:val="en-US"/>
        </w:rPr>
        <w:t>343.</w:t>
      </w:r>
      <w:r w:rsidRPr="005F16FF">
        <w:rPr>
          <w:noProof/>
          <w:lang w:val="en-US"/>
        </w:rPr>
        <w:tab/>
        <w:t xml:space="preserve">Wattel E, Guerci A, Hecquet B, Economopoulos T, Copplestone A, Mahe B, et al. A randomized trial of hydroxyurea versus VP16 in adult chronic myelomonocytic leukemia. Groupe Francais des Myelodysplasies and European CMML Group. Blood 1996;88(7):2480-7. </w:t>
      </w:r>
    </w:p>
    <w:p w14:paraId="7EAA2869" w14:textId="77777777" w:rsidR="00316702" w:rsidRPr="005F16FF" w:rsidRDefault="00316702" w:rsidP="00316702">
      <w:pPr>
        <w:pStyle w:val="EndNoteBibliography"/>
        <w:ind w:left="720" w:hanging="720"/>
        <w:rPr>
          <w:noProof/>
          <w:u w:val="single"/>
          <w:lang w:val="en-US"/>
        </w:rPr>
      </w:pPr>
      <w:r w:rsidRPr="00EC4E12">
        <w:rPr>
          <w:noProof/>
          <w:lang w:val="en-US"/>
        </w:rPr>
        <w:t>344.</w:t>
      </w:r>
      <w:r w:rsidRPr="00EC4E12">
        <w:rPr>
          <w:noProof/>
          <w:lang w:val="en-US"/>
        </w:rPr>
        <w:tab/>
        <w:t xml:space="preserve">Andersen CL, Andreasson B, Hasselbalch H, Hultcrantz M, Knutsen H, Lindgren M, et al. </w:t>
      </w:r>
      <w:r w:rsidRPr="005F16FF">
        <w:rPr>
          <w:noProof/>
          <w:lang w:val="en-US"/>
        </w:rPr>
        <w:t xml:space="preserve">Nordic guidelines on the diagnosis and treatment of patients with Myeloproliferative Neoplasms. rev. utg. Stockholm: Nordic MPD study group; 2013. Tilgjengelig fra: </w:t>
      </w:r>
      <w:hyperlink r:id="rId37" w:history="1">
        <w:r w:rsidRPr="005F16FF">
          <w:rPr>
            <w:rStyle w:val="Hyperkobling"/>
            <w:noProof/>
            <w:lang w:val="en-US"/>
          </w:rPr>
          <w:t>http://legeforeningen.no/pagefiles/5783/nordisk%20handlingsprogram%20for%20mpd%202.pdf</w:t>
        </w:r>
      </w:hyperlink>
    </w:p>
    <w:p w14:paraId="60DD3BBA" w14:textId="77777777" w:rsidR="00316702" w:rsidRPr="005F16FF" w:rsidRDefault="00316702" w:rsidP="00316702">
      <w:pPr>
        <w:pStyle w:val="EndNoteBibliography"/>
        <w:ind w:left="720" w:hanging="720"/>
        <w:rPr>
          <w:noProof/>
          <w:lang w:val="en-US"/>
        </w:rPr>
      </w:pPr>
      <w:r w:rsidRPr="005F16FF">
        <w:rPr>
          <w:noProof/>
          <w:lang w:val="en-US"/>
        </w:rPr>
        <w:t>345.</w:t>
      </w:r>
      <w:r w:rsidRPr="005F16FF">
        <w:rPr>
          <w:noProof/>
          <w:lang w:val="en-US"/>
        </w:rPr>
        <w:tab/>
        <w:t xml:space="preserve">Harrison CN, Campbell PJ, Buck G, Wheatley K, East CL, Bareford D, et al. Hydroxyurea compared with anagrelide in high-risk essential thrombocythemia. N Engl J Med 2005;353(1):33-45. </w:t>
      </w:r>
    </w:p>
    <w:p w14:paraId="22494AE1" w14:textId="77777777" w:rsidR="00316702" w:rsidRPr="005F16FF" w:rsidRDefault="00316702" w:rsidP="00316702">
      <w:pPr>
        <w:pStyle w:val="EndNoteBibliography"/>
        <w:ind w:left="720" w:hanging="720"/>
        <w:rPr>
          <w:noProof/>
          <w:lang w:val="en-US"/>
        </w:rPr>
      </w:pPr>
      <w:r w:rsidRPr="005F16FF">
        <w:rPr>
          <w:noProof/>
          <w:lang w:val="en-US"/>
        </w:rPr>
        <w:t>346.</w:t>
      </w:r>
      <w:r w:rsidRPr="005F16FF">
        <w:rPr>
          <w:noProof/>
          <w:lang w:val="en-US"/>
        </w:rPr>
        <w:tab/>
        <w:t xml:space="preserve">Alvarez-Larrán A, Pereira A, Guglielmelli P, Hernández-Boluda JC, Arellano-Rodrigo E, Ferrer-Marin F, et al. Antiplatelet therapy versus observation in low-risk essential thrombocythemia with a CALR mutation. Haematologica 2016;101(8):926-31. </w:t>
      </w:r>
    </w:p>
    <w:p w14:paraId="70CA5A53" w14:textId="77777777" w:rsidR="00316702" w:rsidRPr="00316702" w:rsidRDefault="00316702" w:rsidP="00316702">
      <w:pPr>
        <w:pStyle w:val="EndNoteBibliography"/>
        <w:ind w:left="720" w:hanging="720"/>
        <w:rPr>
          <w:noProof/>
        </w:rPr>
      </w:pPr>
      <w:r w:rsidRPr="005F16FF">
        <w:rPr>
          <w:noProof/>
          <w:lang w:val="en-US"/>
        </w:rPr>
        <w:t>347.</w:t>
      </w:r>
      <w:r w:rsidRPr="005F16FF">
        <w:rPr>
          <w:noProof/>
          <w:lang w:val="en-US"/>
        </w:rPr>
        <w:tab/>
        <w:t xml:space="preserve">Gisslinger H, Gotic M, Holowiecki J, Penka M, Thiele J, Kvasnicka HM, et al. Anagrelide compared with hydroxyurea in WHO-classified essential thrombocythemia: the ANAHYDRET Study, a randomized controlled trial. </w:t>
      </w:r>
      <w:r w:rsidRPr="00316702">
        <w:rPr>
          <w:noProof/>
        </w:rPr>
        <w:t xml:space="preserve">Blood 2013;121(10):1720-8. </w:t>
      </w:r>
    </w:p>
    <w:p w14:paraId="1DF81206" w14:textId="77777777" w:rsidR="00316702" w:rsidRPr="005F16FF" w:rsidRDefault="00316702" w:rsidP="00316702">
      <w:pPr>
        <w:pStyle w:val="EndNoteBibliography"/>
        <w:ind w:left="720" w:hanging="720"/>
        <w:rPr>
          <w:noProof/>
          <w:lang w:val="en-US"/>
        </w:rPr>
      </w:pPr>
      <w:r w:rsidRPr="00316702">
        <w:rPr>
          <w:noProof/>
        </w:rPr>
        <w:t>348.</w:t>
      </w:r>
      <w:r w:rsidRPr="00316702">
        <w:rPr>
          <w:noProof/>
        </w:rPr>
        <w:tab/>
        <w:t xml:space="preserve">Birgegård G, Besses C, Griesshammer M, Gugliotta L, Harrison CN, Hamdani M, et al. </w:t>
      </w:r>
      <w:r w:rsidRPr="005F16FF">
        <w:rPr>
          <w:noProof/>
          <w:lang w:val="en-US"/>
        </w:rPr>
        <w:t xml:space="preserve">Treatment of essential thrombocythemia in Europe: a prospective long-term observational study of 3649 high-risk patients in the Evaluation of Anagrelide Efficacy and Long-term Safety study. Haematologica 2018;103(1):51-60. </w:t>
      </w:r>
    </w:p>
    <w:p w14:paraId="50D82AFF" w14:textId="77777777" w:rsidR="00316702" w:rsidRPr="005F16FF" w:rsidRDefault="00316702" w:rsidP="00316702">
      <w:pPr>
        <w:pStyle w:val="EndNoteBibliography"/>
        <w:ind w:left="720" w:hanging="720"/>
        <w:rPr>
          <w:noProof/>
          <w:lang w:val="en-US"/>
        </w:rPr>
      </w:pPr>
      <w:r w:rsidRPr="005F16FF">
        <w:rPr>
          <w:noProof/>
          <w:lang w:val="en-US"/>
        </w:rPr>
        <w:t>349.</w:t>
      </w:r>
      <w:r w:rsidRPr="005F16FF">
        <w:rPr>
          <w:noProof/>
          <w:lang w:val="en-US"/>
        </w:rPr>
        <w:tab/>
        <w:t xml:space="preserve">Masarova L, Patel KP, Newberry KJ, Cortes J, Borthakur G, Konopleva M, et al. Pegylated interferon alfa-2a in patients with essential thrombocythaemia or polycythaemia vera: a post-hoc, median 83 month follow-up of an open-label, phase 2 trial. Lancet Haematol 2017;4(4):e165-e75. </w:t>
      </w:r>
    </w:p>
    <w:p w14:paraId="0FF66908" w14:textId="77777777" w:rsidR="00316702" w:rsidRPr="005F16FF" w:rsidRDefault="00316702" w:rsidP="00316702">
      <w:pPr>
        <w:pStyle w:val="EndNoteBibliography"/>
        <w:ind w:left="720" w:hanging="720"/>
        <w:rPr>
          <w:noProof/>
          <w:lang w:val="en-US"/>
        </w:rPr>
      </w:pPr>
      <w:r w:rsidRPr="005F16FF">
        <w:rPr>
          <w:noProof/>
          <w:lang w:val="en-US"/>
        </w:rPr>
        <w:t>350.</w:t>
      </w:r>
      <w:r w:rsidRPr="005F16FF">
        <w:rPr>
          <w:noProof/>
          <w:lang w:val="en-US"/>
        </w:rPr>
        <w:tab/>
        <w:t xml:space="preserve">Huang BT, Zeng QC, Zhao WH, Li BS, Chen RL. Interferon alpha-2b gains high sustained response therapy for advanced essential thrombocythemia and polycythemia vera with JAK2V617F positive mutation. Leuk Res 2014;38(10):1177-83. </w:t>
      </w:r>
    </w:p>
    <w:p w14:paraId="7B281D10" w14:textId="77777777" w:rsidR="00316702" w:rsidRPr="005F16FF" w:rsidRDefault="00316702" w:rsidP="00316702">
      <w:pPr>
        <w:pStyle w:val="EndNoteBibliography"/>
        <w:ind w:left="720" w:hanging="720"/>
        <w:rPr>
          <w:noProof/>
          <w:lang w:val="en-US"/>
        </w:rPr>
      </w:pPr>
      <w:r w:rsidRPr="005F16FF">
        <w:rPr>
          <w:noProof/>
          <w:lang w:val="en-US"/>
        </w:rPr>
        <w:t>351.</w:t>
      </w:r>
      <w:r w:rsidRPr="005F16FF">
        <w:rPr>
          <w:noProof/>
          <w:lang w:val="en-US"/>
        </w:rPr>
        <w:tab/>
        <w:t xml:space="preserve">Hasselbalch HC, Holmström MO. Perspectives on interferon-alpha in the treatment of polycythemia vera and related myeloproliferative neoplasms: minimal residual disease and cure? Semin Immunopathol 2019;41(1):5-19. </w:t>
      </w:r>
    </w:p>
    <w:p w14:paraId="4CEFE1C1" w14:textId="77777777" w:rsidR="00316702" w:rsidRPr="005F16FF" w:rsidRDefault="00316702" w:rsidP="00316702">
      <w:pPr>
        <w:pStyle w:val="EndNoteBibliography"/>
        <w:ind w:left="720" w:hanging="720"/>
        <w:rPr>
          <w:noProof/>
          <w:lang w:val="en-US"/>
        </w:rPr>
      </w:pPr>
      <w:r w:rsidRPr="005F16FF">
        <w:rPr>
          <w:noProof/>
          <w:lang w:val="en-US"/>
        </w:rPr>
        <w:t>352.</w:t>
      </w:r>
      <w:r w:rsidRPr="005F16FF">
        <w:rPr>
          <w:noProof/>
          <w:lang w:val="en-US"/>
        </w:rPr>
        <w:tab/>
        <w:t xml:space="preserve">Cuthbert D, Stein BL. Therapy-associated leukemic transformation in myeloproliferative neoplasms - What do we know? Best Pract Res Clin Haematol 2019;32(1):65-73. </w:t>
      </w:r>
    </w:p>
    <w:p w14:paraId="29B4752B" w14:textId="77777777" w:rsidR="00316702" w:rsidRPr="005F16FF" w:rsidRDefault="00316702" w:rsidP="00316702">
      <w:pPr>
        <w:pStyle w:val="EndNoteBibliography"/>
        <w:ind w:left="720" w:hanging="720"/>
        <w:rPr>
          <w:noProof/>
          <w:lang w:val="en-US"/>
        </w:rPr>
      </w:pPr>
      <w:r w:rsidRPr="005F16FF">
        <w:rPr>
          <w:noProof/>
          <w:lang w:val="en-US"/>
        </w:rPr>
        <w:t>353.</w:t>
      </w:r>
      <w:r w:rsidRPr="005F16FF">
        <w:rPr>
          <w:noProof/>
          <w:lang w:val="en-US"/>
        </w:rPr>
        <w:tab/>
        <w:t xml:space="preserve">Björkholm M, Hultcrantz M, Derolf ÅR. Leukemic transformation in myeloproliferative neoplasms: therapy-related or unrelated? Best Pract Res Clin Haematol 2014;27(2):141-53. </w:t>
      </w:r>
    </w:p>
    <w:p w14:paraId="0AFFB41D" w14:textId="77777777" w:rsidR="00316702" w:rsidRPr="005F16FF" w:rsidRDefault="00316702" w:rsidP="00316702">
      <w:pPr>
        <w:pStyle w:val="EndNoteBibliography"/>
        <w:ind w:left="720" w:hanging="720"/>
        <w:rPr>
          <w:noProof/>
          <w:lang w:val="en-US"/>
        </w:rPr>
      </w:pPr>
      <w:r w:rsidRPr="005F16FF">
        <w:rPr>
          <w:noProof/>
          <w:lang w:val="en-US"/>
        </w:rPr>
        <w:lastRenderedPageBreak/>
        <w:t>354.</w:t>
      </w:r>
      <w:r w:rsidRPr="005F16FF">
        <w:rPr>
          <w:noProof/>
          <w:lang w:val="en-US"/>
        </w:rPr>
        <w:tab/>
        <w:t xml:space="preserve">Desterro J, McLornan DP, Curto Garcia N, O'Sullivan J, Alimam S, Keohane C, et al. Essential thrombocythaemia treated with recombinant interferon: 'real world' United Kingdom referral centre experience. Br J Haematol 2019;186(4):561-4. </w:t>
      </w:r>
    </w:p>
    <w:p w14:paraId="0EAD6693" w14:textId="77777777" w:rsidR="00316702" w:rsidRPr="005F16FF" w:rsidRDefault="00316702" w:rsidP="00316702">
      <w:pPr>
        <w:pStyle w:val="EndNoteBibliography"/>
        <w:ind w:left="720" w:hanging="720"/>
        <w:rPr>
          <w:noProof/>
          <w:lang w:val="en-US"/>
        </w:rPr>
      </w:pPr>
      <w:r w:rsidRPr="005F16FF">
        <w:rPr>
          <w:noProof/>
          <w:lang w:val="en-US"/>
        </w:rPr>
        <w:t>355.</w:t>
      </w:r>
      <w:r w:rsidRPr="005F16FF">
        <w:rPr>
          <w:noProof/>
          <w:lang w:val="en-US"/>
        </w:rPr>
        <w:tab/>
        <w:t xml:space="preserve">Landtblom AR, Bower H, Andersson TM, Dickman PW, Samuelsson J, Björkholm M, et al. Second malignancies in patients with myeloproliferative neoplasms: a population-based cohort study of 9379 patients. Leukemia 2018;32(10):2203-10. </w:t>
      </w:r>
    </w:p>
    <w:p w14:paraId="2D44C50F" w14:textId="77777777" w:rsidR="00316702" w:rsidRPr="005F16FF" w:rsidRDefault="00316702" w:rsidP="00316702">
      <w:pPr>
        <w:pStyle w:val="EndNoteBibliography"/>
        <w:ind w:left="720" w:hanging="720"/>
        <w:rPr>
          <w:noProof/>
          <w:lang w:val="en-US"/>
        </w:rPr>
      </w:pPr>
      <w:r w:rsidRPr="005F16FF">
        <w:rPr>
          <w:noProof/>
          <w:lang w:val="en-US"/>
        </w:rPr>
        <w:t>356.</w:t>
      </w:r>
      <w:r w:rsidRPr="005F16FF">
        <w:rPr>
          <w:noProof/>
          <w:lang w:val="en-US"/>
        </w:rPr>
        <w:tab/>
        <w:t xml:space="preserve">Marchioli R, Finazzi G, Specchia G, Cacciola R, Cavazzina R, Cilloni D, et al. Cardiovascular events and intensity of treatment in polycythemia vera. N Engl J Med 2013;368(1):22-33. </w:t>
      </w:r>
    </w:p>
    <w:p w14:paraId="42489802" w14:textId="77777777" w:rsidR="00316702" w:rsidRPr="005F16FF" w:rsidRDefault="00316702" w:rsidP="00316702">
      <w:pPr>
        <w:pStyle w:val="EndNoteBibliography"/>
        <w:ind w:left="720" w:hanging="720"/>
        <w:rPr>
          <w:noProof/>
          <w:lang w:val="en-US"/>
        </w:rPr>
      </w:pPr>
      <w:r w:rsidRPr="00316702">
        <w:rPr>
          <w:noProof/>
        </w:rPr>
        <w:t>357.</w:t>
      </w:r>
      <w:r w:rsidRPr="00316702">
        <w:rPr>
          <w:noProof/>
        </w:rPr>
        <w:tab/>
        <w:t xml:space="preserve">Landolfi R, Marchioli R, Kutti J, Gisslinger H, Tognoni G, Patrono C, et al. </w:t>
      </w:r>
      <w:r w:rsidRPr="005F16FF">
        <w:rPr>
          <w:noProof/>
          <w:lang w:val="en-US"/>
        </w:rPr>
        <w:t xml:space="preserve">Efficacy and safety of low-dose aspirin in polycythemia vera. N Engl J Med 2004;350(2):114-24. </w:t>
      </w:r>
    </w:p>
    <w:p w14:paraId="75FC4A1B" w14:textId="77777777" w:rsidR="00316702" w:rsidRPr="005F16FF" w:rsidRDefault="00316702" w:rsidP="00316702">
      <w:pPr>
        <w:pStyle w:val="EndNoteBibliography"/>
        <w:ind w:left="720" w:hanging="720"/>
        <w:rPr>
          <w:noProof/>
          <w:lang w:val="en-US"/>
        </w:rPr>
      </w:pPr>
      <w:r w:rsidRPr="005F16FF">
        <w:rPr>
          <w:noProof/>
          <w:lang w:val="en-US"/>
        </w:rPr>
        <w:t>358.</w:t>
      </w:r>
      <w:r w:rsidRPr="005F16FF">
        <w:rPr>
          <w:noProof/>
          <w:lang w:val="en-US"/>
        </w:rPr>
        <w:tab/>
        <w:t xml:space="preserve">Hasselbalch HC, Bjørn ME. Ruxolitinib versus standard therapy for the treatment of polycythemia vera. N Engl J Med 2015;372(17):1670. </w:t>
      </w:r>
    </w:p>
    <w:p w14:paraId="6AB3F5A7" w14:textId="77777777" w:rsidR="00316702" w:rsidRPr="005F16FF" w:rsidRDefault="00316702" w:rsidP="00316702">
      <w:pPr>
        <w:pStyle w:val="EndNoteBibliography"/>
        <w:ind w:left="720" w:hanging="720"/>
        <w:rPr>
          <w:noProof/>
          <w:lang w:val="en-US"/>
        </w:rPr>
      </w:pPr>
      <w:r w:rsidRPr="005F16FF">
        <w:rPr>
          <w:noProof/>
          <w:lang w:val="en-US"/>
        </w:rPr>
        <w:t>359.</w:t>
      </w:r>
      <w:r w:rsidRPr="005F16FF">
        <w:rPr>
          <w:noProof/>
          <w:lang w:val="en-US"/>
        </w:rPr>
        <w:tab/>
        <w:t xml:space="preserve">Verstovsek S, Vannucchi AM, Griesshammer M, Masszi T, Durrant S, Passamonti F, et al. Ruxolitinib versus best available therapy in patients with polycythemia vera: 80-week follow-up from the RESPONSE trial. Haematologica 2016;101(7):821-9. </w:t>
      </w:r>
    </w:p>
    <w:p w14:paraId="14E3EDA6" w14:textId="77777777" w:rsidR="00316702" w:rsidRPr="005F16FF" w:rsidRDefault="00316702" w:rsidP="00316702">
      <w:pPr>
        <w:pStyle w:val="EndNoteBibliography"/>
        <w:ind w:left="720" w:hanging="720"/>
        <w:rPr>
          <w:noProof/>
          <w:lang w:val="en-US"/>
        </w:rPr>
      </w:pPr>
      <w:r w:rsidRPr="005F16FF">
        <w:rPr>
          <w:noProof/>
          <w:lang w:val="en-US"/>
        </w:rPr>
        <w:t>360.</w:t>
      </w:r>
      <w:r w:rsidRPr="005F16FF">
        <w:rPr>
          <w:noProof/>
          <w:lang w:val="en-US"/>
        </w:rPr>
        <w:tab/>
        <w:t xml:space="preserve">Pieri L, Pancrazzi A, Pacilli A, Rabuzzi C, Rotunno G, Fanelli T, et al. JAK2V617F complete molecular remission in polycythemia vera/essential thrombocythemia patients treated with ruxolitinib. Blood 2015;125(21):3352-3. </w:t>
      </w:r>
    </w:p>
    <w:p w14:paraId="0720B4F4" w14:textId="77777777" w:rsidR="00316702" w:rsidRPr="005F16FF" w:rsidRDefault="00316702" w:rsidP="00316702">
      <w:pPr>
        <w:pStyle w:val="EndNoteBibliography"/>
        <w:ind w:left="720" w:hanging="720"/>
        <w:rPr>
          <w:noProof/>
          <w:lang w:val="en-US"/>
        </w:rPr>
      </w:pPr>
      <w:r w:rsidRPr="005F16FF">
        <w:rPr>
          <w:noProof/>
          <w:lang w:val="en-US"/>
        </w:rPr>
        <w:t>361.</w:t>
      </w:r>
      <w:r w:rsidRPr="005F16FF">
        <w:rPr>
          <w:noProof/>
          <w:lang w:val="en-US"/>
        </w:rPr>
        <w:tab/>
        <w:t xml:space="preserve">Verger E, Soret-Dulphy J, Maslah N, Roy L, Rey J, Ghrieb Z, et al. Ropeginterferon alpha-2b targets JAK2V617F-positive polycythemia vera cells in vitro and in vivo. Blood Cancer J 2018;8(10):94. </w:t>
      </w:r>
    </w:p>
    <w:p w14:paraId="0CCA983C" w14:textId="77777777" w:rsidR="00316702" w:rsidRPr="005F16FF" w:rsidRDefault="00316702" w:rsidP="00316702">
      <w:pPr>
        <w:pStyle w:val="EndNoteBibliography"/>
        <w:ind w:left="720" w:hanging="720"/>
        <w:rPr>
          <w:noProof/>
          <w:lang w:val="en-US"/>
        </w:rPr>
      </w:pPr>
      <w:r w:rsidRPr="005F16FF">
        <w:rPr>
          <w:noProof/>
          <w:lang w:val="en-US"/>
        </w:rPr>
        <w:t>362.</w:t>
      </w:r>
      <w:r w:rsidRPr="005F16FF">
        <w:rPr>
          <w:noProof/>
          <w:lang w:val="en-US"/>
        </w:rPr>
        <w:tab/>
        <w:t xml:space="preserve">Gowin K, Jain T, Kosiorek H, Tibes R, Camoriano J, Palmer J, et al. Pegylated interferon alpha - 2a is clinically effective and tolerable in myeloproliferative neoplasm patients treated off clinical trial. Leuk Res 2017;54:73-7. </w:t>
      </w:r>
    </w:p>
    <w:p w14:paraId="533EF3FD" w14:textId="77777777" w:rsidR="00316702" w:rsidRPr="005F16FF" w:rsidRDefault="00316702" w:rsidP="00316702">
      <w:pPr>
        <w:pStyle w:val="EndNoteBibliography"/>
        <w:ind w:left="720" w:hanging="720"/>
        <w:rPr>
          <w:noProof/>
          <w:lang w:val="en-US"/>
        </w:rPr>
      </w:pPr>
      <w:r w:rsidRPr="005F16FF">
        <w:rPr>
          <w:noProof/>
          <w:lang w:val="en-US"/>
        </w:rPr>
        <w:t>363.</w:t>
      </w:r>
      <w:r w:rsidRPr="005F16FF">
        <w:rPr>
          <w:noProof/>
          <w:lang w:val="en-US"/>
        </w:rPr>
        <w:tab/>
        <w:t xml:space="preserve">Quintás-Cardama A, Abdel-Wahab O, Manshouri T, Kilpivaara O, Cortes J, Roupie AL, et al. Molecular analysis of patients with polycythemia vera or essential thrombocythemia receiving pegylated interferon alpha-2a. Blood 2013;122(6):893-901. </w:t>
      </w:r>
    </w:p>
    <w:p w14:paraId="3123019C" w14:textId="77777777" w:rsidR="00316702" w:rsidRPr="005F16FF" w:rsidRDefault="00316702" w:rsidP="00316702">
      <w:pPr>
        <w:pStyle w:val="EndNoteBibliography"/>
        <w:ind w:left="720" w:hanging="720"/>
        <w:rPr>
          <w:noProof/>
          <w:lang w:val="en-US"/>
        </w:rPr>
      </w:pPr>
      <w:r w:rsidRPr="005F16FF">
        <w:rPr>
          <w:noProof/>
          <w:lang w:val="en-US"/>
        </w:rPr>
        <w:t>364.</w:t>
      </w:r>
      <w:r w:rsidRPr="005F16FF">
        <w:rPr>
          <w:noProof/>
          <w:lang w:val="en-US"/>
        </w:rPr>
        <w:tab/>
        <w:t xml:space="preserve">Quintás-Cardama A, Kantarjian H, Manshouri T, Luthra R, Estrov Z, Pierce S, et al. Pegylated interferon alfa-2a yields high rates of hematologic and molecular response in patients with advanced essential thrombocythemia and polycythemia vera. J Clin Oncol 2009;27(32):5418-24. </w:t>
      </w:r>
    </w:p>
    <w:p w14:paraId="27018934" w14:textId="77777777" w:rsidR="00316702" w:rsidRPr="005F16FF" w:rsidRDefault="00316702" w:rsidP="00316702">
      <w:pPr>
        <w:pStyle w:val="EndNoteBibliography"/>
        <w:ind w:left="720" w:hanging="720"/>
        <w:rPr>
          <w:noProof/>
          <w:lang w:val="en-US"/>
        </w:rPr>
      </w:pPr>
      <w:r w:rsidRPr="005F16FF">
        <w:rPr>
          <w:noProof/>
          <w:lang w:val="en-US"/>
        </w:rPr>
        <w:t>365.</w:t>
      </w:r>
      <w:r w:rsidRPr="005F16FF">
        <w:rPr>
          <w:noProof/>
          <w:lang w:val="en-US"/>
        </w:rPr>
        <w:tab/>
        <w:t xml:space="preserve">Aloe Spiriti M, Latagliata R, Avvisati G, Battistel V, Montefusco E, Spadea A, et al. Erythropoietin treatment of idiopathic myelofibrosis. Haematologica 1993;78(6):371-3. </w:t>
      </w:r>
    </w:p>
    <w:p w14:paraId="00F946F8" w14:textId="77777777" w:rsidR="00316702" w:rsidRPr="005F16FF" w:rsidRDefault="00316702" w:rsidP="00316702">
      <w:pPr>
        <w:pStyle w:val="EndNoteBibliography"/>
        <w:ind w:left="720" w:hanging="720"/>
        <w:rPr>
          <w:noProof/>
          <w:lang w:val="en-US"/>
        </w:rPr>
      </w:pPr>
      <w:r w:rsidRPr="005F16FF">
        <w:rPr>
          <w:noProof/>
          <w:lang w:val="en-US"/>
        </w:rPr>
        <w:t>366.</w:t>
      </w:r>
      <w:r w:rsidRPr="005F16FF">
        <w:rPr>
          <w:noProof/>
          <w:lang w:val="en-US"/>
        </w:rPr>
        <w:tab/>
        <w:t xml:space="preserve">Cervantes F, Alvarez-Larrán A, Hernández-Boluda JC, Sureda A, Torrebadell M, Montserrat E. Erythropoietin treatment of the anaemia of myelofibrosis with myeloid metaplasia: results in 20 patients and review of the literature. Br J Haematol 2004;127(4):399-403. </w:t>
      </w:r>
    </w:p>
    <w:p w14:paraId="7624389C" w14:textId="77777777" w:rsidR="00316702" w:rsidRPr="005F16FF" w:rsidRDefault="00316702" w:rsidP="00316702">
      <w:pPr>
        <w:pStyle w:val="EndNoteBibliography"/>
        <w:ind w:left="720" w:hanging="720"/>
        <w:rPr>
          <w:noProof/>
          <w:lang w:val="en-US"/>
        </w:rPr>
      </w:pPr>
      <w:r w:rsidRPr="005F16FF">
        <w:rPr>
          <w:noProof/>
          <w:lang w:val="en-US"/>
        </w:rPr>
        <w:t>367.</w:t>
      </w:r>
      <w:r w:rsidRPr="005F16FF">
        <w:rPr>
          <w:noProof/>
          <w:lang w:val="en-US"/>
        </w:rPr>
        <w:tab/>
        <w:t xml:space="preserve">Cervantes F, Alvarez-Larrán A, Hernández-Boluda JC, Sureda A, Granell M, Vallansot R, et al. Darbepoetin-alpha for the anaemia of myelofibrosis with myeloid metaplasia. Br J Haematol 2006;134(2):184-6. </w:t>
      </w:r>
    </w:p>
    <w:p w14:paraId="669CB26E" w14:textId="77777777" w:rsidR="00316702" w:rsidRPr="005F16FF" w:rsidRDefault="00316702" w:rsidP="00316702">
      <w:pPr>
        <w:pStyle w:val="EndNoteBibliography"/>
        <w:ind w:left="720" w:hanging="720"/>
        <w:rPr>
          <w:noProof/>
          <w:lang w:val="en-US"/>
        </w:rPr>
      </w:pPr>
      <w:r w:rsidRPr="005F16FF">
        <w:rPr>
          <w:noProof/>
          <w:lang w:val="en-US"/>
        </w:rPr>
        <w:t>368.</w:t>
      </w:r>
      <w:r w:rsidRPr="005F16FF">
        <w:rPr>
          <w:noProof/>
          <w:lang w:val="en-US"/>
        </w:rPr>
        <w:tab/>
        <w:t xml:space="preserve">Tefferi A. Myeloproliferative neoplasms: A decade of discoveries and treatment advances. Am J Hematol 2016;91(1):50-8. </w:t>
      </w:r>
    </w:p>
    <w:p w14:paraId="247611C9" w14:textId="77777777" w:rsidR="00316702" w:rsidRPr="005F16FF" w:rsidRDefault="00316702" w:rsidP="00316702">
      <w:pPr>
        <w:pStyle w:val="EndNoteBibliography"/>
        <w:ind w:left="720" w:hanging="720"/>
        <w:rPr>
          <w:noProof/>
          <w:lang w:val="en-US"/>
        </w:rPr>
      </w:pPr>
      <w:r w:rsidRPr="005F16FF">
        <w:rPr>
          <w:noProof/>
          <w:lang w:val="en-US"/>
        </w:rPr>
        <w:t>369.</w:t>
      </w:r>
      <w:r w:rsidRPr="005F16FF">
        <w:rPr>
          <w:noProof/>
          <w:lang w:val="en-US"/>
        </w:rPr>
        <w:tab/>
        <w:t xml:space="preserve">Barbui T, Barosi G, Birgegard G, Cervantes F, Finazzi G, Griesshammer M, et al. Philadelphia-negative classical myeloproliferative neoplasms: critical concepts and management recommendations from European LeukemiaNet. J Clin Oncol 2011;29(6):761-70. </w:t>
      </w:r>
    </w:p>
    <w:p w14:paraId="60950E1B" w14:textId="77777777" w:rsidR="00316702" w:rsidRPr="005F16FF" w:rsidRDefault="00316702" w:rsidP="00316702">
      <w:pPr>
        <w:pStyle w:val="EndNoteBibliography"/>
        <w:ind w:left="720" w:hanging="720"/>
        <w:rPr>
          <w:noProof/>
          <w:lang w:val="en-US"/>
        </w:rPr>
      </w:pPr>
      <w:r w:rsidRPr="005F16FF">
        <w:rPr>
          <w:noProof/>
          <w:lang w:val="en-US"/>
        </w:rPr>
        <w:t>370.</w:t>
      </w:r>
      <w:r w:rsidRPr="005F16FF">
        <w:rPr>
          <w:noProof/>
          <w:lang w:val="en-US"/>
        </w:rPr>
        <w:tab/>
        <w:t xml:space="preserve">Tefferi A, Barbui T. Polycythemia vera and essential thrombocythemia: 2017 update on diagnosis, risk-stratification, and management. Am J Hematol 2017;92(1):94-108. </w:t>
      </w:r>
    </w:p>
    <w:p w14:paraId="514B0397" w14:textId="77777777" w:rsidR="00316702" w:rsidRPr="00316702" w:rsidRDefault="00316702" w:rsidP="00316702">
      <w:pPr>
        <w:pStyle w:val="EndNoteBibliography"/>
        <w:ind w:left="720" w:hanging="720"/>
        <w:rPr>
          <w:noProof/>
        </w:rPr>
      </w:pPr>
      <w:r w:rsidRPr="005F16FF">
        <w:rPr>
          <w:noProof/>
          <w:lang w:val="en-US"/>
        </w:rPr>
        <w:t>371.</w:t>
      </w:r>
      <w:r w:rsidRPr="005F16FF">
        <w:rPr>
          <w:noProof/>
          <w:lang w:val="en-US"/>
        </w:rPr>
        <w:tab/>
        <w:t xml:space="preserve">Alimam S, Wilkins BS, Harrison CN. How we diagnose and treat essential thrombocythaemia. </w:t>
      </w:r>
      <w:r w:rsidRPr="00316702">
        <w:rPr>
          <w:noProof/>
        </w:rPr>
        <w:t xml:space="preserve">Br J Haematol 2015;171(3):306-21. </w:t>
      </w:r>
    </w:p>
    <w:p w14:paraId="45D59345" w14:textId="77777777" w:rsidR="00316702" w:rsidRPr="005F16FF" w:rsidRDefault="00316702" w:rsidP="00316702">
      <w:pPr>
        <w:pStyle w:val="EndNoteBibliography"/>
        <w:ind w:left="720" w:hanging="720"/>
        <w:rPr>
          <w:noProof/>
          <w:lang w:val="en-US"/>
        </w:rPr>
      </w:pPr>
      <w:r w:rsidRPr="00316702">
        <w:rPr>
          <w:noProof/>
        </w:rPr>
        <w:t>372.</w:t>
      </w:r>
      <w:r w:rsidRPr="00316702">
        <w:rPr>
          <w:noProof/>
        </w:rPr>
        <w:tab/>
        <w:t xml:space="preserve">Stein BL, Oh ST, Berenzon D, Hobbs GS, Kremyanskaya M, Rampal RK, et al. </w:t>
      </w:r>
      <w:r w:rsidRPr="005F16FF">
        <w:rPr>
          <w:noProof/>
          <w:lang w:val="en-US"/>
        </w:rPr>
        <w:t xml:space="preserve">Polycythemia Vera: An Appraisal of the Biology and Management 10 Years After the Discovery of JAK2 V617F. J Clin Oncol 2015;33(33):3953-60. </w:t>
      </w:r>
    </w:p>
    <w:p w14:paraId="2D7F889F" w14:textId="77777777" w:rsidR="00316702" w:rsidRPr="005F16FF" w:rsidRDefault="00316702" w:rsidP="00316702">
      <w:pPr>
        <w:pStyle w:val="EndNoteBibliography"/>
        <w:ind w:left="720" w:hanging="720"/>
        <w:rPr>
          <w:noProof/>
          <w:lang w:val="en-US"/>
        </w:rPr>
      </w:pPr>
      <w:r w:rsidRPr="005F16FF">
        <w:rPr>
          <w:noProof/>
          <w:lang w:val="en-US"/>
        </w:rPr>
        <w:t>373.</w:t>
      </w:r>
      <w:r w:rsidRPr="005F16FF">
        <w:rPr>
          <w:noProof/>
          <w:lang w:val="en-US"/>
        </w:rPr>
        <w:tab/>
        <w:t xml:space="preserve">McMullin MF, Wilkins BS, Harrison CN. Management of polycythaemia vera: a critical review of current data. Br J Haematol 2016;172(3):337-49. </w:t>
      </w:r>
    </w:p>
    <w:p w14:paraId="10A90B57" w14:textId="77777777" w:rsidR="00316702" w:rsidRPr="005F16FF" w:rsidRDefault="00316702" w:rsidP="00316702">
      <w:pPr>
        <w:pStyle w:val="EndNoteBibliography"/>
        <w:ind w:left="720" w:hanging="720"/>
        <w:rPr>
          <w:noProof/>
          <w:lang w:val="en-US"/>
        </w:rPr>
      </w:pPr>
      <w:r w:rsidRPr="005F16FF">
        <w:rPr>
          <w:noProof/>
          <w:lang w:val="en-US"/>
        </w:rPr>
        <w:t>374.</w:t>
      </w:r>
      <w:r w:rsidRPr="005F16FF">
        <w:rPr>
          <w:noProof/>
          <w:lang w:val="en-US"/>
        </w:rPr>
        <w:tab/>
        <w:t xml:space="preserve">Geyer HL, Mesa RA. Therapy for myeloproliferative neoplasms: when, which agent, and how? Blood 2014;124(24):3529-37. </w:t>
      </w:r>
    </w:p>
    <w:p w14:paraId="4024B856" w14:textId="77777777" w:rsidR="00316702" w:rsidRPr="005F16FF" w:rsidRDefault="00316702" w:rsidP="00316702">
      <w:pPr>
        <w:pStyle w:val="EndNoteBibliography"/>
        <w:ind w:left="720" w:hanging="720"/>
        <w:rPr>
          <w:noProof/>
          <w:lang w:val="en-US"/>
        </w:rPr>
      </w:pPr>
      <w:r w:rsidRPr="005F16FF">
        <w:rPr>
          <w:noProof/>
          <w:lang w:val="en-US"/>
        </w:rPr>
        <w:t>375.</w:t>
      </w:r>
      <w:r w:rsidRPr="005F16FF">
        <w:rPr>
          <w:noProof/>
          <w:lang w:val="en-US"/>
        </w:rPr>
        <w:tab/>
        <w:t xml:space="preserve">Harrison C, Kiladjian JJ, Al-Ali HK, Gisslinger H, Waltzman R, Stalbovskaya V, et al. JAK inhibition with ruxolitinib versus best available therapy for myelofibrosis. N Engl J Med 2012;366(9):787-98. </w:t>
      </w:r>
    </w:p>
    <w:p w14:paraId="5BC089C4" w14:textId="77777777" w:rsidR="00316702" w:rsidRPr="005F16FF" w:rsidRDefault="00316702" w:rsidP="00316702">
      <w:pPr>
        <w:pStyle w:val="EndNoteBibliography"/>
        <w:ind w:left="720" w:hanging="720"/>
        <w:rPr>
          <w:noProof/>
          <w:lang w:val="en-US"/>
        </w:rPr>
      </w:pPr>
      <w:r w:rsidRPr="005F16FF">
        <w:rPr>
          <w:noProof/>
          <w:lang w:val="en-US"/>
        </w:rPr>
        <w:t>376.</w:t>
      </w:r>
      <w:r w:rsidRPr="005F16FF">
        <w:rPr>
          <w:noProof/>
          <w:lang w:val="en-US"/>
        </w:rPr>
        <w:tab/>
        <w:t xml:space="preserve">Verstovsek S, Mesa RA, Gotlib J, Levy RS, Gupta V, DiPersio JF, et al. A double-blind, placebo-controlled trial of ruxolitinib for myelofibrosis. N Engl J Med 2012;366(9):799-807. </w:t>
      </w:r>
    </w:p>
    <w:p w14:paraId="04720BD5" w14:textId="77777777" w:rsidR="00316702" w:rsidRPr="005F16FF" w:rsidRDefault="00316702" w:rsidP="00316702">
      <w:pPr>
        <w:pStyle w:val="EndNoteBibliography"/>
        <w:ind w:left="720" w:hanging="720"/>
        <w:rPr>
          <w:noProof/>
          <w:lang w:val="en-US"/>
        </w:rPr>
      </w:pPr>
      <w:r w:rsidRPr="005F16FF">
        <w:rPr>
          <w:noProof/>
          <w:lang w:val="en-US"/>
        </w:rPr>
        <w:t>377.</w:t>
      </w:r>
      <w:r w:rsidRPr="005F16FF">
        <w:rPr>
          <w:noProof/>
          <w:lang w:val="en-US"/>
        </w:rPr>
        <w:tab/>
        <w:t xml:space="preserve">Cervantes F, Dupriez B, Pereira A, Passamonti F, Reilly JT, Morra E, et al. New prognostic scoring system for primary myelofibrosis based on a study of the International Working Group for Myelofibrosis Research and Treatment. Blood 2009;113(13):2895-901. </w:t>
      </w:r>
    </w:p>
    <w:p w14:paraId="263CA5E0" w14:textId="77777777" w:rsidR="00316702" w:rsidRPr="005F16FF" w:rsidRDefault="00316702" w:rsidP="00316702">
      <w:pPr>
        <w:pStyle w:val="EndNoteBibliography"/>
        <w:ind w:left="720" w:hanging="720"/>
        <w:rPr>
          <w:noProof/>
          <w:lang w:val="en-US"/>
        </w:rPr>
      </w:pPr>
      <w:r w:rsidRPr="005F16FF">
        <w:rPr>
          <w:noProof/>
          <w:lang w:val="en-US"/>
        </w:rPr>
        <w:t>378.</w:t>
      </w:r>
      <w:r w:rsidRPr="005F16FF">
        <w:rPr>
          <w:noProof/>
          <w:lang w:val="en-US"/>
        </w:rPr>
        <w:tab/>
        <w:t xml:space="preserve">Passamonti F, Cervantes F, Vannucchi AM, Morra E, Rumi E, Pereira A, et al. A dynamic prognostic model to predict survival in primary myelofibrosis: a study by the IWG-MRT (International Working Group for Myeloproliferative Neoplasms Research and Treatment). Blood 2010;115(9):1703-8. </w:t>
      </w:r>
    </w:p>
    <w:p w14:paraId="7FB43E64" w14:textId="77777777" w:rsidR="00316702" w:rsidRPr="005F16FF" w:rsidRDefault="00316702" w:rsidP="00316702">
      <w:pPr>
        <w:pStyle w:val="EndNoteBibliography"/>
        <w:ind w:left="720" w:hanging="720"/>
        <w:rPr>
          <w:noProof/>
          <w:lang w:val="en-US"/>
        </w:rPr>
      </w:pPr>
      <w:r w:rsidRPr="005F16FF">
        <w:rPr>
          <w:noProof/>
          <w:lang w:val="en-US"/>
        </w:rPr>
        <w:t>379.</w:t>
      </w:r>
      <w:r w:rsidRPr="005F16FF">
        <w:rPr>
          <w:noProof/>
          <w:lang w:val="en-US"/>
        </w:rPr>
        <w:tab/>
        <w:t xml:space="preserve">Gangat N, Caramazza D, Vaidya R, George G, Begna K, Schwager S, et al. DIPSS plus: a refined Dynamic International Prognostic Scoring System for primary myelofibrosis that incorporates prognostic information from karyotype, platelet count, and transfusion status. J Clin Oncol 2011;29(4):392-7. </w:t>
      </w:r>
    </w:p>
    <w:p w14:paraId="40CA6F20" w14:textId="77777777" w:rsidR="00316702" w:rsidRPr="005F16FF" w:rsidRDefault="00316702" w:rsidP="00316702">
      <w:pPr>
        <w:pStyle w:val="EndNoteBibliography"/>
        <w:ind w:left="720" w:hanging="720"/>
        <w:rPr>
          <w:noProof/>
          <w:lang w:val="en-US"/>
        </w:rPr>
      </w:pPr>
      <w:r w:rsidRPr="005F16FF">
        <w:rPr>
          <w:noProof/>
          <w:lang w:val="en-US"/>
        </w:rPr>
        <w:lastRenderedPageBreak/>
        <w:t>380.</w:t>
      </w:r>
      <w:r w:rsidRPr="005F16FF">
        <w:rPr>
          <w:noProof/>
          <w:lang w:val="en-US"/>
        </w:rPr>
        <w:tab/>
        <w:t xml:space="preserve">Guglielmelli P, Lasho TL, Rotunno G, Score J, Mannarelli C, Pancrazzi A, et al. The number of prognostically detrimental mutations and prognosis in primary myelofibrosis: an international study of 797 patients. Leukemia 2014;28(9):1804-10. </w:t>
      </w:r>
    </w:p>
    <w:p w14:paraId="3115EE93" w14:textId="77777777" w:rsidR="00316702" w:rsidRPr="005F16FF" w:rsidRDefault="00316702" w:rsidP="00316702">
      <w:pPr>
        <w:pStyle w:val="EndNoteBibliography"/>
        <w:ind w:left="720" w:hanging="720"/>
        <w:rPr>
          <w:noProof/>
          <w:lang w:val="en-US"/>
        </w:rPr>
      </w:pPr>
      <w:r w:rsidRPr="005F16FF">
        <w:rPr>
          <w:noProof/>
          <w:lang w:val="en-US"/>
        </w:rPr>
        <w:t>381.</w:t>
      </w:r>
      <w:r w:rsidRPr="005F16FF">
        <w:rPr>
          <w:noProof/>
          <w:lang w:val="en-US"/>
        </w:rPr>
        <w:tab/>
        <w:t xml:space="preserve">Cervantes F, Hernández-Boluda JC, Alvarez A, Nadal E, Montserrat E. Danazol treatment of idiopathic myelofibrosis with severe anemia. Haematologica 2000;85(6):595-9. </w:t>
      </w:r>
    </w:p>
    <w:p w14:paraId="316E4FF9" w14:textId="77777777" w:rsidR="00316702" w:rsidRPr="005F16FF" w:rsidRDefault="00316702" w:rsidP="00316702">
      <w:pPr>
        <w:pStyle w:val="EndNoteBibliography"/>
        <w:ind w:left="720" w:hanging="720"/>
        <w:rPr>
          <w:noProof/>
          <w:lang w:val="en-US"/>
        </w:rPr>
      </w:pPr>
      <w:r w:rsidRPr="005F16FF">
        <w:rPr>
          <w:noProof/>
          <w:lang w:val="en-US"/>
        </w:rPr>
        <w:t>382.</w:t>
      </w:r>
      <w:r w:rsidRPr="005F16FF">
        <w:rPr>
          <w:noProof/>
          <w:lang w:val="en-US"/>
        </w:rPr>
        <w:tab/>
        <w:t xml:space="preserve">Cervantes F, Alvarez-Larrán A, Domingo A, Arellano-Rodrigo E, Montserrat E. Efficacy and tolerability of danazol as a treatment for the anaemia of myelofibrosis with myeloid metaplasia: long-term results in 30 patients. Br J Haematol 2005;129(6):771-5. </w:t>
      </w:r>
    </w:p>
    <w:p w14:paraId="6FFEE3BD" w14:textId="77777777" w:rsidR="00316702" w:rsidRPr="005F16FF" w:rsidRDefault="00316702" w:rsidP="00316702">
      <w:pPr>
        <w:pStyle w:val="EndNoteBibliography"/>
        <w:ind w:left="720" w:hanging="720"/>
        <w:rPr>
          <w:noProof/>
          <w:lang w:val="en-US"/>
        </w:rPr>
      </w:pPr>
      <w:r w:rsidRPr="005F16FF">
        <w:rPr>
          <w:noProof/>
          <w:lang w:val="en-US"/>
        </w:rPr>
        <w:t>383.</w:t>
      </w:r>
      <w:r w:rsidRPr="005F16FF">
        <w:rPr>
          <w:noProof/>
          <w:lang w:val="en-US"/>
        </w:rPr>
        <w:tab/>
        <w:t xml:space="preserve">Shimoda K, Shide K, Kamezaki K, Okamura T, Harada N, Kinukawa N, et al. The effect of anabolic steroids on anemia in myelofibrosis with myeloid metaplasia: retrospective analysis of 39 patients in Japan. Int J Hematol 2007;85(4):338-43. </w:t>
      </w:r>
    </w:p>
    <w:p w14:paraId="2073B329" w14:textId="77777777" w:rsidR="00316702" w:rsidRPr="005F16FF" w:rsidRDefault="00316702" w:rsidP="00316702">
      <w:pPr>
        <w:pStyle w:val="EndNoteBibliography"/>
        <w:ind w:left="720" w:hanging="720"/>
        <w:rPr>
          <w:noProof/>
          <w:lang w:val="en-US"/>
        </w:rPr>
      </w:pPr>
      <w:r w:rsidRPr="005F16FF">
        <w:rPr>
          <w:noProof/>
          <w:lang w:val="en-US"/>
        </w:rPr>
        <w:t>384.</w:t>
      </w:r>
      <w:r w:rsidRPr="005F16FF">
        <w:rPr>
          <w:noProof/>
          <w:lang w:val="en-US"/>
        </w:rPr>
        <w:tab/>
        <w:t xml:space="preserve">Barosi G, Birgegard G, Finazzi G, Griesshammer M, Harrison C, Hasselbalch HC, et al. Response criteria for essential thrombocythemia and polycythemia vera: result of a European LeukemiaNet consensus conference. Blood 2009;113(20):4829-33. </w:t>
      </w:r>
    </w:p>
    <w:p w14:paraId="11ACFC25" w14:textId="77777777" w:rsidR="00316702" w:rsidRPr="005F16FF" w:rsidRDefault="00316702" w:rsidP="00316702">
      <w:pPr>
        <w:pStyle w:val="EndNoteBibliography"/>
        <w:ind w:left="720" w:hanging="720"/>
        <w:rPr>
          <w:noProof/>
          <w:lang w:val="en-US"/>
        </w:rPr>
      </w:pPr>
      <w:r w:rsidRPr="005F16FF">
        <w:rPr>
          <w:noProof/>
          <w:lang w:val="en-US"/>
        </w:rPr>
        <w:t>385.</w:t>
      </w:r>
      <w:r w:rsidRPr="005F16FF">
        <w:rPr>
          <w:noProof/>
          <w:lang w:val="en-US"/>
        </w:rPr>
        <w:tab/>
        <w:t xml:space="preserve">Harrison CN, Robinson SE. Myeloproliferative disorders in pregnancy. Hematol Oncol Clin North Am 2011;25(2):261-75, vii. </w:t>
      </w:r>
    </w:p>
    <w:p w14:paraId="3451DF86" w14:textId="77777777" w:rsidR="00316702" w:rsidRPr="00316702" w:rsidRDefault="00316702" w:rsidP="00316702">
      <w:pPr>
        <w:pStyle w:val="EndNoteBibliography"/>
        <w:ind w:left="720" w:hanging="720"/>
        <w:rPr>
          <w:noProof/>
        </w:rPr>
      </w:pPr>
      <w:r w:rsidRPr="00316702">
        <w:rPr>
          <w:noProof/>
        </w:rPr>
        <w:t>386.</w:t>
      </w:r>
      <w:r w:rsidRPr="00316702">
        <w:rPr>
          <w:noProof/>
        </w:rPr>
        <w:tab/>
        <w:t xml:space="preserve">Lov om kommunale helse- og omsorgstjenester m.m. (helse- og omsorgstjenesteloven). LOV-2011-06-24-30. </w:t>
      </w:r>
    </w:p>
    <w:p w14:paraId="43F8E77A" w14:textId="77777777" w:rsidR="000B4A22" w:rsidRDefault="000B4A22" w:rsidP="00453E51">
      <w:pPr>
        <w:pStyle w:val="Brdtekst"/>
      </w:pPr>
      <w:r>
        <w:rPr>
          <w:lang w:val="nn-NO"/>
        </w:rPr>
        <w:fldChar w:fldCharType="end"/>
      </w:r>
    </w:p>
    <w:p w14:paraId="3ED51E51" w14:textId="77777777" w:rsidR="000B4A22" w:rsidRDefault="000B4A22" w:rsidP="00645B79">
      <w:pPr>
        <w:pStyle w:val="11pt"/>
        <w:sectPr w:rsidR="000B4A22" w:rsidSect="00E97F67">
          <w:headerReference w:type="default" r:id="rId38"/>
          <w:headerReference w:type="first" r:id="rId39"/>
          <w:pgSz w:w="11906" w:h="16838" w:code="9"/>
          <w:pgMar w:top="1134" w:right="2268" w:bottom="1418" w:left="1134" w:header="709" w:footer="567" w:gutter="0"/>
          <w:cols w:space="708"/>
          <w:titlePg/>
          <w:docGrid w:linePitch="360"/>
        </w:sectPr>
      </w:pPr>
    </w:p>
    <w:p w14:paraId="10F8F1F4" w14:textId="77777777" w:rsidR="005D035D" w:rsidRPr="00CD081A" w:rsidRDefault="005D035D" w:rsidP="005D035D">
      <w:pPr>
        <w:pStyle w:val="Brdtekst"/>
        <w:rPr>
          <w:lang w:val="en-US"/>
        </w:rPr>
      </w:pPr>
    </w:p>
    <w:sectPr w:rsidR="005D035D" w:rsidRPr="00CD081A" w:rsidSect="003E4CA0">
      <w:headerReference w:type="default" r:id="rId40"/>
      <w:headerReference w:type="first" r:id="rId41"/>
      <w:pgSz w:w="11906" w:h="16838" w:code="9"/>
      <w:pgMar w:top="1134" w:right="2268" w:bottom="1418" w:left="1134" w:header="709" w:footer="567" w:gutter="0"/>
      <w:cols w:space="708"/>
      <w:titlePg/>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98" w:author="Tvedt, Tor Henrik Anderson" w:date="2021-04-22T20:43:00Z" w:initials="TTHA">
    <w:p w14:paraId="1508C806" w14:textId="77777777" w:rsidR="007750C8" w:rsidRDefault="007750C8">
      <w:pPr>
        <w:pStyle w:val="Merknadstekst"/>
      </w:pPr>
      <w:r>
        <w:rPr>
          <w:rStyle w:val="Merknadsreferanse"/>
        </w:rPr>
        <w:annotationRef/>
      </w:r>
      <w:r>
        <w:t>Ny tabell</w:t>
      </w:r>
    </w:p>
  </w:comment>
  <w:comment w:id="114" w:author="Tvedt, Tor Henrik Anderson" w:date="2021-03-11T11:33:00Z" w:initials="TTHA">
    <w:p w14:paraId="2AB00356" w14:textId="77777777" w:rsidR="007750C8" w:rsidRPr="00F81B06" w:rsidRDefault="007750C8" w:rsidP="00497DAF">
      <w:pPr>
        <w:numPr>
          <w:ilvl w:val="0"/>
          <w:numId w:val="64"/>
        </w:numPr>
        <w:shd w:val="clear" w:color="auto" w:fill="FFFFFF"/>
        <w:spacing w:before="100" w:beforeAutospacing="1" w:after="100" w:afterAutospacing="1" w:line="240" w:lineRule="auto"/>
        <w:ind w:left="0"/>
        <w:rPr>
          <w:rFonts w:ascii="Segoe UI" w:eastAsia="Times New Roman" w:hAnsi="Segoe UI" w:cs="Segoe UI"/>
          <w:color w:val="212121"/>
          <w:sz w:val="24"/>
          <w:szCs w:val="24"/>
          <w:lang w:val="en-GB" w:eastAsia="en-GB"/>
        </w:rPr>
      </w:pPr>
      <w:bookmarkStart w:id="115" w:name="_GoBack"/>
      <w:bookmarkEnd w:id="115"/>
      <w:r>
        <w:rPr>
          <w:rStyle w:val="Merknadsreferanse"/>
        </w:rPr>
        <w:annotationRef/>
      </w:r>
      <w:r w:rsidRPr="00F81B06">
        <w:rPr>
          <w:rFonts w:ascii="Segoe UI" w:eastAsia="Times New Roman" w:hAnsi="Segoe UI" w:cs="Segoe UI"/>
          <w:color w:val="212121"/>
          <w:sz w:val="24"/>
          <w:szCs w:val="24"/>
          <w:lang w:val="en-GB" w:eastAsia="en-GB"/>
        </w:rPr>
        <w:t>PMID: 30630862</w:t>
      </w:r>
    </w:p>
    <w:p w14:paraId="3D7CBA3B" w14:textId="77777777" w:rsidR="007750C8" w:rsidRDefault="007750C8" w:rsidP="00497DAF">
      <w:pPr>
        <w:pStyle w:val="Merknadstekst"/>
      </w:pPr>
    </w:p>
  </w:comment>
  <w:comment w:id="130" w:author="Tvedt, Tor Henrik Anderson" w:date="2021-04-22T20:58:00Z" w:initials="TTHA">
    <w:p w14:paraId="750147EA" w14:textId="2348334C" w:rsidR="007750C8" w:rsidRDefault="007750C8">
      <w:pPr>
        <w:pStyle w:val="Merknadstekst"/>
      </w:pPr>
      <w:r>
        <w:rPr>
          <w:rStyle w:val="Merknadsreferanse"/>
        </w:rPr>
        <w:annotationRef/>
      </w:r>
    </w:p>
    <w:p w14:paraId="30980F88" w14:textId="77777777" w:rsidR="00EC4E12" w:rsidRDefault="00EC4E12" w:rsidP="00EC4E12">
      <w:pPr>
        <w:pStyle w:val="c-article-titlesuper"/>
        <w:shd w:val="clear" w:color="auto" w:fill="FFFFFF"/>
        <w:spacing w:before="240" w:beforeAutospacing="0" w:after="0" w:afterAutospacing="0"/>
        <w:rPr>
          <w:rFonts w:ascii="Segoe UI" w:hAnsi="Segoe UI" w:cs="Segoe UI"/>
          <w:color w:val="626262"/>
        </w:rPr>
      </w:pPr>
      <w:r>
        <w:rPr>
          <w:rFonts w:ascii="Segoe UI" w:hAnsi="Segoe UI" w:cs="Segoe UI"/>
          <w:color w:val="626262"/>
        </w:rPr>
        <w:t>Acute myeloid leukemia</w:t>
      </w:r>
    </w:p>
    <w:p w14:paraId="5498AD1F" w14:textId="77777777" w:rsidR="00EC4E12" w:rsidRPr="00EC4E12" w:rsidRDefault="00EC4E12" w:rsidP="00EC4E12">
      <w:pPr>
        <w:pStyle w:val="Overskrift1"/>
        <w:shd w:val="clear" w:color="auto" w:fill="FFFFFF"/>
        <w:spacing w:before="0" w:after="240"/>
        <w:rPr>
          <w:rFonts w:ascii="Segoe UI" w:hAnsi="Segoe UI" w:cs="Segoe UI"/>
          <w:color w:val="222222"/>
          <w:lang w:val="en-GB"/>
        </w:rPr>
      </w:pPr>
      <w:r w:rsidRPr="00EC4E12">
        <w:rPr>
          <w:rFonts w:ascii="Segoe UI" w:hAnsi="Segoe UI" w:cs="Segoe UI"/>
          <w:color w:val="222222"/>
          <w:lang w:val="en-GB"/>
        </w:rPr>
        <w:t>How we use venetoclax with hypomethylating agents for the treatment of newly diagnosed patients with acute myeloid leukemia</w:t>
      </w:r>
    </w:p>
    <w:p w14:paraId="00365A81" w14:textId="77777777" w:rsidR="00EC4E12" w:rsidRDefault="00EC4E12" w:rsidP="00EC4E12">
      <w:pPr>
        <w:numPr>
          <w:ilvl w:val="0"/>
          <w:numId w:val="69"/>
        </w:numPr>
        <w:shd w:val="clear" w:color="auto" w:fill="FFFFFF"/>
        <w:spacing w:before="100" w:beforeAutospacing="1" w:after="100" w:afterAutospacing="1" w:line="240" w:lineRule="auto"/>
        <w:rPr>
          <w:rFonts w:ascii="Segoe UI" w:hAnsi="Segoe UI" w:cs="Segoe UI"/>
          <w:color w:val="222222"/>
        </w:rPr>
      </w:pPr>
      <w:hyperlink r:id="rId1" w:anchor="auth-Brian_A_-Jonas" w:history="1">
        <w:r>
          <w:rPr>
            <w:rStyle w:val="Hyperkobling"/>
            <w:rFonts w:ascii="Segoe UI" w:hAnsi="Segoe UI" w:cs="Segoe UI"/>
            <w:color w:val="006699"/>
          </w:rPr>
          <w:t>Brian A. Jonas</w:t>
        </w:r>
      </w:hyperlink>
      <w:r>
        <w:rPr>
          <w:rFonts w:ascii="Segoe UI" w:hAnsi="Segoe UI" w:cs="Segoe UI"/>
          <w:color w:val="222222"/>
        </w:rPr>
        <w:t> &amp; </w:t>
      </w:r>
    </w:p>
    <w:p w14:paraId="403AAAFB" w14:textId="77777777" w:rsidR="00EC4E12" w:rsidRDefault="00EC4E12" w:rsidP="00EC4E12">
      <w:pPr>
        <w:numPr>
          <w:ilvl w:val="0"/>
          <w:numId w:val="69"/>
        </w:numPr>
        <w:shd w:val="clear" w:color="auto" w:fill="FFFFFF"/>
        <w:spacing w:before="100" w:beforeAutospacing="1" w:after="100" w:afterAutospacing="1" w:line="240" w:lineRule="auto"/>
        <w:rPr>
          <w:rFonts w:ascii="Segoe UI" w:hAnsi="Segoe UI" w:cs="Segoe UI"/>
          <w:color w:val="222222"/>
        </w:rPr>
      </w:pPr>
      <w:hyperlink r:id="rId2" w:anchor="auth-Daniel_A_-Pollyea" w:history="1">
        <w:r>
          <w:rPr>
            <w:rStyle w:val="Hyperkobling"/>
            <w:rFonts w:ascii="Segoe UI" w:hAnsi="Segoe UI" w:cs="Segoe UI"/>
            <w:color w:val="006699"/>
          </w:rPr>
          <w:t>Daniel A. Pollyea</w:t>
        </w:r>
      </w:hyperlink>
      <w:r>
        <w:rPr>
          <w:rFonts w:ascii="Segoe UI" w:hAnsi="Segoe UI" w:cs="Segoe UI"/>
          <w:color w:val="222222"/>
        </w:rPr>
        <w:t> </w:t>
      </w:r>
    </w:p>
    <w:p w14:paraId="25BE27CB" w14:textId="77777777" w:rsidR="00EC4E12" w:rsidRDefault="00EC4E12" w:rsidP="00EC4E12">
      <w:pPr>
        <w:pStyle w:val="c-article-info-details"/>
        <w:shd w:val="clear" w:color="auto" w:fill="FFFFFF"/>
        <w:spacing w:before="0" w:beforeAutospacing="0" w:after="0" w:afterAutospacing="0"/>
        <w:rPr>
          <w:rFonts w:ascii="Segoe UI" w:hAnsi="Segoe UI" w:cs="Segoe UI"/>
          <w:color w:val="222222"/>
        </w:rPr>
      </w:pPr>
      <w:hyperlink r:id="rId3" w:history="1">
        <w:r>
          <w:rPr>
            <w:rStyle w:val="Hyperkobling"/>
            <w:rFonts w:ascii="Segoe UI" w:hAnsi="Segoe UI" w:cs="Segoe UI"/>
            <w:i/>
            <w:iCs/>
            <w:color w:val="006699"/>
          </w:rPr>
          <w:t>Leukemia</w:t>
        </w:r>
      </w:hyperlink>
      <w:r>
        <w:rPr>
          <w:rFonts w:ascii="Segoe UI" w:hAnsi="Segoe UI" w:cs="Segoe UI"/>
          <w:color w:val="222222"/>
        </w:rPr>
        <w:t> </w:t>
      </w:r>
      <w:r>
        <w:rPr>
          <w:rStyle w:val="u-visually-hidden"/>
          <w:rFonts w:ascii="Segoe UI" w:hAnsi="Segoe UI" w:cs="Segoe UI"/>
          <w:b/>
          <w:bCs/>
          <w:color w:val="222222"/>
          <w:bdr w:val="none" w:sz="0" w:space="0" w:color="auto" w:frame="1"/>
        </w:rPr>
        <w:t>volume</w:t>
      </w:r>
      <w:r>
        <w:rPr>
          <w:rFonts w:ascii="Segoe UI" w:hAnsi="Segoe UI" w:cs="Segoe UI"/>
          <w:b/>
          <w:bCs/>
          <w:color w:val="222222"/>
        </w:rPr>
        <w:t> 33</w:t>
      </w:r>
      <w:r>
        <w:rPr>
          <w:rFonts w:ascii="Segoe UI" w:hAnsi="Segoe UI" w:cs="Segoe UI"/>
          <w:color w:val="222222"/>
        </w:rPr>
        <w:t>, </w:t>
      </w:r>
      <w:r>
        <w:rPr>
          <w:rStyle w:val="u-visually-hidden"/>
          <w:rFonts w:ascii="Segoe UI" w:hAnsi="Segoe UI" w:cs="Segoe UI"/>
          <w:color w:val="222222"/>
          <w:bdr w:val="none" w:sz="0" w:space="0" w:color="auto" w:frame="1"/>
        </w:rPr>
        <w:t>pages</w:t>
      </w:r>
      <w:r>
        <w:rPr>
          <w:rFonts w:ascii="Segoe UI" w:hAnsi="Segoe UI" w:cs="Segoe UI"/>
          <w:color w:val="222222"/>
        </w:rPr>
        <w:t>2795–2804(2019)</w:t>
      </w:r>
      <w:hyperlink r:id="rId4" w:anchor="citeas" w:history="1">
        <w:r>
          <w:rPr>
            <w:rStyle w:val="Hyperkobling"/>
            <w:rFonts w:ascii="Segoe UI" w:hAnsi="Segoe UI" w:cs="Segoe UI"/>
            <w:color w:val="006699"/>
          </w:rPr>
          <w:t>Cite this article</w:t>
        </w:r>
      </w:hyperlink>
    </w:p>
    <w:p w14:paraId="23E4A308" w14:textId="2E05CA13" w:rsidR="00EC4E12" w:rsidRDefault="00EC4E12">
      <w:pPr>
        <w:pStyle w:val="Merknadstekst"/>
        <w:rPr>
          <w:lang w:val="en-GB"/>
        </w:rPr>
      </w:pPr>
    </w:p>
    <w:p w14:paraId="6C442AFD" w14:textId="77777777" w:rsidR="004B28FF" w:rsidRDefault="004B28FF" w:rsidP="004B28FF">
      <w:pPr>
        <w:rPr>
          <w:rFonts w:ascii="Times New Roman" w:hAnsi="Times New Roman" w:cs="Times New Roman"/>
          <w:lang w:val="en-US"/>
        </w:rPr>
      </w:pPr>
      <w:bookmarkStart w:id="131" w:name="OLE_LINK19"/>
      <w:bookmarkStart w:id="132" w:name="OLE_LINK18"/>
      <w:r>
        <w:rPr>
          <w:rFonts w:ascii="Times New Roman" w:hAnsi="Times New Roman" w:cs="Times New Roman"/>
          <w:lang w:val="en-US"/>
        </w:rPr>
        <w:t>Samra B, Konopleva M, Isidori A, Daver N, DiNardo C. Venetoclax-Based Combinations in Acute Myeloid Leukemia: Current Evidence and Future Directions. Front Oncol. 2020 Nov 5;10:562558. doi: 10.3389/fonc.2020.562558. PMID: 33251134; PMCID: PMC7675064.</w:t>
      </w:r>
      <w:bookmarkEnd w:id="131"/>
      <w:bookmarkEnd w:id="132"/>
    </w:p>
    <w:p w14:paraId="2F25FA4B" w14:textId="767F7BBB" w:rsidR="00EC4E12" w:rsidRDefault="00EC4E12">
      <w:pPr>
        <w:pStyle w:val="Merknadstekst"/>
        <w:rPr>
          <w:lang w:val="en-GB"/>
        </w:rPr>
      </w:pPr>
    </w:p>
    <w:p w14:paraId="13BAB690" w14:textId="2CE09A08" w:rsidR="00EC4E12" w:rsidRDefault="00EC4E12">
      <w:pPr>
        <w:pStyle w:val="Merknadstekst"/>
        <w:rPr>
          <w:lang w:val="en-GB"/>
        </w:rPr>
      </w:pPr>
    </w:p>
    <w:p w14:paraId="3F81E9B1" w14:textId="77777777" w:rsidR="00EC4E12" w:rsidRPr="00EC4E12" w:rsidRDefault="00EC4E12">
      <w:pPr>
        <w:pStyle w:val="Merknadstekst"/>
        <w:rPr>
          <w:lang w:val="en-GB"/>
        </w:rPr>
      </w:pPr>
    </w:p>
  </w:comment>
  <w:comment w:id="143" w:author="Tvedt, Tor Henrik Anderson" w:date="2021-04-29T11:37:00Z" w:initials="TTHA">
    <w:p w14:paraId="3D7F64AD" w14:textId="77777777" w:rsidR="00E9218F" w:rsidRPr="00E9218F" w:rsidRDefault="007750C8" w:rsidP="00E9218F">
      <w:pPr>
        <w:numPr>
          <w:ilvl w:val="0"/>
          <w:numId w:val="68"/>
        </w:numPr>
        <w:shd w:val="clear" w:color="auto" w:fill="FFFFFF"/>
        <w:spacing w:before="100" w:beforeAutospacing="1" w:after="100" w:afterAutospacing="1" w:line="240" w:lineRule="auto"/>
        <w:ind w:left="0"/>
        <w:rPr>
          <w:rFonts w:ascii="Segoe UI" w:eastAsia="Times New Roman" w:hAnsi="Segoe UI" w:cs="Segoe UI"/>
          <w:color w:val="212121"/>
          <w:sz w:val="24"/>
          <w:szCs w:val="24"/>
          <w:lang w:val="en-GB" w:eastAsia="en-GB"/>
        </w:rPr>
      </w:pPr>
      <w:r>
        <w:rPr>
          <w:rStyle w:val="Merknadsreferanse"/>
        </w:rPr>
        <w:annotationRef/>
      </w:r>
      <w:r w:rsidR="00E9218F" w:rsidRPr="00E9218F">
        <w:rPr>
          <w:rFonts w:ascii="Segoe UI" w:eastAsia="Times New Roman" w:hAnsi="Segoe UI" w:cs="Segoe UI"/>
          <w:color w:val="212121"/>
          <w:sz w:val="24"/>
          <w:szCs w:val="24"/>
          <w:lang w:val="en-GB" w:eastAsia="en-GB"/>
        </w:rPr>
        <w:t>PMID: 30803991</w:t>
      </w:r>
    </w:p>
    <w:p w14:paraId="1CF2959F" w14:textId="2162C2B0" w:rsidR="007750C8" w:rsidRDefault="007750C8">
      <w:pPr>
        <w:pStyle w:val="Merknadstekst"/>
      </w:pP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1508C806" w15:done="0"/>
  <w15:commentEx w15:paraId="3D7CBA3B" w15:done="0"/>
  <w15:commentEx w15:paraId="3F81E9B1" w15:done="0"/>
  <w15:commentEx w15:paraId="1CF2959F" w15:done="0"/>
</w15:commentsEx>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4310353" w16cex:dateUtc="2021-04-26T07:16:00Z"/>
  <w16cex:commentExtensible w16cex:durableId="243103D7" w16cex:dateUtc="2021-04-26T07:18:00Z"/>
  <w16cex:commentExtensible w16cex:durableId="24312954" w16cex:dateUtc="2021-04-26T09:58:00Z"/>
  <w16cex:commentExtensible w16cex:durableId="243129A6" w16cex:dateUtc="2021-04-26T09:59:00Z"/>
  <w16cex:commentExtensible w16cex:durableId="24313F5E" w16cex:dateUtc="2021-04-26T11:32:00Z"/>
  <w16cex:commentExtensible w16cex:durableId="2431436A" w16cex:dateUtc="2021-04-26T11:49:00Z"/>
  <w16cex:commentExtensible w16cex:durableId="243143A3" w16cex:dateUtc="2021-04-26T11:50:00Z"/>
  <w16cex:commentExtensible w16cex:durableId="2431445F" w16cex:dateUtc="2021-04-26T11:53:00Z"/>
  <w16cex:commentExtensible w16cex:durableId="243156A9" w16cex:dateUtc="2021-04-26T13:11:00Z"/>
  <w16cex:commentExtensible w16cex:durableId="24327570" w16cex:dateUtc="2021-04-27T09:35:00Z"/>
  <w16cex:commentExtensible w16cex:durableId="2432769B" w16cex:dateUtc="2021-04-27T09:40:00Z"/>
  <w16cex:commentExtensible w16cex:durableId="24327905" w16cex:dateUtc="2021-04-27T09:50:00Z"/>
  <w16cex:commentExtensible w16cex:durableId="24327EF2" w16cex:dateUtc="2021-04-27T10:15:00Z"/>
  <w16cex:commentExtensible w16cex:durableId="24327FEC" w16cex:dateUtc="2021-04-27T10:19:00Z"/>
  <w16cex:commentExtensible w16cex:durableId="2432824C" w16cex:dateUtc="2021-04-27T10:30:00Z"/>
  <w16cex:commentExtensible w16cex:durableId="243282B4" w16cex:dateUtc="2021-04-27T10:31:00Z"/>
  <w16cex:commentExtensible w16cex:durableId="2432835C" w16cex:dateUtc="2021-04-27T10:34:00Z"/>
  <w16cex:commentExtensible w16cex:durableId="2432844D" w16cex:dateUtc="2021-04-27T10:38:00Z"/>
  <w16cex:commentExtensible w16cex:durableId="24328558" w16cex:dateUtc="2021-04-27T10:43:00Z"/>
  <w16cex:commentExtensible w16cex:durableId="243285C7" w16cex:dateUtc="2021-04-27T10:44:00Z"/>
  <w16cex:commentExtensible w16cex:durableId="24328F18" w16cex:dateUtc="2021-04-27T11:24:00Z"/>
  <w16cex:commentExtensible w16cex:durableId="24328FCB" w16cex:dateUtc="2021-04-27T11:27:00Z"/>
  <w16cex:commentExtensible w16cex:durableId="24329135" w16cex:dateUtc="2021-04-27T11:33:00Z"/>
  <w16cex:commentExtensible w16cex:durableId="2432A628" w16cex:dateUtc="2021-04-27T13:03:00Z"/>
  <w16cex:commentExtensible w16cex:durableId="243295B8" w16cex:dateUtc="2021-04-27T11:52:00Z"/>
  <w16cex:commentExtensible w16cex:durableId="24329866" w16cex:dateUtc="2021-04-27T12:04:00Z"/>
  <w16cex:commentExtensible w16cex:durableId="2432ABE1" w16cex:dateUtc="2021-04-27T13:27:00Z"/>
  <w16cex:commentExtensible w16cex:durableId="2432F910" w16cex:dateUtc="2021-04-27T18:56:00Z"/>
  <w16cex:commentExtensible w16cex:durableId="2432FA9B" w16cex:dateUtc="2021-04-27T19:03:00Z"/>
  <w16cex:commentExtensible w16cex:durableId="243302A7" w16cex:dateUtc="2021-04-27T19:37:00Z"/>
  <w16cex:commentExtensible w16cex:durableId="24330715" w16cex:dateUtc="2021-04-27T19:56:00Z"/>
  <w16cex:commentExtensible w16cex:durableId="24330BE3" w16cex:dateUtc="2021-04-27T20:17:00Z"/>
  <w16cex:commentExtensible w16cex:durableId="24330D34" w16cex:dateUtc="2021-04-27T20:22:00Z"/>
  <w16cex:commentExtensible w16cex:durableId="2433CFBD" w16cex:dateUtc="2021-04-28T10:12:00Z"/>
  <w16cex:commentExtensible w16cex:durableId="2433D046" w16cex:dateUtc="2021-04-28T10:15:00Z"/>
  <w16cex:commentExtensible w16cex:durableId="2433D30B" w16cex:dateUtc="2021-04-28T10:26:00Z"/>
  <w16cex:commentExtensible w16cex:durableId="2433D4FD" w16cex:dateUtc="2021-04-28T10:35:00Z"/>
  <w16cex:commentExtensible w16cex:durableId="2433D62B" w16cex:dateUtc="2021-04-28T10:40:00Z"/>
  <w16cex:commentExtensible w16cex:durableId="2433D8B9" w16cex:dateUtc="2021-04-28T10:51:00Z"/>
  <w16cex:commentExtensible w16cex:durableId="2433E07C" w16cex:dateUtc="2021-04-28T11:24:00Z"/>
  <w16cex:commentExtensible w16cex:durableId="2433E146" w16cex:dateUtc="2021-04-28T11:27: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1056EE01" w16cid:durableId="24310353"/>
  <w16cid:commentId w16cid:paraId="13CF21E5" w16cid:durableId="243103D7"/>
  <w16cid:commentId w16cid:paraId="18CDC112" w16cid:durableId="24312954"/>
  <w16cid:commentId w16cid:paraId="5401ECC5" w16cid:durableId="243129A6"/>
  <w16cid:commentId w16cid:paraId="03D38706" w16cid:durableId="24313F5E"/>
  <w16cid:commentId w16cid:paraId="7D8269F8" w16cid:durableId="2431436A"/>
  <w16cid:commentId w16cid:paraId="0042D0EA" w16cid:durableId="243143A3"/>
  <w16cid:commentId w16cid:paraId="03189305" w16cid:durableId="2431445F"/>
  <w16cid:commentId w16cid:paraId="39D86054" w16cid:durableId="243156A9"/>
  <w16cid:commentId w16cid:paraId="0BB91F8F" w16cid:durableId="24327570"/>
  <w16cid:commentId w16cid:paraId="1A8B4C23" w16cid:durableId="2432769B"/>
  <w16cid:commentId w16cid:paraId="20AED2A7" w16cid:durableId="24327905"/>
  <w16cid:commentId w16cid:paraId="0109ED41" w16cid:durableId="24327EF2"/>
  <w16cid:commentId w16cid:paraId="73E95B7E" w16cid:durableId="24327FEC"/>
  <w16cid:commentId w16cid:paraId="46AB5052" w16cid:durableId="2432824C"/>
  <w16cid:commentId w16cid:paraId="7A91BDB1" w16cid:durableId="243282B4"/>
  <w16cid:commentId w16cid:paraId="1245ED62" w16cid:durableId="2432835C"/>
  <w16cid:commentId w16cid:paraId="34C5D418" w16cid:durableId="2432844D"/>
  <w16cid:commentId w16cid:paraId="2039E52C" w16cid:durableId="24328558"/>
  <w16cid:commentId w16cid:paraId="73B1FE2E" w16cid:durableId="243285C7"/>
  <w16cid:commentId w16cid:paraId="4E2258E7" w16cid:durableId="24328F18"/>
  <w16cid:commentId w16cid:paraId="4B217D66" w16cid:durableId="24328FCB"/>
  <w16cid:commentId w16cid:paraId="7A2CDD7A" w16cid:durableId="24329135"/>
  <w16cid:commentId w16cid:paraId="67F1D293" w16cid:durableId="2432A628"/>
  <w16cid:commentId w16cid:paraId="3A65E1AC" w16cid:durableId="243295B8"/>
  <w16cid:commentId w16cid:paraId="521AECF3" w16cid:durableId="24329866"/>
  <w16cid:commentId w16cid:paraId="1508C806" w16cid:durableId="24310283"/>
  <w16cid:commentId w16cid:paraId="22041E68" w16cid:durableId="2432ABE1"/>
  <w16cid:commentId w16cid:paraId="0CEE3D3D" w16cid:durableId="24310284"/>
  <w16cid:commentId w16cid:paraId="7B1E73B0" w16cid:durableId="2432F910"/>
  <w16cid:commentId w16cid:paraId="0476F3EF" w16cid:durableId="2432FA9B"/>
  <w16cid:commentId w16cid:paraId="3D7CBA3B" w16cid:durableId="24310285"/>
  <w16cid:commentId w16cid:paraId="31B6F619" w16cid:durableId="243302A7"/>
  <w16cid:commentId w16cid:paraId="78EEE6F6" w16cid:durableId="24330715"/>
  <w16cid:commentId w16cid:paraId="4649DF7C" w16cid:durableId="24330BE3"/>
  <w16cid:commentId w16cid:paraId="31080893" w16cid:durableId="24330D34"/>
  <w16cid:commentId w16cid:paraId="23CDB851" w16cid:durableId="2433CFBD"/>
  <w16cid:commentId w16cid:paraId="462F59D0" w16cid:durableId="2433D046"/>
  <w16cid:commentId w16cid:paraId="0F880055" w16cid:durableId="2433D30B"/>
  <w16cid:commentId w16cid:paraId="750147EA" w16cid:durableId="24310286"/>
  <w16cid:commentId w16cid:paraId="5A3A21AF" w16cid:durableId="2433D4FD"/>
  <w16cid:commentId w16cid:paraId="362BD856" w16cid:durableId="2433D62B"/>
  <w16cid:commentId w16cid:paraId="1E3B5E6F" w16cid:durableId="2433D8B9"/>
  <w16cid:commentId w16cid:paraId="32FFB5FF" w16cid:durableId="2433E07C"/>
  <w16cid:commentId w16cid:paraId="0DE82A6D" w16cid:durableId="2433E14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61A9239" w14:textId="77777777" w:rsidR="007750C8" w:rsidRDefault="007750C8" w:rsidP="00953CB0">
      <w:pPr>
        <w:spacing w:after="0" w:line="240" w:lineRule="auto"/>
      </w:pPr>
      <w:r>
        <w:separator/>
      </w:r>
    </w:p>
    <w:p w14:paraId="44684051" w14:textId="77777777" w:rsidR="007750C8" w:rsidRDefault="007750C8"/>
  </w:endnote>
  <w:endnote w:type="continuationSeparator" w:id="0">
    <w:p w14:paraId="142F7E42" w14:textId="77777777" w:rsidR="007750C8" w:rsidRDefault="007750C8" w:rsidP="00953CB0">
      <w:pPr>
        <w:spacing w:after="0" w:line="240" w:lineRule="auto"/>
      </w:pPr>
      <w:r>
        <w:continuationSeparator/>
      </w:r>
    </w:p>
    <w:p w14:paraId="7D0B7739" w14:textId="77777777" w:rsidR="007750C8" w:rsidRDefault="007750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auto"/>
    <w:notTrueType/>
    <w:pitch w:val="variable"/>
    <w:sig w:usb0="00000003" w:usb1="00000000" w:usb2="00000000" w:usb3="00000000" w:csb0="00000001"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merican Typewriter">
    <w:altName w:val="Sitka Small"/>
    <w:charset w:val="4D"/>
    <w:family w:val="roman"/>
    <w:pitch w:val="variable"/>
    <w:sig w:usb0="00000001" w:usb1="00000019" w:usb2="00000000" w:usb3="00000000" w:csb0="0000011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6AE82FE" w14:textId="6EE26E17" w:rsidR="007750C8" w:rsidRDefault="007750C8" w:rsidP="00953CB0">
    <w:pPr>
      <w:pStyle w:val="Bunntekst"/>
      <w:tabs>
        <w:tab w:val="clear" w:pos="4536"/>
        <w:tab w:val="clear" w:pos="9072"/>
        <w:tab w:val="right" w:pos="7370"/>
      </w:tabs>
    </w:pPr>
    <w:sdt>
      <w:sdtPr>
        <w:alias w:val="Tittel"/>
        <w:tag w:val=""/>
        <w:id w:val="-324901142"/>
        <w:dataBinding w:prefixMappings="xmlns:ns0='http://purl.org/dc/elements/1.1/' xmlns:ns1='http://schemas.openxmlformats.org/package/2006/metadata/core-properties' " w:xpath="/ns1:coreProperties[1]/ns0:title[1]" w:storeItemID="{6C3C8BC8-F283-45AE-878A-BAB7291924A1}"/>
        <w:text/>
      </w:sdtPr>
      <w:sdtContent>
        <w:r>
          <w:t>Nasjonalt handlingsprogram med retningslinjer for diagnostikk, behandling og oppfølging av maligne blodsykdommer</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sidR="004B28FF">
      <w:rPr>
        <w:rStyle w:val="Sidetall"/>
        <w:noProof/>
      </w:rPr>
      <w:t>40</w:t>
    </w:r>
    <w:r w:rsidRPr="007A467C">
      <w:rPr>
        <w:rStyle w:val="Sidetall"/>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32F85E6" w14:textId="53EDAE9D" w:rsidR="007750C8" w:rsidRPr="0066488B" w:rsidRDefault="007750C8" w:rsidP="0066488B">
    <w:pPr>
      <w:pStyle w:val="Bunntekst"/>
      <w:rPr>
        <w:b/>
      </w:rPr>
    </w:pPr>
    <w:sdt>
      <w:sdtPr>
        <w:alias w:val="Tittel"/>
        <w:tag w:val=""/>
        <w:id w:val="1837725226"/>
        <w:dataBinding w:prefixMappings="xmlns:ns0='http://purl.org/dc/elements/1.1/' xmlns:ns1='http://schemas.openxmlformats.org/package/2006/metadata/core-properties' " w:xpath="/ns1:coreProperties[1]/ns0:title[1]" w:storeItemID="{6C3C8BC8-F283-45AE-878A-BAB7291924A1}"/>
        <w:text/>
      </w:sdtPr>
      <w:sdtContent>
        <w:r>
          <w:t>Nasjonalt handlingsprogram med retningslinjer for diagnostikk, behandling og oppfølging av maligne blodsykdommer</w:t>
        </w:r>
      </w:sdtContent>
    </w:sdt>
    <w:r>
      <w:ptab w:relativeTo="margin" w:alignment="right" w:leader="none"/>
    </w:r>
    <w:r w:rsidRPr="007A467C">
      <w:rPr>
        <w:rStyle w:val="Sidetall"/>
      </w:rPr>
      <w:fldChar w:fldCharType="begin"/>
    </w:r>
    <w:r w:rsidRPr="007A467C">
      <w:rPr>
        <w:rStyle w:val="Sidetall"/>
      </w:rPr>
      <w:instrText xml:space="preserve"> page </w:instrText>
    </w:r>
    <w:r w:rsidRPr="007A467C">
      <w:rPr>
        <w:rStyle w:val="Sidetall"/>
      </w:rPr>
      <w:fldChar w:fldCharType="separate"/>
    </w:r>
    <w:r w:rsidR="004B28FF">
      <w:rPr>
        <w:rStyle w:val="Sidetall"/>
        <w:noProof/>
      </w:rPr>
      <w:t>20</w:t>
    </w:r>
    <w:r w:rsidRPr="007A467C">
      <w:rPr>
        <w:rStyle w:val="Sidetall"/>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3CB3196" w14:textId="77777777" w:rsidR="007750C8" w:rsidRDefault="007750C8" w:rsidP="005A319B">
      <w:pPr>
        <w:spacing w:after="0" w:line="240" w:lineRule="auto"/>
      </w:pPr>
      <w:r>
        <w:separator/>
      </w:r>
    </w:p>
  </w:footnote>
  <w:footnote w:type="continuationSeparator" w:id="0">
    <w:p w14:paraId="6E60569D" w14:textId="77777777" w:rsidR="007750C8" w:rsidRDefault="007750C8" w:rsidP="00953CB0">
      <w:pPr>
        <w:spacing w:after="0" w:line="240" w:lineRule="auto"/>
      </w:pPr>
      <w:r>
        <w:continuationSeparator/>
      </w:r>
    </w:p>
    <w:p w14:paraId="00E7BC07" w14:textId="77777777" w:rsidR="007750C8" w:rsidRDefault="007750C8"/>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FE9A76" w14:textId="77777777" w:rsidR="007750C8" w:rsidRDefault="007750C8">
    <w:pPr>
      <w:pStyle w:val="Toppteks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B19E2F" w14:textId="77777777" w:rsidR="007750C8" w:rsidRDefault="007750C8">
    <w:pPr>
      <w:pStyle w:val="Topptekst"/>
    </w:pPr>
    <w:r>
      <w:rPr>
        <w:noProof/>
        <w:lang w:val="en-GB" w:eastAsia="en-GB"/>
      </w:rPr>
      <mc:AlternateContent>
        <mc:Choice Requires="wps">
          <w:drawing>
            <wp:anchor distT="0" distB="0" distL="114300" distR="114300" simplePos="0" relativeHeight="251662848" behindDoc="0" locked="1" layoutInCell="1" allowOverlap="1" wp14:anchorId="0217BFC7" wp14:editId="6424EC5D">
              <wp:simplePos x="0" y="0"/>
              <wp:positionH relativeFrom="page">
                <wp:posOffset>0</wp:posOffset>
              </wp:positionH>
              <wp:positionV relativeFrom="page">
                <wp:posOffset>0</wp:posOffset>
              </wp:positionV>
              <wp:extent cx="7596000" cy="10692000"/>
              <wp:effectExtent l="0" t="0" r="5080" b="0"/>
              <wp:wrapNone/>
              <wp:docPr id="3" name="Rektangel 3"/>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5373D2AB" id="Rektangel 3" o:spid="_x0000_s1026" style="position:absolute;margin-left:0;margin-top:0;width:598.1pt;height:841.9pt;z-index:2516628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j7e2kAIAAIoFAAAOAAAAZHJzL2Uyb0RvYy54bWysVFtv2yAUfp+0/4B4X22ntzWqU0WtOk2q&#10;2qjt1GeCIUYDDgMSJ/v1O2DH7bpoD9NebA7nxvedy+XV1miyET4osDWtjkpKhOXQKLuq6bfn20+f&#10;KQmR2YZpsKKmOxHo1ezjh8vOTcUEWtCN8ASD2DDtXE3bGN20KAJvhWHhCJywqJTgDYso+lXReNZh&#10;dKOLSVmeFR34xnngIgS8vemVdJbjSyl4fJAyiEh0TfFtMX99/i7Tt5hdsunKM9cqPjyD/cMrDFMW&#10;k46hblhkZO3VH6GM4h4CyHjEwRQgpeIiY0A0VfkOzVPLnMhYkJzgRprC/wvL7zcLT1RT02NKLDNY&#10;okfxHQu2EpocJ3o6F6Zo9eQWfpACHhPWrfQm/REF2WZKdyOlYhsJx8vz04uzskTmOeqq8uwCi5ZZ&#10;L179nQ/xiwBD0qGmHouWuWSbuxAxJ5ruTVK6AFo1t0rrLKRGEdfakw3DEjPOhY353ej1m6W2yd5C&#10;8uyDppsiwesB5VPcaZHstH0UEnlBCJP8mNyR7xNVvapljejznyK6PbzRIyPIAVNkifnH2EOAQyCq&#10;RD6CGOyTq8gNPTqXf3tY7zx65Mxg4+hslAV/KICOY+befk9ST01iaQnNDrvGQz9OwfFbhaW7YyEu&#10;mMf5wXrjTogP+JEauprCcKKkBf/z0H2yx7ZGLSUdzmNNw48184IS/dViw19UJydpgLNwcno+QcG/&#10;1SzfauzaXAP2Q4Xbx/F8TPZR74/Sg3nB1TFPWVHFLMfcNeXR74Xr2O8JXD5czOfZDIfWsXhnnxxP&#10;wROrqTWfty/Mu6F/I/b+Pexnl03ftXFvmzwtzNcRpMo9/srrwDcOfK7/sJzSRnkrZ6vXFTr7B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DI+3tp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977A6E" w14:textId="77777777" w:rsidR="007750C8" w:rsidRDefault="007750C8">
    <w:pPr>
      <w:pStyle w:val="Topptekst"/>
    </w:pPr>
    <w:r>
      <w:rPr>
        <w:noProof/>
        <w:lang w:val="en-GB" w:eastAsia="en-GB"/>
      </w:rPr>
      <mc:AlternateContent>
        <mc:Choice Requires="wps">
          <w:drawing>
            <wp:anchor distT="0" distB="0" distL="114300" distR="114300" simplePos="0" relativeHeight="251642368" behindDoc="0" locked="1" layoutInCell="1" allowOverlap="1" wp14:anchorId="2081242B" wp14:editId="15555413">
              <wp:simplePos x="0" y="0"/>
              <wp:positionH relativeFrom="page">
                <wp:posOffset>0</wp:posOffset>
              </wp:positionH>
              <wp:positionV relativeFrom="page">
                <wp:posOffset>0</wp:posOffset>
              </wp:positionV>
              <wp:extent cx="7596000" cy="10692000"/>
              <wp:effectExtent l="0" t="0" r="5080" b="0"/>
              <wp:wrapNone/>
              <wp:docPr id="5" name="Rektangel 5"/>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091860BE" id="Rektangel 5" o:spid="_x0000_s1026" style="position:absolute;margin-left:0;margin-top:0;width:598.1pt;height:841.9pt;z-index:2516423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3UBkAIAAIoFAAAOAAAAZHJzL2Uyb0RvYy54bWysVN1v2yAQf5+0/wHxvtrOmn5EdaqoVadJ&#10;VVu1nfpMMcRowDEgcbK/fgd23C6L9jDtxea4z9+Pu7u43BhN1sIHBbam1VFJibAcGmWXNf32fPPp&#10;jJIQmW2YBitquhWBXs4/frjo3ExMoAXdCE8wiA2zztW0jdHNiiLwVhgWjsAJi0oJ3rCIol8WjWcd&#10;Rje6mJTlSdGBb5wHLkLA2+teSec5vpSCx3spg4hE1xRri/nr8/c1fYv5BZstPXOt4kMZ7B+qMExZ&#10;TDqGumaRkZVXf4QyinsIIOMRB1OAlIqLjAHRVOUemqeWOZGxIDnBjTSF/xeW360fPFFNTaeUWGbw&#10;iR7Fd3ywpdBkmujpXJih1ZN78IMU8JiwbqQ36Y8oyCZTuh0pFZtIOF6eTs9PyhKZ56irypNzfLTM&#10;evHm73yIXwQYkg419fhomUu2vg0Rc6LpziSlC6BVc6O0zkJqFHGlPVkzfGLGubDxc6obvX6z1DbZ&#10;W0ievTrdFAleDyif4laLZKfto5DIC0KY5GJyR+4nqnpVyxrR558iuh280SPXkgOmyBLzj7GHAIdA&#10;VAOIwT65itzQo3P5t8J6iKNHzgw2js5GWfCHAug4Zu7tdyT11CSWXqHZYtd46McpOH6j8OluWYgP&#10;zOP84HvjToj3+JEauprCcKKkBf/z0H2yx7ZGLSUdzmNNw48V84IS/dViw59Xx8dpgLNwPD2doODf&#10;a17fa+zKXAH2Q4Xbx/F8TPZR747Sg3nB1bFIWVHFLMfcNeXR74Sr2O8JXD5cLBbZDIfWsXhrnxxP&#10;wROrqTWfNy/Mu6F/I/b+Hexml8322ri3TZ4WFqsIUuUef+N14BsHPjfOsJzSRnkvZ6u3FTr/B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U7N1AZ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4135969" w14:textId="77777777" w:rsidR="007750C8" w:rsidRDefault="007750C8">
    <w:pPr>
      <w:pStyle w:val="Toppteks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AC33C8" w14:textId="77777777" w:rsidR="007750C8" w:rsidRDefault="007750C8">
    <w:pPr>
      <w:pStyle w:val="Topptekst"/>
    </w:pPr>
    <w:r>
      <w:rPr>
        <w:noProof/>
        <w:lang w:val="en-GB" w:eastAsia="en-GB"/>
      </w:rPr>
      <mc:AlternateContent>
        <mc:Choice Requires="wps">
          <w:drawing>
            <wp:anchor distT="0" distB="0" distL="114300" distR="114300" simplePos="0" relativeHeight="251632128" behindDoc="0" locked="1" layoutInCell="1" allowOverlap="1" wp14:anchorId="05871733" wp14:editId="2A91BF25">
              <wp:simplePos x="0" y="0"/>
              <wp:positionH relativeFrom="page">
                <wp:posOffset>0</wp:posOffset>
              </wp:positionH>
              <wp:positionV relativeFrom="page">
                <wp:posOffset>0</wp:posOffset>
              </wp:positionV>
              <wp:extent cx="7596000" cy="10692000"/>
              <wp:effectExtent l="0" t="0" r="5080" b="0"/>
              <wp:wrapNone/>
              <wp:docPr id="2" name="Rektangel 2"/>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7C157A18" id="Rektangel 2" o:spid="_x0000_s1026" style="position:absolute;margin-left:0;margin-top:0;width:598.1pt;height:841.9pt;z-index:2516321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BH/bkAIAAIoFAAAOAAAAZHJzL2Uyb0RvYy54bWysVEtP3DAQvlfqf7B8L0m2PMqKLFqBqCoh&#10;ioCKs3HsTVTb4469m93++o6dbKAU9VD1kng8z+/zzJydb61hG4WhA1fz6qDkTDkJTedWNf/2cPXh&#10;E2chCtcIA07VfKcCP1+8f3fW+7maQQumUcgoiAvz3te8jdHPiyLIVlkRDsArR0oNaEUkEVdFg6Kn&#10;6NYUs7I8LnrAxiNIFQLdXg5KvsjxtVYyftU6qMhMzam2mL+Yv0/pWyzOxHyFwredHMsQ/1CFFZ2j&#10;pFOoSxEFW2P3RyjbSYQAOh5IsAVo3UmVMRCaqnyF5r4VXmUsRE7wE03h/4WVN5tbZF1T8xlnTlh6&#10;ojv1nR5spQybJXp6H+Zkde9vcZQCHRPWrUab/oSCbTOlu4lStY1M0uXJ0elxWRLzknRVeXxKj5ZZ&#10;L579PYb4WYFl6VBzpEfLXIrNdYiUk0z3JildANM1V50xWUiNoi4Mso2gJxZSKhc/prrJ6zdL45K9&#10;g+Q5qNNNkeANgPIp7oxKdsbdKU28EIRZLiZ35OtE1aBqRaOG/EeEbg9v8si15IApsqb8U+wxwFsg&#10;qhHEaJ9cVW7oybn8W2EDxMkjZwYXJ2fbOcC3Apg4ZR7s9yQN1CSWnqDZUdcgDOMUvLzq6OmuRYi3&#10;Aml+6L1pJ8Sv9NEG+prDeOKsBfz51n2yp7YmLWc9zWPNw4+1QMWZ+eKo4U+rw8M0wFk4PDqZkYAv&#10;NU8vNW5tL4D6oaLt42U+Jvto9keNYB9pdSxTVlIJJyl3zWXEvXARhz1By0eq5TKb0dB6Ea/dvZcp&#10;eGI1tebD9lGgH/s3Uu/fwH52xfxVGw+2ydPBch1Bd7nHn3kd+aaBz40zLqe0UV7K2ep5hS5+AQAA&#10;//8DAFBLAwQUAAYACAAAACEAyQ1Oyt0AAAAHAQAADwAAAGRycy9kb3ducmV2LnhtbEyPwU7DMBBE&#10;70j9B2uRuFEnRUQhjVMVJA6FXlLSuxsvTiBeh9hpw9/X7QUuq1nNauZtvppMx444uNaSgHgeAUOq&#10;rWpJC6g+Xu9TYM5LUrKzhAJ+0cGqmN3kMlP2RCUed16zEEIukwIa7/uMc1c3aKSb2x4peJ92MNKH&#10;ddBcDfIUwk3HF1GUcCNbCg2N7PGlwfp7NxoBm0SXX2o7Pr5Xz1WpYv2Dm/2bEHe303oJzOPk/47h&#10;gh/QoQhMBzuScqwTEB7x13nx4qdkAewQVJI+pMCLnP/nL84AAAD//wMAUEsBAi0AFAAGAAgAAAAh&#10;ALaDOJL+AAAA4QEAABMAAAAAAAAAAAAAAAAAAAAAAFtDb250ZW50X1R5cGVzXS54bWxQSwECLQAU&#10;AAYACAAAACEAOP0h/9YAAACUAQAACwAAAAAAAAAAAAAAAAAvAQAAX3JlbHMvLnJlbHNQSwECLQAU&#10;AAYACAAAACEACQR/25ACAACKBQAADgAAAAAAAAAAAAAAAAAuAgAAZHJzL2Uyb0RvYy54bWxQSwEC&#10;LQAUAAYACAAAACEAyQ1Oyt0AAAAHAQAADwAAAAAAAAAAAAAAAADqBAAAZHJzL2Rvd25yZXYueG1s&#10;UEsFBgAAAAAEAAQA8wAAAPQFAAAAAA==&#10;" fillcolor="#76c499 [3206]" stroked="f" strokeweight="1pt">
              <w10:wrap anchorx="page" anchory="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5E58A28" w14:textId="77777777" w:rsidR="007750C8" w:rsidRDefault="007750C8">
    <w:pPr>
      <w:pStyle w:val="Topptekst"/>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2DA206" w14:textId="77777777" w:rsidR="007750C8" w:rsidRDefault="007750C8">
    <w:pPr>
      <w:pStyle w:val="Topptekst"/>
    </w:pPr>
    <w:r>
      <w:rPr>
        <w:noProof/>
        <w:lang w:val="en-GB" w:eastAsia="en-GB"/>
      </w:rPr>
      <mc:AlternateContent>
        <mc:Choice Requires="wps">
          <w:drawing>
            <wp:anchor distT="0" distB="0" distL="114300" distR="114300" simplePos="0" relativeHeight="251645440" behindDoc="0" locked="1" layoutInCell="1" allowOverlap="1" wp14:anchorId="345EAA16" wp14:editId="2EAFD7F3">
              <wp:simplePos x="0" y="0"/>
              <wp:positionH relativeFrom="page">
                <wp:posOffset>0</wp:posOffset>
              </wp:positionH>
              <wp:positionV relativeFrom="page">
                <wp:posOffset>0</wp:posOffset>
              </wp:positionV>
              <wp:extent cx="7596000" cy="10692000"/>
              <wp:effectExtent l="0" t="0" r="5080" b="0"/>
              <wp:wrapNone/>
              <wp:docPr id="8" name="Rektangel 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6D8B4729" id="Rektangel 8" o:spid="_x0000_s1026" style="position:absolute;margin-left:0;margin-top:0;width:598.1pt;height:841.9pt;z-index:2516454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kjYjwIAAIoFAAAOAAAAZHJzL2Uyb0RvYy54bWysVFtv2yAUfp+0/4B4X21nvUZ1qqhVp0lV&#10;G7Wd+kwwxGjAYUDiZL9+B+y4XRftYdqLzeHc+L5zubzaGk02wgcFtqbVUUmJsBwaZVc1/fZ8++mc&#10;khCZbZgGK2q6E4FezT5+uOzcVEygBd0ITzCIDdPO1bSN0U2LIvBWGBaOwAmLSgnesIiiXxWNZx1G&#10;N7qYlOVp0YFvnAcuQsDbm15JZzm+lILHBymDiETXFN8W89fn7zJ9i9klm648c63iwzPYP7zCMGUx&#10;6RjqhkVG1l79Ecoo7iGAjEccTAFSKi4yBkRTle/QPLXMiYwFyQlupCn8v7D8frPwRDU1xUJZZrBE&#10;j+I7FmwlNDlP9HQuTNHqyS38IAU8Jqxb6U36IwqyzZTuRkrFNhKOl2cnF6dlicxz1FXl6QUWLbNe&#10;vPo7H+IXAYakQ009Fi1zyTZ3IWJONN2bpHQBtGpuldZZSI0irrUnG4YlZpwLGz+nd6PXb5baJnsL&#10;ybNXp5siwesB5VPcaZHstH0UEnlBCJP8mNyR7xNVvapljejznyC6PbzRI78lB0yRJeYfYw8BDoGo&#10;BhCDfXIVuaFH5/JvD+shjh45M9g4OhtlwR8KoOOYubffk9RTk1haQrPDrvHQj1Nw/FZh6e5YiAvm&#10;cX6w3rgT4gN+pIaupjCcKGnB/zx0n+yxrVFLSYfzWNPwY828oER/tdjwF9XxcRrgLByfnE1Q8G81&#10;y7cauzbXgP1Q4fZxPB+TfdT7o/RgXnB1zFNWVDHLMXdNefR74Tr2ewKXDxfzeTbDoXUs3tknx1Pw&#10;xGpqzeftC/Nu6N+IvX8P+9ll03dt3NsmTwvzdQSpco+/8jrwjQOfG2dYTmmjvJWz1esKnf0CAAD/&#10;/wMAUEsDBBQABgAIAAAAIQDJDU7K3QAAAAcBAAAPAAAAZHJzL2Rvd25yZXYueG1sTI/BTsMwEETv&#10;SP0Ha5G4USdFRCGNUxUkDoVeUtK7Gy9OIF6H2GnD39ftBS6rWc1q5m2+mkzHjji41pKAeB4BQ6qt&#10;akkLqD5e71NgzktSsrOEAn7RwaqY3eQyU/ZEJR53XrMQQi6TAhrv+4xzVzdopJvbHil4n3Yw0od1&#10;0FwN8hTCTccXUZRwI1sKDY3s8aXB+ns3GgGbRJdfajs+vlfPVali/YOb/ZsQd7fTegnM4+T/juGC&#10;H9ChCEwHO5JyrBMQHvHXefHip2QB7BBUkj6kwIuc/+cvzgAAAP//AwBQSwECLQAUAAYACAAAACEA&#10;toM4kv4AAADhAQAAEwAAAAAAAAAAAAAAAAAAAAAAW0NvbnRlbnRfVHlwZXNdLnhtbFBLAQItABQA&#10;BgAIAAAAIQA4/SH/1gAAAJQBAAALAAAAAAAAAAAAAAAAAC8BAABfcmVscy8ucmVsc1BLAQItABQA&#10;BgAIAAAAIQCpRkjYjwIAAIoFAAAOAAAAAAAAAAAAAAAAAC4CAABkcnMvZTJvRG9jLnhtbFBLAQIt&#10;ABQABgAIAAAAIQDJDU7K3QAAAAcBAAAPAAAAAAAAAAAAAAAAAOkEAABkcnMvZG93bnJldi54bWxQ&#10;SwUGAAAAAAQABADzAAAA8wUAAAAA&#10;" fillcolor="#76c499 [3206]" stroked="f" strokeweight="1pt">
              <w10:wrap anchorx="page" anchory="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9516DA6" w14:textId="77777777" w:rsidR="007750C8" w:rsidRDefault="007750C8">
    <w:pPr>
      <w:pStyle w:val="Topptekst"/>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D6039A" w14:textId="77777777" w:rsidR="007750C8" w:rsidRDefault="007750C8">
    <w:pPr>
      <w:pStyle w:val="Topptekst"/>
    </w:pPr>
    <w:r>
      <w:rPr>
        <w:noProof/>
        <w:lang w:val="en-GB" w:eastAsia="en-GB"/>
      </w:rPr>
      <mc:AlternateContent>
        <mc:Choice Requires="wps">
          <w:drawing>
            <wp:anchor distT="0" distB="0" distL="114300" distR="114300" simplePos="0" relativeHeight="251682304" behindDoc="0" locked="1" layoutInCell="1" allowOverlap="1" wp14:anchorId="2AFC4378" wp14:editId="2AB5234B">
              <wp:simplePos x="0" y="0"/>
              <wp:positionH relativeFrom="page">
                <wp:posOffset>0</wp:posOffset>
              </wp:positionH>
              <wp:positionV relativeFrom="page">
                <wp:posOffset>0</wp:posOffset>
              </wp:positionV>
              <wp:extent cx="7596000" cy="10692000"/>
              <wp:effectExtent l="0" t="0" r="5080" b="0"/>
              <wp:wrapNone/>
              <wp:docPr id="58" name="Rektangel 58"/>
              <wp:cNvGraphicFramePr/>
              <a:graphic xmlns:a="http://schemas.openxmlformats.org/drawingml/2006/main">
                <a:graphicData uri="http://schemas.microsoft.com/office/word/2010/wordprocessingShape">
                  <wps:wsp>
                    <wps:cNvSpPr/>
                    <wps:spPr>
                      <a:xfrm>
                        <a:off x="0" y="0"/>
                        <a:ext cx="7596000" cy="10692000"/>
                      </a:xfrm>
                      <a:prstGeom prst="rect">
                        <a:avLst/>
                      </a:pr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w:pict>
            <v:rect w14:anchorId="2962817C" id="Rektangel 58" o:spid="_x0000_s1026" style="position:absolute;margin-left:0;margin-top:0;width:598.1pt;height:841.9pt;z-index:2516823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pBkQIAAIwFAAAOAAAAZHJzL2Uyb0RvYy54bWysVFtv2yAUfp+0/4B4X21nTS9RnSpq1WlS&#10;1VZtpz5TDDEacBiQONmv3wE7bpdFe5j2YnM4N77vXC4uN0aTtfBBga1pdVRSIiyHRtllTb8933w6&#10;oyREZhumwYqabkWgl/OPHy46NxMTaEE3whMMYsOsczVtY3Szogi8FYaFI3DColKCNyyi6JdF41mH&#10;0Y0uJmV5UnTgG+eBixDw9rpX0nmOL6Xg8V7KICLRNcW3xfz1+fuavsX8gs2WnrlW8eEZ7B9eYZiy&#10;mHQMdc0iIyuv/ghlFPcQQMYjDqYAKRUXGQOiqco9NE8tcyJjQXKCG2kK/y8sv1s/eKKamk6xUpYZ&#10;rNGj+I4VWwpN8A4J6lyYod2Te/CDFPCY0G6kN+mPOMgmk7odSRWbSDhenk7PT8oSueeoq8qTcyxb&#10;5r1483c+xC8CDEmHmnosW2aTrW9DxJxoujNJ6QJo1dworbOQWkVcaU/WDIvMOBc2fk7vRq/fLLVN&#10;9haSZ69ON0WC1wPKp7jVItlp+ygkMoMQJvkxuSf3E1W9qmWN6PNPEd0O3uiR35IDpsgS84+xhwCH&#10;QFQDiME+uYrc0qNz+beH9RBHj5wZbBydjbLgDwXQcczc2+9I6qlJLL1Cs8W+8dAPVHD8RmHpblmI&#10;D8zjBGG9cSvEe/xIDV1NYThR0oL/eeg+2WNjo5aSDieypuHHinlBif5qseXPq+PjNMJZOJ6eTlDw&#10;7zWv7zV2Za4A+6HC/eN4Pib7qHdH6cG84PJYpKyoYpZj7pry6HfCVew3Ba4fLhaLbIZj61i8tU+O&#10;p+CJ1dSaz5sX5t3QvxF7/w5208tme23c2yZPC4tVBKlyj7/xOvCNI58bZ1hPaae8l7PV2xKd/wIA&#10;AP//AwBQSwMEFAAGAAgAAAAhAMkNTsrdAAAABwEAAA8AAABkcnMvZG93bnJldi54bWxMj8FOwzAQ&#10;RO9I/QdrkbhRJ0VEIY1TFSQOhV5S0rsbL04gXofYacPf1+0FLqtZzWrmbb6aTMeOOLjWkoB4HgFD&#10;qq1qSQuoPl7vU2DOS1Kys4QCftHBqpjd5DJT9kQlHndesxBCLpMCGu/7jHNXN2ikm9seKXifdjDS&#10;h3XQXA3yFMJNxxdRlHAjWwoNjezxpcH6ezcaAZtEl19qOz6+V89VqWL9g5v9mxB3t9N6Cczj5P+O&#10;4YIf0KEITAc7knKsExAe8dd58eKnZAHsEFSSPqTAi5z/5y/OAAAA//8DAFBLAQItABQABgAIAAAA&#10;IQC2gziS/gAAAOEBAAATAAAAAAAAAAAAAAAAAAAAAABbQ29udGVudF9UeXBlc10ueG1sUEsBAi0A&#10;FAAGAAgAAAAhADj9If/WAAAAlAEAAAsAAAAAAAAAAAAAAAAALwEAAF9yZWxzLy5yZWxzUEsBAi0A&#10;FAAGAAgAAAAhAH96OkGRAgAAjAUAAA4AAAAAAAAAAAAAAAAALgIAAGRycy9lMm9Eb2MueG1sUEsB&#10;Ai0AFAAGAAgAAAAhAMkNTsrdAAAABwEAAA8AAAAAAAAAAAAAAAAA6wQAAGRycy9kb3ducmV2Lnht&#10;bFBLBQYAAAAABAAEAPMAAAD1BQAAAAA=&#10;" fillcolor="#76c499 [3206]" stroked="f" strokeweight="1pt">
              <w10:wrap anchorx="page" anchory="page"/>
              <w10:anchorlock/>
            </v:rect>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B5C0423" w14:textId="77777777" w:rsidR="007750C8" w:rsidRDefault="007750C8">
    <w:pPr>
      <w:pStyle w:val="Topptekst"/>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B7284C"/>
    <w:multiLevelType w:val="multilevel"/>
    <w:tmpl w:val="5F084262"/>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pStyle w:val="Sitatliste3"/>
      <w:lvlText w:val="%3."/>
      <w:lvlJc w:val="left"/>
      <w:pPr>
        <w:tabs>
          <w:tab w:val="num" w:pos="2160"/>
        </w:tabs>
        <w:ind w:left="2160" w:hanging="720"/>
      </w:pPr>
    </w:lvl>
    <w:lvl w:ilvl="3">
      <w:start w:val="1"/>
      <w:numFmt w:val="decimal"/>
      <w:pStyle w:val="Sitatliste4"/>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pStyle w:val="Listeromerstor8"/>
      <w:lvlText w:val="%8."/>
      <w:lvlJc w:val="left"/>
      <w:pPr>
        <w:tabs>
          <w:tab w:val="num" w:pos="5760"/>
        </w:tabs>
        <w:ind w:left="5760" w:hanging="720"/>
      </w:pPr>
    </w:lvl>
    <w:lvl w:ilvl="8">
      <w:start w:val="1"/>
      <w:numFmt w:val="decimal"/>
      <w:pStyle w:val="Listeromerstor9"/>
      <w:lvlText w:val="%9."/>
      <w:lvlJc w:val="left"/>
      <w:pPr>
        <w:tabs>
          <w:tab w:val="num" w:pos="6480"/>
        </w:tabs>
        <w:ind w:left="6480" w:hanging="720"/>
      </w:pPr>
    </w:lvl>
  </w:abstractNum>
  <w:abstractNum w:abstractNumId="1" w15:restartNumberingAfterBreak="0">
    <w:nsid w:val="03480AFE"/>
    <w:multiLevelType w:val="multilevel"/>
    <w:tmpl w:val="FBB28400"/>
    <w:lvl w:ilvl="0">
      <w:start w:val="1"/>
      <w:numFmt w:val="decimal"/>
      <w:pStyle w:val="Overskrift1"/>
      <w:lvlText w:val="%1"/>
      <w:lvlJc w:val="left"/>
      <w:pPr>
        <w:ind w:left="907" w:hanging="907"/>
      </w:pPr>
      <w:rPr>
        <w:rFonts w:hint="default"/>
      </w:rPr>
    </w:lvl>
    <w:lvl w:ilvl="1">
      <w:start w:val="1"/>
      <w:numFmt w:val="decimal"/>
      <w:pStyle w:val="Overskrift2"/>
      <w:lvlText w:val="%1.%2"/>
      <w:lvlJc w:val="left"/>
      <w:pPr>
        <w:tabs>
          <w:tab w:val="num" w:pos="907"/>
        </w:tabs>
        <w:ind w:left="907" w:hanging="907"/>
      </w:pPr>
      <w:rPr>
        <w:rFonts w:hint="default"/>
        <w:specVanish w:val="0"/>
      </w:rPr>
    </w:lvl>
    <w:lvl w:ilvl="2">
      <w:start w:val="1"/>
      <w:numFmt w:val="decimal"/>
      <w:pStyle w:val="Overskrift3"/>
      <w:lvlText w:val="%1.%2.%3"/>
      <w:lvlJc w:val="left"/>
      <w:pPr>
        <w:tabs>
          <w:tab w:val="num" w:pos="907"/>
        </w:tabs>
        <w:ind w:left="907" w:hanging="907"/>
      </w:pPr>
    </w:lvl>
    <w:lvl w:ilvl="3">
      <w:start w:val="1"/>
      <w:numFmt w:val="decimal"/>
      <w:pStyle w:val="Overskrift4"/>
      <w:lvlText w:val="%1.%2.%3.%4"/>
      <w:lvlJc w:val="left"/>
      <w:pPr>
        <w:tabs>
          <w:tab w:val="num" w:pos="1021"/>
        </w:tabs>
        <w:ind w:left="907" w:hanging="907"/>
      </w:pPr>
    </w:lvl>
    <w:lvl w:ilvl="4">
      <w:start w:val="1"/>
      <w:numFmt w:val="decimal"/>
      <w:pStyle w:val="Overskrift5"/>
      <w:lvlText w:val="%1.%2.%3.%4.%5"/>
      <w:lvlJc w:val="left"/>
      <w:pPr>
        <w:ind w:left="1247" w:hanging="1247"/>
      </w:pPr>
      <w:rPr>
        <w:rFonts w:hint="default"/>
      </w:rPr>
    </w:lvl>
    <w:lvl w:ilvl="5">
      <w:start w:val="1"/>
      <w:numFmt w:val="decimal"/>
      <w:pStyle w:val="Overskrift6"/>
      <w:lvlText w:val="%1.%2.%3.%4.%5.%6"/>
      <w:lvlJc w:val="left"/>
      <w:pPr>
        <w:ind w:left="1247" w:hanging="1247"/>
      </w:pPr>
      <w:rPr>
        <w:rFonts w:hint="default"/>
      </w:rPr>
    </w:lvl>
    <w:lvl w:ilvl="6">
      <w:start w:val="1"/>
      <w:numFmt w:val="decimal"/>
      <w:pStyle w:val="Overskrift7"/>
      <w:lvlText w:val="%1.%2.%3.%4.%5.%6.%7"/>
      <w:lvlJc w:val="left"/>
      <w:pPr>
        <w:tabs>
          <w:tab w:val="num" w:pos="1474"/>
        </w:tabs>
        <w:ind w:left="1474" w:hanging="1474"/>
      </w:pPr>
      <w:rPr>
        <w:rFonts w:hint="default"/>
      </w:rPr>
    </w:lvl>
    <w:lvl w:ilvl="7">
      <w:start w:val="1"/>
      <w:numFmt w:val="decimal"/>
      <w:pStyle w:val="Overskrift8"/>
      <w:lvlText w:val="%1.%2.%3.%4.%5.%6.%7.%8"/>
      <w:lvlJc w:val="left"/>
      <w:pPr>
        <w:tabs>
          <w:tab w:val="num" w:pos="1474"/>
        </w:tabs>
        <w:ind w:left="1474" w:hanging="1474"/>
      </w:pPr>
      <w:rPr>
        <w:rFonts w:hint="default"/>
      </w:rPr>
    </w:lvl>
    <w:lvl w:ilvl="8">
      <w:start w:val="1"/>
      <w:numFmt w:val="decimal"/>
      <w:pStyle w:val="Overskrift9"/>
      <w:lvlText w:val="%1.%2.%3.%4.%5.%6.%7.%8.%9"/>
      <w:lvlJc w:val="left"/>
      <w:pPr>
        <w:tabs>
          <w:tab w:val="num" w:pos="1588"/>
        </w:tabs>
        <w:ind w:left="1588" w:hanging="1588"/>
      </w:pPr>
      <w:rPr>
        <w:rFonts w:hint="default"/>
      </w:rPr>
    </w:lvl>
  </w:abstractNum>
  <w:abstractNum w:abstractNumId="2" w15:restartNumberingAfterBreak="0">
    <w:nsid w:val="0689608A"/>
    <w:multiLevelType w:val="multilevel"/>
    <w:tmpl w:val="A6F452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D8303B"/>
    <w:multiLevelType w:val="hybridMultilevel"/>
    <w:tmpl w:val="118A44B2"/>
    <w:lvl w:ilvl="0" w:tplc="08090001">
      <w:start w:val="1"/>
      <w:numFmt w:val="bullet"/>
      <w:lvlText w:val=""/>
      <w:lvlJc w:val="left"/>
      <w:pPr>
        <w:ind w:left="1429" w:hanging="360"/>
      </w:pPr>
      <w:rPr>
        <w:rFonts w:ascii="Symbol" w:hAnsi="Symbol" w:hint="default"/>
      </w:rPr>
    </w:lvl>
    <w:lvl w:ilvl="1" w:tplc="08090003" w:tentative="1">
      <w:start w:val="1"/>
      <w:numFmt w:val="bullet"/>
      <w:lvlText w:val="o"/>
      <w:lvlJc w:val="left"/>
      <w:pPr>
        <w:ind w:left="2149" w:hanging="360"/>
      </w:pPr>
      <w:rPr>
        <w:rFonts w:ascii="Courier New" w:hAnsi="Courier New" w:cs="Courier New" w:hint="default"/>
      </w:rPr>
    </w:lvl>
    <w:lvl w:ilvl="2" w:tplc="08090005" w:tentative="1">
      <w:start w:val="1"/>
      <w:numFmt w:val="bullet"/>
      <w:lvlText w:val=""/>
      <w:lvlJc w:val="left"/>
      <w:pPr>
        <w:ind w:left="2869" w:hanging="360"/>
      </w:pPr>
      <w:rPr>
        <w:rFonts w:ascii="Wingdings" w:hAnsi="Wingdings" w:hint="default"/>
      </w:rPr>
    </w:lvl>
    <w:lvl w:ilvl="3" w:tplc="08090001" w:tentative="1">
      <w:start w:val="1"/>
      <w:numFmt w:val="bullet"/>
      <w:lvlText w:val=""/>
      <w:lvlJc w:val="left"/>
      <w:pPr>
        <w:ind w:left="3589" w:hanging="360"/>
      </w:pPr>
      <w:rPr>
        <w:rFonts w:ascii="Symbol" w:hAnsi="Symbol" w:hint="default"/>
      </w:rPr>
    </w:lvl>
    <w:lvl w:ilvl="4" w:tplc="08090003" w:tentative="1">
      <w:start w:val="1"/>
      <w:numFmt w:val="bullet"/>
      <w:lvlText w:val="o"/>
      <w:lvlJc w:val="left"/>
      <w:pPr>
        <w:ind w:left="4309" w:hanging="360"/>
      </w:pPr>
      <w:rPr>
        <w:rFonts w:ascii="Courier New" w:hAnsi="Courier New" w:cs="Courier New" w:hint="default"/>
      </w:rPr>
    </w:lvl>
    <w:lvl w:ilvl="5" w:tplc="08090005" w:tentative="1">
      <w:start w:val="1"/>
      <w:numFmt w:val="bullet"/>
      <w:lvlText w:val=""/>
      <w:lvlJc w:val="left"/>
      <w:pPr>
        <w:ind w:left="5029" w:hanging="360"/>
      </w:pPr>
      <w:rPr>
        <w:rFonts w:ascii="Wingdings" w:hAnsi="Wingdings" w:hint="default"/>
      </w:rPr>
    </w:lvl>
    <w:lvl w:ilvl="6" w:tplc="08090001" w:tentative="1">
      <w:start w:val="1"/>
      <w:numFmt w:val="bullet"/>
      <w:lvlText w:val=""/>
      <w:lvlJc w:val="left"/>
      <w:pPr>
        <w:ind w:left="5749" w:hanging="360"/>
      </w:pPr>
      <w:rPr>
        <w:rFonts w:ascii="Symbol" w:hAnsi="Symbol" w:hint="default"/>
      </w:rPr>
    </w:lvl>
    <w:lvl w:ilvl="7" w:tplc="08090003" w:tentative="1">
      <w:start w:val="1"/>
      <w:numFmt w:val="bullet"/>
      <w:lvlText w:val="o"/>
      <w:lvlJc w:val="left"/>
      <w:pPr>
        <w:ind w:left="6469" w:hanging="360"/>
      </w:pPr>
      <w:rPr>
        <w:rFonts w:ascii="Courier New" w:hAnsi="Courier New" w:cs="Courier New" w:hint="default"/>
      </w:rPr>
    </w:lvl>
    <w:lvl w:ilvl="8" w:tplc="08090005" w:tentative="1">
      <w:start w:val="1"/>
      <w:numFmt w:val="bullet"/>
      <w:lvlText w:val=""/>
      <w:lvlJc w:val="left"/>
      <w:pPr>
        <w:ind w:left="7189" w:hanging="360"/>
      </w:pPr>
      <w:rPr>
        <w:rFonts w:ascii="Wingdings" w:hAnsi="Wingdings" w:hint="default"/>
      </w:rPr>
    </w:lvl>
  </w:abstractNum>
  <w:abstractNum w:abstractNumId="4" w15:restartNumberingAfterBreak="0">
    <w:nsid w:val="083C054A"/>
    <w:multiLevelType w:val="multilevel"/>
    <w:tmpl w:val="F1088A0C"/>
    <w:lvl w:ilvl="0">
      <w:start w:val="1"/>
      <w:numFmt w:val="bullet"/>
      <w:pStyle w:val="Tabelltekstpetitliste1"/>
      <w:lvlText w:val="•"/>
      <w:lvlJc w:val="left"/>
      <w:pPr>
        <w:ind w:left="170" w:hanging="170"/>
      </w:pPr>
      <w:rPr>
        <w:rFonts w:ascii="Calibri" w:hAnsi="Calibri" w:hint="default"/>
        <w:color w:val="auto"/>
      </w:rPr>
    </w:lvl>
    <w:lvl w:ilvl="1">
      <w:start w:val="1"/>
      <w:numFmt w:val="lowerLetter"/>
      <w:lvlText w:val="%2)"/>
      <w:lvlJc w:val="left"/>
      <w:pPr>
        <w:ind w:left="340" w:hanging="170"/>
      </w:pPr>
      <w:rPr>
        <w:rFonts w:hint="default"/>
      </w:rPr>
    </w:lvl>
    <w:lvl w:ilvl="2">
      <w:start w:val="1"/>
      <w:numFmt w:val="lowerRoman"/>
      <w:lvlText w:val="%3)"/>
      <w:lvlJc w:val="left"/>
      <w:pPr>
        <w:ind w:left="510" w:hanging="170"/>
      </w:pPr>
      <w:rPr>
        <w:rFonts w:hint="default"/>
      </w:rPr>
    </w:lvl>
    <w:lvl w:ilvl="3">
      <w:start w:val="1"/>
      <w:numFmt w:val="decimal"/>
      <w:lvlText w:val="(%4)"/>
      <w:lvlJc w:val="left"/>
      <w:pPr>
        <w:ind w:left="680" w:hanging="170"/>
      </w:pPr>
      <w:rPr>
        <w:rFonts w:hint="default"/>
      </w:rPr>
    </w:lvl>
    <w:lvl w:ilvl="4">
      <w:start w:val="1"/>
      <w:numFmt w:val="lowerLetter"/>
      <w:lvlText w:val="(%5)"/>
      <w:lvlJc w:val="left"/>
      <w:pPr>
        <w:ind w:left="850" w:hanging="170"/>
      </w:pPr>
      <w:rPr>
        <w:rFonts w:hint="default"/>
      </w:rPr>
    </w:lvl>
    <w:lvl w:ilvl="5">
      <w:start w:val="1"/>
      <w:numFmt w:val="lowerRoman"/>
      <w:lvlText w:val="(%6)"/>
      <w:lvlJc w:val="left"/>
      <w:pPr>
        <w:ind w:left="1020" w:hanging="170"/>
      </w:pPr>
      <w:rPr>
        <w:rFonts w:hint="default"/>
      </w:rPr>
    </w:lvl>
    <w:lvl w:ilvl="6">
      <w:start w:val="1"/>
      <w:numFmt w:val="decimal"/>
      <w:lvlText w:val="%7."/>
      <w:lvlJc w:val="left"/>
      <w:pPr>
        <w:ind w:left="1190" w:hanging="170"/>
      </w:pPr>
      <w:rPr>
        <w:rFonts w:hint="default"/>
      </w:rPr>
    </w:lvl>
    <w:lvl w:ilvl="7">
      <w:start w:val="1"/>
      <w:numFmt w:val="lowerLetter"/>
      <w:lvlText w:val="%8."/>
      <w:lvlJc w:val="left"/>
      <w:pPr>
        <w:ind w:left="1360" w:hanging="170"/>
      </w:pPr>
      <w:rPr>
        <w:rFonts w:hint="default"/>
      </w:rPr>
    </w:lvl>
    <w:lvl w:ilvl="8">
      <w:start w:val="1"/>
      <w:numFmt w:val="lowerRoman"/>
      <w:lvlText w:val="%9."/>
      <w:lvlJc w:val="left"/>
      <w:pPr>
        <w:ind w:left="1530" w:hanging="170"/>
      </w:pPr>
      <w:rPr>
        <w:rFonts w:hint="default"/>
      </w:rPr>
    </w:lvl>
  </w:abstractNum>
  <w:abstractNum w:abstractNumId="5" w15:restartNumberingAfterBreak="0">
    <w:nsid w:val="0C682BB8"/>
    <w:multiLevelType w:val="multilevel"/>
    <w:tmpl w:val="04140023"/>
    <w:styleLink w:val="Artikkelavsnitt"/>
    <w:lvl w:ilvl="0">
      <w:start w:val="1"/>
      <w:numFmt w:val="upperRoman"/>
      <w:lvlText w:val="Artikkel %1."/>
      <w:lvlJc w:val="left"/>
      <w:pPr>
        <w:ind w:left="0" w:firstLine="0"/>
      </w:pPr>
    </w:lvl>
    <w:lvl w:ilvl="1">
      <w:start w:val="1"/>
      <w:numFmt w:val="decimalZero"/>
      <w:isLgl/>
      <w:lvlText w:val="Inndeling %1.%2"/>
      <w:lvlJc w:val="left"/>
      <w:pPr>
        <w:ind w:left="0" w:firstLine="0"/>
      </w:pPr>
    </w:lvl>
    <w:lvl w:ilvl="2">
      <w:start w:val="1"/>
      <w:numFmt w:val="lowerLetter"/>
      <w:lvlText w:val="(%3)"/>
      <w:lvlJc w:val="left"/>
      <w:pPr>
        <w:ind w:left="720" w:hanging="432"/>
      </w:pPr>
    </w:lvl>
    <w:lvl w:ilvl="3">
      <w:start w:val="1"/>
      <w:numFmt w:val="lowerRoman"/>
      <w:lvlText w:val="(%4)"/>
      <w:lvlJc w:val="right"/>
      <w:pPr>
        <w:ind w:left="864" w:hanging="144"/>
      </w:pPr>
    </w:lvl>
    <w:lvl w:ilvl="4">
      <w:start w:val="1"/>
      <w:numFmt w:val="decimal"/>
      <w:lvlText w:val="%5)"/>
      <w:lvlJc w:val="left"/>
      <w:pPr>
        <w:ind w:left="1008" w:hanging="432"/>
      </w:pPr>
    </w:lvl>
    <w:lvl w:ilvl="5">
      <w:start w:val="1"/>
      <w:numFmt w:val="lowerLetter"/>
      <w:lvlText w:val="%6)"/>
      <w:lvlJc w:val="left"/>
      <w:pPr>
        <w:ind w:left="1152" w:hanging="432"/>
      </w:pPr>
    </w:lvl>
    <w:lvl w:ilvl="6">
      <w:start w:val="1"/>
      <w:numFmt w:val="lowerRoman"/>
      <w:lvlText w:val="%7)"/>
      <w:lvlJc w:val="right"/>
      <w:pPr>
        <w:ind w:left="1296" w:hanging="288"/>
      </w:pPr>
    </w:lvl>
    <w:lvl w:ilvl="7">
      <w:start w:val="1"/>
      <w:numFmt w:val="lowerLetter"/>
      <w:lvlText w:val="%8."/>
      <w:lvlJc w:val="left"/>
      <w:pPr>
        <w:ind w:left="1440" w:hanging="432"/>
      </w:pPr>
    </w:lvl>
    <w:lvl w:ilvl="8">
      <w:start w:val="1"/>
      <w:numFmt w:val="lowerRoman"/>
      <w:lvlText w:val="%9."/>
      <w:lvlJc w:val="right"/>
      <w:pPr>
        <w:ind w:left="1584" w:hanging="144"/>
      </w:pPr>
    </w:lvl>
  </w:abstractNum>
  <w:abstractNum w:abstractNumId="6" w15:restartNumberingAfterBreak="0">
    <w:nsid w:val="0E5B6E5E"/>
    <w:multiLevelType w:val="multilevel"/>
    <w:tmpl w:val="EA14BEE8"/>
    <w:lvl w:ilvl="0">
      <w:start w:val="1"/>
      <w:numFmt w:val="lowerLetter"/>
      <w:pStyle w:val="Listealfa1"/>
      <w:lvlText w:val="%1)"/>
      <w:lvlJc w:val="left"/>
      <w:pPr>
        <w:ind w:left="340" w:hanging="340"/>
      </w:pPr>
      <w:rPr>
        <w:rFonts w:hint="default"/>
      </w:rPr>
    </w:lvl>
    <w:lvl w:ilvl="1">
      <w:start w:val="1"/>
      <w:numFmt w:val="lowerLetter"/>
      <w:pStyle w:val="Listealfa2"/>
      <w:lvlText w:val="%2)"/>
      <w:lvlJc w:val="left"/>
      <w:pPr>
        <w:ind w:left="680" w:hanging="340"/>
      </w:pPr>
      <w:rPr>
        <w:rFonts w:hint="default"/>
      </w:rPr>
    </w:lvl>
    <w:lvl w:ilvl="2">
      <w:start w:val="1"/>
      <w:numFmt w:val="lowerLetter"/>
      <w:pStyle w:val="Listealfa3"/>
      <w:lvlText w:val="%3)"/>
      <w:lvlJc w:val="left"/>
      <w:pPr>
        <w:ind w:left="1020" w:hanging="340"/>
      </w:pPr>
      <w:rPr>
        <w:rFonts w:hint="default"/>
      </w:rPr>
    </w:lvl>
    <w:lvl w:ilvl="3">
      <w:start w:val="1"/>
      <w:numFmt w:val="lowerLetter"/>
      <w:pStyle w:val="Listealfa4"/>
      <w:lvlText w:val="%4)"/>
      <w:lvlJc w:val="left"/>
      <w:pPr>
        <w:ind w:left="1361" w:hanging="341"/>
      </w:pPr>
      <w:rPr>
        <w:rFonts w:hint="default"/>
      </w:rPr>
    </w:lvl>
    <w:lvl w:ilvl="4">
      <w:start w:val="1"/>
      <w:numFmt w:val="lowerLetter"/>
      <w:pStyle w:val="Listealfa5"/>
      <w:lvlText w:val="%5)"/>
      <w:lvlJc w:val="left"/>
      <w:pPr>
        <w:ind w:left="1701" w:hanging="340"/>
      </w:pPr>
      <w:rPr>
        <w:rFonts w:hint="default"/>
      </w:rPr>
    </w:lvl>
    <w:lvl w:ilvl="5">
      <w:start w:val="1"/>
      <w:numFmt w:val="lowerLetter"/>
      <w:pStyle w:val="Listealfa6"/>
      <w:lvlText w:val="%6)"/>
      <w:lvlJc w:val="left"/>
      <w:pPr>
        <w:ind w:left="2041" w:hanging="340"/>
      </w:pPr>
      <w:rPr>
        <w:rFonts w:hint="default"/>
      </w:rPr>
    </w:lvl>
    <w:lvl w:ilvl="6">
      <w:start w:val="1"/>
      <w:numFmt w:val="lowerLetter"/>
      <w:pStyle w:val="Listealfa7"/>
      <w:lvlText w:val="%7)"/>
      <w:lvlJc w:val="left"/>
      <w:pPr>
        <w:ind w:left="2381" w:hanging="340"/>
      </w:pPr>
      <w:rPr>
        <w:rFonts w:hint="default"/>
      </w:rPr>
    </w:lvl>
    <w:lvl w:ilvl="7">
      <w:start w:val="1"/>
      <w:numFmt w:val="lowerLetter"/>
      <w:pStyle w:val="Listealfa8"/>
      <w:lvlText w:val="%8)"/>
      <w:lvlJc w:val="left"/>
      <w:pPr>
        <w:ind w:left="2721" w:hanging="340"/>
      </w:pPr>
      <w:rPr>
        <w:rFonts w:hint="default"/>
      </w:rPr>
    </w:lvl>
    <w:lvl w:ilvl="8">
      <w:start w:val="1"/>
      <w:numFmt w:val="lowerLetter"/>
      <w:pStyle w:val="Listealfa9"/>
      <w:lvlText w:val="%9)"/>
      <w:lvlJc w:val="left"/>
      <w:pPr>
        <w:ind w:left="3061" w:hanging="340"/>
      </w:pPr>
      <w:rPr>
        <w:rFonts w:hint="default"/>
      </w:rPr>
    </w:lvl>
  </w:abstractNum>
  <w:abstractNum w:abstractNumId="7" w15:restartNumberingAfterBreak="0">
    <w:nsid w:val="101658A6"/>
    <w:multiLevelType w:val="multilevel"/>
    <w:tmpl w:val="B686BA12"/>
    <w:lvl w:ilvl="0">
      <w:start w:val="1"/>
      <w:numFmt w:val="bullet"/>
      <w:pStyle w:val="Tabelllistepunkt1"/>
      <w:lvlText w:val="•"/>
      <w:lvlJc w:val="left"/>
      <w:pPr>
        <w:tabs>
          <w:tab w:val="num" w:pos="340"/>
        </w:tabs>
        <w:ind w:left="227" w:hanging="227"/>
      </w:pPr>
      <w:rPr>
        <w:rFonts w:ascii="Arial" w:hAnsi="Arial" w:hint="default"/>
        <w:color w:val="7F7F7F" w:themeColor="text1" w:themeTint="80"/>
      </w:rPr>
    </w:lvl>
    <w:lvl w:ilvl="1">
      <w:start w:val="1"/>
      <w:numFmt w:val="bullet"/>
      <w:pStyle w:val="Tabelllistepunkt2"/>
      <w:lvlText w:val="–"/>
      <w:lvlJc w:val="left"/>
      <w:pPr>
        <w:ind w:left="567" w:hanging="227"/>
      </w:pPr>
      <w:rPr>
        <w:rFonts w:ascii="Adobe Garamond Pro" w:hAnsi="Adobe Garamond Pro" w:hint="default"/>
        <w:color w:val="231F20"/>
      </w:rPr>
    </w:lvl>
    <w:lvl w:ilvl="2">
      <w:start w:val="1"/>
      <w:numFmt w:val="bullet"/>
      <w:pStyle w:val="Tabelllistepunkt3"/>
      <w:lvlText w:val="–"/>
      <w:lvlJc w:val="left"/>
      <w:pPr>
        <w:ind w:left="1020" w:hanging="340"/>
      </w:pPr>
      <w:rPr>
        <w:rFonts w:ascii="Adobe Garamond Pro" w:hAnsi="Adobe Garamond Pro" w:hint="default"/>
        <w:color w:val="231F20"/>
      </w:rPr>
    </w:lvl>
    <w:lvl w:ilvl="3">
      <w:start w:val="1"/>
      <w:numFmt w:val="bullet"/>
      <w:pStyle w:val="Tabelllistepunkt4"/>
      <w:lvlText w:val="–"/>
      <w:lvlJc w:val="left"/>
      <w:pPr>
        <w:tabs>
          <w:tab w:val="num" w:pos="1361"/>
        </w:tabs>
        <w:ind w:left="1360" w:hanging="340"/>
      </w:pPr>
      <w:rPr>
        <w:rFonts w:ascii="Adobe Garamond Pro" w:hAnsi="Adobe Garamond Pro" w:hint="default"/>
        <w:color w:val="231F20"/>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8" w15:restartNumberingAfterBreak="0">
    <w:nsid w:val="11AD5267"/>
    <w:multiLevelType w:val="multilevel"/>
    <w:tmpl w:val="29365886"/>
    <w:lvl w:ilvl="0">
      <w:start w:val="1"/>
      <w:numFmt w:val="lowerLetter"/>
      <w:pStyle w:val="Bokslistealfa1"/>
      <w:lvlText w:val="%1)"/>
      <w:lvlJc w:val="left"/>
      <w:pPr>
        <w:tabs>
          <w:tab w:val="num" w:pos="340"/>
        </w:tabs>
        <w:ind w:left="340" w:hanging="340"/>
      </w:pPr>
      <w:rPr>
        <w:rFonts w:hint="default"/>
      </w:rPr>
    </w:lvl>
    <w:lvl w:ilvl="1">
      <w:start w:val="1"/>
      <w:numFmt w:val="lowerLetter"/>
      <w:pStyle w:val="Bokslistealfa2"/>
      <w:lvlText w:val="%2)"/>
      <w:lvlJc w:val="left"/>
      <w:pPr>
        <w:tabs>
          <w:tab w:val="num" w:pos="907"/>
        </w:tabs>
        <w:ind w:left="680" w:hanging="340"/>
      </w:pPr>
      <w:rPr>
        <w:rFonts w:hint="default"/>
      </w:rPr>
    </w:lvl>
    <w:lvl w:ilvl="2">
      <w:start w:val="1"/>
      <w:numFmt w:val="lowerRoman"/>
      <w:lvlText w:val="%3)"/>
      <w:lvlJc w:val="left"/>
      <w:pPr>
        <w:tabs>
          <w:tab w:val="num" w:pos="1247"/>
        </w:tabs>
        <w:ind w:left="1020" w:hanging="340"/>
      </w:pPr>
      <w:rPr>
        <w:rFonts w:hint="default"/>
      </w:rPr>
    </w:lvl>
    <w:lvl w:ilvl="3">
      <w:start w:val="1"/>
      <w:numFmt w:val="decimal"/>
      <w:lvlText w:val="(%4)"/>
      <w:lvlJc w:val="left"/>
      <w:pPr>
        <w:tabs>
          <w:tab w:val="num" w:pos="1587"/>
        </w:tabs>
        <w:ind w:left="1360" w:hanging="340"/>
      </w:pPr>
      <w:rPr>
        <w:rFonts w:hint="default"/>
      </w:rPr>
    </w:lvl>
    <w:lvl w:ilvl="4">
      <w:start w:val="1"/>
      <w:numFmt w:val="lowerLetter"/>
      <w:lvlText w:val="(%5)"/>
      <w:lvlJc w:val="left"/>
      <w:pPr>
        <w:tabs>
          <w:tab w:val="num" w:pos="1927"/>
        </w:tabs>
        <w:ind w:left="1700" w:hanging="340"/>
      </w:pPr>
      <w:rPr>
        <w:rFonts w:hint="default"/>
      </w:rPr>
    </w:lvl>
    <w:lvl w:ilvl="5">
      <w:start w:val="1"/>
      <w:numFmt w:val="lowerRoman"/>
      <w:lvlText w:val="(%6)"/>
      <w:lvlJc w:val="left"/>
      <w:pPr>
        <w:tabs>
          <w:tab w:val="num" w:pos="2267"/>
        </w:tabs>
        <w:ind w:left="2040" w:hanging="340"/>
      </w:pPr>
      <w:rPr>
        <w:rFonts w:hint="default"/>
      </w:rPr>
    </w:lvl>
    <w:lvl w:ilvl="6">
      <w:start w:val="1"/>
      <w:numFmt w:val="decimal"/>
      <w:lvlText w:val="%7."/>
      <w:lvlJc w:val="left"/>
      <w:pPr>
        <w:tabs>
          <w:tab w:val="num" w:pos="2607"/>
        </w:tabs>
        <w:ind w:left="2380" w:hanging="340"/>
      </w:pPr>
      <w:rPr>
        <w:rFonts w:hint="default"/>
      </w:rPr>
    </w:lvl>
    <w:lvl w:ilvl="7">
      <w:start w:val="1"/>
      <w:numFmt w:val="lowerLetter"/>
      <w:lvlText w:val="%8."/>
      <w:lvlJc w:val="left"/>
      <w:pPr>
        <w:tabs>
          <w:tab w:val="num" w:pos="2947"/>
        </w:tabs>
        <w:ind w:left="2720" w:hanging="340"/>
      </w:pPr>
      <w:rPr>
        <w:rFonts w:hint="default"/>
      </w:rPr>
    </w:lvl>
    <w:lvl w:ilvl="8">
      <w:start w:val="1"/>
      <w:numFmt w:val="lowerRoman"/>
      <w:lvlText w:val="%9."/>
      <w:lvlJc w:val="left"/>
      <w:pPr>
        <w:tabs>
          <w:tab w:val="num" w:pos="3287"/>
        </w:tabs>
        <w:ind w:left="3060" w:hanging="340"/>
      </w:pPr>
      <w:rPr>
        <w:rFonts w:hint="default"/>
      </w:rPr>
    </w:lvl>
  </w:abstractNum>
  <w:abstractNum w:abstractNumId="9" w15:restartNumberingAfterBreak="0">
    <w:nsid w:val="18344967"/>
    <w:multiLevelType w:val="multilevel"/>
    <w:tmpl w:val="00400C4A"/>
    <w:lvl w:ilvl="0">
      <w:start w:val="1"/>
      <w:numFmt w:val="lowerLetter"/>
      <w:pStyle w:val="Tabelllistealfa1"/>
      <w:lvlText w:val="%1)"/>
      <w:lvlJc w:val="left"/>
      <w:pPr>
        <w:tabs>
          <w:tab w:val="num" w:pos="340"/>
        </w:tabs>
        <w:ind w:left="340" w:hanging="340"/>
      </w:pPr>
      <w:rPr>
        <w:rFonts w:hint="default"/>
      </w:rPr>
    </w:lvl>
    <w:lvl w:ilvl="1">
      <w:start w:val="1"/>
      <w:numFmt w:val="lowerLetter"/>
      <w:pStyle w:val="Tabelllistealfa2"/>
      <w:lvlText w:val="%2)"/>
      <w:lvlJc w:val="left"/>
      <w:pPr>
        <w:ind w:left="680" w:hanging="340"/>
      </w:pPr>
      <w:rPr>
        <w:rFonts w:hint="default"/>
      </w:rPr>
    </w:lvl>
    <w:lvl w:ilvl="2">
      <w:start w:val="1"/>
      <w:numFmt w:val="lowerLetter"/>
      <w:pStyle w:val="Tabelllistealfa3"/>
      <w:lvlText w:val="%3)"/>
      <w:lvlJc w:val="left"/>
      <w:pPr>
        <w:ind w:left="1020" w:hanging="340"/>
      </w:pPr>
      <w:rPr>
        <w:rFonts w:hint="default"/>
      </w:rPr>
    </w:lvl>
    <w:lvl w:ilvl="3">
      <w:start w:val="1"/>
      <w:numFmt w:val="lowerLetter"/>
      <w:pStyle w:val="Tabelllistealfa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10" w15:restartNumberingAfterBreak="0">
    <w:nsid w:val="1A276E18"/>
    <w:multiLevelType w:val="hybridMultilevel"/>
    <w:tmpl w:val="BA9EB3DA"/>
    <w:lvl w:ilvl="0" w:tplc="222EC950">
      <w:start w:val="1"/>
      <w:numFmt w:val="upperLetter"/>
      <w:lvlText w:val="%1."/>
      <w:lvlJc w:val="left"/>
      <w:pPr>
        <w:ind w:left="1069" w:hanging="360"/>
      </w:pPr>
      <w:rPr>
        <w:rFonts w:hint="default"/>
      </w:rPr>
    </w:lvl>
    <w:lvl w:ilvl="1" w:tplc="08090019" w:tentative="1">
      <w:start w:val="1"/>
      <w:numFmt w:val="lowerLetter"/>
      <w:lvlText w:val="%2."/>
      <w:lvlJc w:val="left"/>
      <w:pPr>
        <w:ind w:left="1789" w:hanging="360"/>
      </w:pPr>
    </w:lvl>
    <w:lvl w:ilvl="2" w:tplc="0809001B" w:tentative="1">
      <w:start w:val="1"/>
      <w:numFmt w:val="lowerRoman"/>
      <w:lvlText w:val="%3."/>
      <w:lvlJc w:val="right"/>
      <w:pPr>
        <w:ind w:left="2509" w:hanging="180"/>
      </w:pPr>
    </w:lvl>
    <w:lvl w:ilvl="3" w:tplc="0809000F" w:tentative="1">
      <w:start w:val="1"/>
      <w:numFmt w:val="decimal"/>
      <w:lvlText w:val="%4."/>
      <w:lvlJc w:val="left"/>
      <w:pPr>
        <w:ind w:left="3229" w:hanging="360"/>
      </w:pPr>
    </w:lvl>
    <w:lvl w:ilvl="4" w:tplc="08090019" w:tentative="1">
      <w:start w:val="1"/>
      <w:numFmt w:val="lowerLetter"/>
      <w:lvlText w:val="%5."/>
      <w:lvlJc w:val="left"/>
      <w:pPr>
        <w:ind w:left="3949" w:hanging="360"/>
      </w:pPr>
    </w:lvl>
    <w:lvl w:ilvl="5" w:tplc="0809001B" w:tentative="1">
      <w:start w:val="1"/>
      <w:numFmt w:val="lowerRoman"/>
      <w:lvlText w:val="%6."/>
      <w:lvlJc w:val="right"/>
      <w:pPr>
        <w:ind w:left="4669" w:hanging="180"/>
      </w:pPr>
    </w:lvl>
    <w:lvl w:ilvl="6" w:tplc="0809000F" w:tentative="1">
      <w:start w:val="1"/>
      <w:numFmt w:val="decimal"/>
      <w:lvlText w:val="%7."/>
      <w:lvlJc w:val="left"/>
      <w:pPr>
        <w:ind w:left="5389" w:hanging="360"/>
      </w:pPr>
    </w:lvl>
    <w:lvl w:ilvl="7" w:tplc="08090019" w:tentative="1">
      <w:start w:val="1"/>
      <w:numFmt w:val="lowerLetter"/>
      <w:lvlText w:val="%8."/>
      <w:lvlJc w:val="left"/>
      <w:pPr>
        <w:ind w:left="6109" w:hanging="360"/>
      </w:pPr>
    </w:lvl>
    <w:lvl w:ilvl="8" w:tplc="0809001B" w:tentative="1">
      <w:start w:val="1"/>
      <w:numFmt w:val="lowerRoman"/>
      <w:lvlText w:val="%9."/>
      <w:lvlJc w:val="right"/>
      <w:pPr>
        <w:ind w:left="6829" w:hanging="180"/>
      </w:pPr>
    </w:lvl>
  </w:abstractNum>
  <w:abstractNum w:abstractNumId="11" w15:restartNumberingAfterBreak="0">
    <w:nsid w:val="207E4A27"/>
    <w:multiLevelType w:val="multilevel"/>
    <w:tmpl w:val="0414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216B3D05"/>
    <w:multiLevelType w:val="multilevel"/>
    <w:tmpl w:val="BEA6794E"/>
    <w:lvl w:ilvl="0">
      <w:start w:val="1"/>
      <w:numFmt w:val="decimal"/>
      <w:pStyle w:val="Bokslistenum1"/>
      <w:lvlText w:val="%1."/>
      <w:lvlJc w:val="left"/>
      <w:pPr>
        <w:tabs>
          <w:tab w:val="num" w:pos="340"/>
        </w:tabs>
        <w:ind w:left="340" w:hanging="340"/>
      </w:pPr>
      <w:rPr>
        <w:rFonts w:hint="default"/>
        <w:b/>
      </w:rPr>
    </w:lvl>
    <w:lvl w:ilvl="1">
      <w:start w:val="1"/>
      <w:numFmt w:val="decimal"/>
      <w:pStyle w:val="Bokslistenum2"/>
      <w:lvlText w:val="%2."/>
      <w:lvlJc w:val="left"/>
      <w:pPr>
        <w:tabs>
          <w:tab w:val="num" w:pos="680"/>
        </w:tabs>
        <w:ind w:left="680" w:hanging="340"/>
      </w:pPr>
      <w:rPr>
        <w:rFonts w:hint="default"/>
      </w:rPr>
    </w:lvl>
    <w:lvl w:ilvl="2">
      <w:start w:val="1"/>
      <w:numFmt w:val="lowerRoman"/>
      <w:lvlText w:val="%3)"/>
      <w:lvlJc w:val="left"/>
      <w:pPr>
        <w:tabs>
          <w:tab w:val="num" w:pos="1020"/>
        </w:tabs>
        <w:ind w:left="1020" w:hanging="340"/>
      </w:pPr>
      <w:rPr>
        <w:rFonts w:hint="default"/>
      </w:rPr>
    </w:lvl>
    <w:lvl w:ilvl="3">
      <w:start w:val="1"/>
      <w:numFmt w:val="decimal"/>
      <w:lvlText w:val="(%4)"/>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13" w15:restartNumberingAfterBreak="0">
    <w:nsid w:val="27C32FDA"/>
    <w:multiLevelType w:val="hybridMultilevel"/>
    <w:tmpl w:val="6A2EC6A0"/>
    <w:lvl w:ilvl="0" w:tplc="08090015">
      <w:start w:val="1"/>
      <w:numFmt w:val="upp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 w15:restartNumberingAfterBreak="0">
    <w:nsid w:val="2A523EAA"/>
    <w:multiLevelType w:val="hybridMultilevel"/>
    <w:tmpl w:val="8392E318"/>
    <w:lvl w:ilvl="0" w:tplc="81728BC4">
      <w:numFmt w:val="bullet"/>
      <w:lvlText w:val="-"/>
      <w:lvlJc w:val="left"/>
      <w:pPr>
        <w:ind w:left="408" w:hanging="360"/>
      </w:pPr>
      <w:rPr>
        <w:rFonts w:ascii="Calibri" w:eastAsiaTheme="minorHAnsi" w:hAnsi="Calibri" w:cs="Calibri" w:hint="default"/>
      </w:rPr>
    </w:lvl>
    <w:lvl w:ilvl="1" w:tplc="04140003" w:tentative="1">
      <w:start w:val="1"/>
      <w:numFmt w:val="bullet"/>
      <w:lvlText w:val="o"/>
      <w:lvlJc w:val="left"/>
      <w:pPr>
        <w:ind w:left="1128" w:hanging="360"/>
      </w:pPr>
      <w:rPr>
        <w:rFonts w:ascii="Courier New" w:hAnsi="Courier New" w:cs="Courier New" w:hint="default"/>
      </w:rPr>
    </w:lvl>
    <w:lvl w:ilvl="2" w:tplc="04140005" w:tentative="1">
      <w:start w:val="1"/>
      <w:numFmt w:val="bullet"/>
      <w:lvlText w:val=""/>
      <w:lvlJc w:val="left"/>
      <w:pPr>
        <w:ind w:left="1848" w:hanging="360"/>
      </w:pPr>
      <w:rPr>
        <w:rFonts w:ascii="Wingdings" w:hAnsi="Wingdings" w:hint="default"/>
      </w:rPr>
    </w:lvl>
    <w:lvl w:ilvl="3" w:tplc="04140001" w:tentative="1">
      <w:start w:val="1"/>
      <w:numFmt w:val="bullet"/>
      <w:lvlText w:val=""/>
      <w:lvlJc w:val="left"/>
      <w:pPr>
        <w:ind w:left="2568" w:hanging="360"/>
      </w:pPr>
      <w:rPr>
        <w:rFonts w:ascii="Symbol" w:hAnsi="Symbol" w:hint="default"/>
      </w:rPr>
    </w:lvl>
    <w:lvl w:ilvl="4" w:tplc="04140003" w:tentative="1">
      <w:start w:val="1"/>
      <w:numFmt w:val="bullet"/>
      <w:lvlText w:val="o"/>
      <w:lvlJc w:val="left"/>
      <w:pPr>
        <w:ind w:left="3288" w:hanging="360"/>
      </w:pPr>
      <w:rPr>
        <w:rFonts w:ascii="Courier New" w:hAnsi="Courier New" w:cs="Courier New" w:hint="default"/>
      </w:rPr>
    </w:lvl>
    <w:lvl w:ilvl="5" w:tplc="04140005" w:tentative="1">
      <w:start w:val="1"/>
      <w:numFmt w:val="bullet"/>
      <w:lvlText w:val=""/>
      <w:lvlJc w:val="left"/>
      <w:pPr>
        <w:ind w:left="4008" w:hanging="360"/>
      </w:pPr>
      <w:rPr>
        <w:rFonts w:ascii="Wingdings" w:hAnsi="Wingdings" w:hint="default"/>
      </w:rPr>
    </w:lvl>
    <w:lvl w:ilvl="6" w:tplc="04140001" w:tentative="1">
      <w:start w:val="1"/>
      <w:numFmt w:val="bullet"/>
      <w:lvlText w:val=""/>
      <w:lvlJc w:val="left"/>
      <w:pPr>
        <w:ind w:left="4728" w:hanging="360"/>
      </w:pPr>
      <w:rPr>
        <w:rFonts w:ascii="Symbol" w:hAnsi="Symbol" w:hint="default"/>
      </w:rPr>
    </w:lvl>
    <w:lvl w:ilvl="7" w:tplc="04140003" w:tentative="1">
      <w:start w:val="1"/>
      <w:numFmt w:val="bullet"/>
      <w:lvlText w:val="o"/>
      <w:lvlJc w:val="left"/>
      <w:pPr>
        <w:ind w:left="5448" w:hanging="360"/>
      </w:pPr>
      <w:rPr>
        <w:rFonts w:ascii="Courier New" w:hAnsi="Courier New" w:cs="Courier New" w:hint="default"/>
      </w:rPr>
    </w:lvl>
    <w:lvl w:ilvl="8" w:tplc="04140005" w:tentative="1">
      <w:start w:val="1"/>
      <w:numFmt w:val="bullet"/>
      <w:lvlText w:val=""/>
      <w:lvlJc w:val="left"/>
      <w:pPr>
        <w:ind w:left="6168" w:hanging="360"/>
      </w:pPr>
      <w:rPr>
        <w:rFonts w:ascii="Wingdings" w:hAnsi="Wingdings" w:hint="default"/>
      </w:rPr>
    </w:lvl>
  </w:abstractNum>
  <w:abstractNum w:abstractNumId="15" w15:restartNumberingAfterBreak="0">
    <w:nsid w:val="2CE63B16"/>
    <w:multiLevelType w:val="hybridMultilevel"/>
    <w:tmpl w:val="F89C45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F82506A"/>
    <w:multiLevelType w:val="hybridMultilevel"/>
    <w:tmpl w:val="7AC66ACC"/>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17" w15:restartNumberingAfterBreak="0">
    <w:nsid w:val="31FF3B24"/>
    <w:multiLevelType w:val="multilevel"/>
    <w:tmpl w:val="B0FAF4C2"/>
    <w:lvl w:ilvl="0">
      <w:start w:val="1"/>
      <w:numFmt w:val="decimal"/>
      <w:pStyle w:val="Overskriftvedlegg1"/>
      <w:lvlText w:val="%1"/>
      <w:lvlJc w:val="left"/>
      <w:pPr>
        <w:ind w:left="567" w:hanging="567"/>
      </w:pPr>
      <w:rPr>
        <w:rFonts w:hint="default"/>
      </w:rPr>
    </w:lvl>
    <w:lvl w:ilvl="1">
      <w:start w:val="1"/>
      <w:numFmt w:val="decimal"/>
      <w:pStyle w:val="Overskriftvedlegg2"/>
      <w:lvlText w:val="%1.%2"/>
      <w:lvlJc w:val="left"/>
      <w:pPr>
        <w:ind w:left="567" w:hanging="567"/>
      </w:pPr>
      <w:rPr>
        <w:rFonts w:hint="default"/>
      </w:rPr>
    </w:lvl>
    <w:lvl w:ilvl="2">
      <w:start w:val="1"/>
      <w:numFmt w:val="decimal"/>
      <w:pStyle w:val="Overskriftvedlegg3"/>
      <w:lvlText w:val="%1.%2.%3"/>
      <w:lvlJc w:val="left"/>
      <w:pPr>
        <w:ind w:left="1021" w:hanging="1021"/>
      </w:pPr>
      <w:rPr>
        <w:rFonts w:hint="default"/>
      </w:rPr>
    </w:lvl>
    <w:lvl w:ilvl="3">
      <w:start w:val="1"/>
      <w:numFmt w:val="decimal"/>
      <w:pStyle w:val="Overskriftvedlegg4"/>
      <w:lvlText w:val="%1.%2.%3.%4"/>
      <w:lvlJc w:val="left"/>
      <w:pPr>
        <w:ind w:left="1021" w:hanging="1021"/>
      </w:pPr>
      <w:rPr>
        <w:rFonts w:hint="default"/>
      </w:rPr>
    </w:lvl>
    <w:lvl w:ilvl="4">
      <w:start w:val="1"/>
      <w:numFmt w:val="decimal"/>
      <w:pStyle w:val="Overskriftvedlegg5"/>
      <w:lvlText w:val="%5.%4"/>
      <w:lvlJc w:val="left"/>
      <w:pPr>
        <w:ind w:left="0" w:firstLine="0"/>
      </w:pPr>
      <w:rPr>
        <w:rFonts w:hint="default"/>
      </w:rPr>
    </w:lvl>
    <w:lvl w:ilvl="5">
      <w:start w:val="1"/>
      <w:numFmt w:val="decimal"/>
      <w:pStyle w:val="Overskriftvedlegg6"/>
      <w:lvlText w:val="%4.%5.%6"/>
      <w:lvlJc w:val="left"/>
      <w:pPr>
        <w:ind w:left="0" w:firstLine="0"/>
      </w:pPr>
      <w:rPr>
        <w:rFonts w:hint="default"/>
      </w:rPr>
    </w:lvl>
    <w:lvl w:ilvl="6">
      <w:start w:val="1"/>
      <w:numFmt w:val="upperLetter"/>
      <w:pStyle w:val="Overskriftvedlegg7"/>
      <w:lvlText w:val="%7."/>
      <w:lvlJc w:val="left"/>
      <w:pPr>
        <w:ind w:left="0" w:firstLine="0"/>
      </w:pPr>
      <w:rPr>
        <w:rFonts w:hint="default"/>
      </w:rPr>
    </w:lvl>
    <w:lvl w:ilvl="7">
      <w:start w:val="1"/>
      <w:numFmt w:val="upperLetter"/>
      <w:pStyle w:val="Overskriftvedlegg8"/>
      <w:lvlText w:val="%8."/>
      <w:lvlJc w:val="left"/>
      <w:pPr>
        <w:ind w:left="0" w:firstLine="0"/>
      </w:pPr>
      <w:rPr>
        <w:rFonts w:hint="default"/>
      </w:rPr>
    </w:lvl>
    <w:lvl w:ilvl="8">
      <w:start w:val="1"/>
      <w:numFmt w:val="upperLetter"/>
      <w:pStyle w:val="Overskriftvedlegg9"/>
      <w:lvlText w:val="%9."/>
      <w:lvlJc w:val="left"/>
      <w:pPr>
        <w:ind w:left="0" w:firstLine="0"/>
      </w:pPr>
      <w:rPr>
        <w:rFonts w:hint="default"/>
      </w:rPr>
    </w:lvl>
  </w:abstractNum>
  <w:abstractNum w:abstractNumId="18" w15:restartNumberingAfterBreak="0">
    <w:nsid w:val="34F425F5"/>
    <w:multiLevelType w:val="multilevel"/>
    <w:tmpl w:val="97D89E68"/>
    <w:lvl w:ilvl="0">
      <w:start w:val="1"/>
      <w:numFmt w:val="upperRoman"/>
      <w:pStyle w:val="Listeromerstor1"/>
      <w:lvlText w:val="%1)"/>
      <w:lvlJc w:val="left"/>
      <w:pPr>
        <w:ind w:left="340" w:hanging="340"/>
      </w:pPr>
      <w:rPr>
        <w:rFonts w:hint="default"/>
      </w:rPr>
    </w:lvl>
    <w:lvl w:ilvl="1">
      <w:start w:val="1"/>
      <w:numFmt w:val="upperRoman"/>
      <w:pStyle w:val="Listeromerstor2"/>
      <w:lvlText w:val="%2)"/>
      <w:lvlJc w:val="left"/>
      <w:pPr>
        <w:ind w:left="680" w:hanging="340"/>
      </w:pPr>
      <w:rPr>
        <w:rFonts w:hint="default"/>
      </w:rPr>
    </w:lvl>
    <w:lvl w:ilvl="2">
      <w:start w:val="1"/>
      <w:numFmt w:val="upperRoman"/>
      <w:pStyle w:val="Listeromerstor3"/>
      <w:lvlText w:val="%3)"/>
      <w:lvlJc w:val="left"/>
      <w:pPr>
        <w:ind w:left="1020" w:hanging="340"/>
      </w:pPr>
    </w:lvl>
    <w:lvl w:ilvl="3">
      <w:start w:val="1"/>
      <w:numFmt w:val="upperRoman"/>
      <w:pStyle w:val="Listeromerstor4"/>
      <w:lvlText w:val="%4)"/>
      <w:lvlJc w:val="left"/>
      <w:pPr>
        <w:ind w:left="1360" w:hanging="340"/>
      </w:pPr>
    </w:lvl>
    <w:lvl w:ilvl="4">
      <w:start w:val="1"/>
      <w:numFmt w:val="upperRoman"/>
      <w:pStyle w:val="Listeromerstor5"/>
      <w:lvlText w:val="%5)"/>
      <w:lvlJc w:val="left"/>
      <w:pPr>
        <w:ind w:left="1700" w:hanging="340"/>
      </w:pPr>
      <w:rPr>
        <w:rFonts w:hint="default"/>
      </w:rPr>
    </w:lvl>
    <w:lvl w:ilvl="5">
      <w:start w:val="1"/>
      <w:numFmt w:val="upperRoman"/>
      <w:pStyle w:val="Listeromerstor6"/>
      <w:lvlText w:val="%6)"/>
      <w:lvlJc w:val="left"/>
      <w:pPr>
        <w:ind w:left="2040" w:hanging="340"/>
      </w:pPr>
      <w:rPr>
        <w:rFonts w:hint="default"/>
      </w:rPr>
    </w:lvl>
    <w:lvl w:ilvl="6">
      <w:start w:val="1"/>
      <w:numFmt w:val="upperRoman"/>
      <w:pStyle w:val="Listeromerstor7"/>
      <w:lvlText w:val="%7)"/>
      <w:lvlJc w:val="left"/>
      <w:pPr>
        <w:ind w:left="2380" w:hanging="340"/>
      </w:pPr>
      <w:rPr>
        <w:rFonts w:hint="default"/>
      </w:rPr>
    </w:lvl>
    <w:lvl w:ilvl="7">
      <w:start w:val="1"/>
      <w:numFmt w:val="upperRoman"/>
      <w:lvlText w:val="%8)"/>
      <w:lvlJc w:val="left"/>
      <w:pPr>
        <w:ind w:left="2720" w:hanging="340"/>
      </w:pPr>
      <w:rPr>
        <w:rFonts w:hint="default"/>
      </w:rPr>
    </w:lvl>
    <w:lvl w:ilvl="8">
      <w:start w:val="1"/>
      <w:numFmt w:val="upperRoman"/>
      <w:lvlText w:val="%9)"/>
      <w:lvlJc w:val="left"/>
      <w:pPr>
        <w:ind w:left="3060" w:hanging="340"/>
      </w:pPr>
      <w:rPr>
        <w:rFonts w:hint="default"/>
      </w:rPr>
    </w:lvl>
  </w:abstractNum>
  <w:abstractNum w:abstractNumId="19" w15:restartNumberingAfterBreak="0">
    <w:nsid w:val="364113AF"/>
    <w:multiLevelType w:val="multilevel"/>
    <w:tmpl w:val="9502E44E"/>
    <w:lvl w:ilvl="0">
      <w:start w:val="1"/>
      <w:numFmt w:val="decimal"/>
      <w:pStyle w:val="Listenum1"/>
      <w:lvlText w:val="%1."/>
      <w:lvlJc w:val="left"/>
      <w:pPr>
        <w:tabs>
          <w:tab w:val="num" w:pos="340"/>
        </w:tabs>
        <w:ind w:left="340" w:hanging="340"/>
      </w:pPr>
      <w:rPr>
        <w:rFonts w:hint="default"/>
      </w:rPr>
    </w:lvl>
    <w:lvl w:ilvl="1">
      <w:start w:val="1"/>
      <w:numFmt w:val="none"/>
      <w:pStyle w:val="Listenum2"/>
      <w:lvlText w:val="1."/>
      <w:lvlJc w:val="left"/>
      <w:pPr>
        <w:tabs>
          <w:tab w:val="num" w:pos="680"/>
        </w:tabs>
        <w:ind w:left="680" w:hanging="340"/>
      </w:pPr>
      <w:rPr>
        <w:rFonts w:hint="default"/>
      </w:rPr>
    </w:lvl>
    <w:lvl w:ilvl="2">
      <w:start w:val="1"/>
      <w:numFmt w:val="none"/>
      <w:pStyle w:val="Listenum3"/>
      <w:lvlText w:val="1."/>
      <w:lvlJc w:val="left"/>
      <w:pPr>
        <w:tabs>
          <w:tab w:val="num" w:pos="1020"/>
        </w:tabs>
        <w:ind w:left="1020" w:hanging="340"/>
      </w:pPr>
      <w:rPr>
        <w:rFonts w:hint="default"/>
      </w:rPr>
    </w:lvl>
    <w:lvl w:ilvl="3">
      <w:start w:val="1"/>
      <w:numFmt w:val="none"/>
      <w:pStyle w:val="Listenum4"/>
      <w:lvlText w:val="1."/>
      <w:lvlJc w:val="left"/>
      <w:pPr>
        <w:tabs>
          <w:tab w:val="num" w:pos="1360"/>
        </w:tabs>
        <w:ind w:left="1360" w:hanging="340"/>
      </w:pPr>
      <w:rPr>
        <w:rFonts w:hint="default"/>
      </w:rPr>
    </w:lvl>
    <w:lvl w:ilvl="4">
      <w:start w:val="1"/>
      <w:numFmt w:val="lowerLetter"/>
      <w:lvlText w:val="(%5)"/>
      <w:lvlJc w:val="left"/>
      <w:pPr>
        <w:tabs>
          <w:tab w:val="num" w:pos="1700"/>
        </w:tabs>
        <w:ind w:left="1700" w:hanging="340"/>
      </w:pPr>
      <w:rPr>
        <w:rFonts w:hint="default"/>
      </w:rPr>
    </w:lvl>
    <w:lvl w:ilvl="5">
      <w:start w:val="1"/>
      <w:numFmt w:val="lowerRoman"/>
      <w:lvlText w:val="(%6)"/>
      <w:lvlJc w:val="left"/>
      <w:pPr>
        <w:tabs>
          <w:tab w:val="num" w:pos="2040"/>
        </w:tabs>
        <w:ind w:left="2040" w:hanging="340"/>
      </w:pPr>
      <w:rPr>
        <w:rFonts w:hint="default"/>
      </w:rPr>
    </w:lvl>
    <w:lvl w:ilvl="6">
      <w:start w:val="1"/>
      <w:numFmt w:val="decimal"/>
      <w:lvlText w:val="%7."/>
      <w:lvlJc w:val="left"/>
      <w:pPr>
        <w:tabs>
          <w:tab w:val="num" w:pos="2380"/>
        </w:tabs>
        <w:ind w:left="2380" w:hanging="340"/>
      </w:pPr>
      <w:rPr>
        <w:rFonts w:hint="default"/>
      </w:rPr>
    </w:lvl>
    <w:lvl w:ilvl="7">
      <w:start w:val="1"/>
      <w:numFmt w:val="lowerLetter"/>
      <w:lvlText w:val="%8."/>
      <w:lvlJc w:val="left"/>
      <w:pPr>
        <w:tabs>
          <w:tab w:val="num" w:pos="2720"/>
        </w:tabs>
        <w:ind w:left="2720" w:hanging="340"/>
      </w:pPr>
      <w:rPr>
        <w:rFonts w:hint="default"/>
      </w:rPr>
    </w:lvl>
    <w:lvl w:ilvl="8">
      <w:start w:val="1"/>
      <w:numFmt w:val="lowerRoman"/>
      <w:lvlText w:val="%9."/>
      <w:lvlJc w:val="left"/>
      <w:pPr>
        <w:tabs>
          <w:tab w:val="num" w:pos="3060"/>
        </w:tabs>
        <w:ind w:left="3060" w:hanging="340"/>
      </w:pPr>
      <w:rPr>
        <w:rFonts w:hint="default"/>
      </w:rPr>
    </w:lvl>
  </w:abstractNum>
  <w:abstractNum w:abstractNumId="20" w15:restartNumberingAfterBreak="0">
    <w:nsid w:val="36650831"/>
    <w:multiLevelType w:val="multilevel"/>
    <w:tmpl w:val="06F43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FE87197"/>
    <w:multiLevelType w:val="hybridMultilevel"/>
    <w:tmpl w:val="1754628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6E03F0A"/>
    <w:multiLevelType w:val="multilevel"/>
    <w:tmpl w:val="E076A9D2"/>
    <w:lvl w:ilvl="0">
      <w:start w:val="1"/>
      <w:numFmt w:val="lowerRoman"/>
      <w:pStyle w:val="Listeromer1"/>
      <w:lvlText w:val="%1)"/>
      <w:lvlJc w:val="left"/>
      <w:pPr>
        <w:ind w:left="340" w:hanging="340"/>
      </w:pPr>
    </w:lvl>
    <w:lvl w:ilvl="1">
      <w:start w:val="1"/>
      <w:numFmt w:val="lowerRoman"/>
      <w:pStyle w:val="Listeromer2"/>
      <w:lvlText w:val="%2)"/>
      <w:lvlJc w:val="left"/>
      <w:pPr>
        <w:ind w:left="680" w:hanging="340"/>
      </w:pPr>
    </w:lvl>
    <w:lvl w:ilvl="2">
      <w:start w:val="1"/>
      <w:numFmt w:val="lowerRoman"/>
      <w:pStyle w:val="Listeromer3"/>
      <w:lvlText w:val="%3)"/>
      <w:lvlJc w:val="left"/>
      <w:pPr>
        <w:ind w:left="1020" w:hanging="340"/>
      </w:pPr>
    </w:lvl>
    <w:lvl w:ilvl="3">
      <w:start w:val="1"/>
      <w:numFmt w:val="lowerRoman"/>
      <w:pStyle w:val="Listeromer4"/>
      <w:lvlText w:val="%4)"/>
      <w:lvlJc w:val="left"/>
      <w:pPr>
        <w:ind w:left="1361" w:hanging="341"/>
      </w:pPr>
    </w:lvl>
    <w:lvl w:ilvl="4">
      <w:start w:val="1"/>
      <w:numFmt w:val="lowerRoman"/>
      <w:pStyle w:val="Listeromer5"/>
      <w:lvlText w:val="%5)"/>
      <w:lvlJc w:val="left"/>
      <w:pPr>
        <w:ind w:left="1701" w:hanging="340"/>
      </w:pPr>
    </w:lvl>
    <w:lvl w:ilvl="5">
      <w:start w:val="1"/>
      <w:numFmt w:val="lowerRoman"/>
      <w:pStyle w:val="Listeromer6"/>
      <w:lvlText w:val="%6)"/>
      <w:lvlJc w:val="left"/>
      <w:pPr>
        <w:ind w:left="2041" w:hanging="340"/>
      </w:pPr>
    </w:lvl>
    <w:lvl w:ilvl="6">
      <w:start w:val="1"/>
      <w:numFmt w:val="lowerRoman"/>
      <w:pStyle w:val="Listeromer7"/>
      <w:lvlText w:val="%7)"/>
      <w:lvlJc w:val="left"/>
      <w:pPr>
        <w:ind w:left="2381" w:hanging="340"/>
      </w:pPr>
    </w:lvl>
    <w:lvl w:ilvl="7">
      <w:start w:val="1"/>
      <w:numFmt w:val="lowerRoman"/>
      <w:pStyle w:val="Listeromer8"/>
      <w:lvlText w:val="%8)"/>
      <w:lvlJc w:val="left"/>
      <w:pPr>
        <w:ind w:left="2721" w:hanging="340"/>
      </w:pPr>
    </w:lvl>
    <w:lvl w:ilvl="8">
      <w:start w:val="1"/>
      <w:numFmt w:val="lowerRoman"/>
      <w:pStyle w:val="Listeromer9"/>
      <w:lvlText w:val="%9)"/>
      <w:lvlJc w:val="left"/>
      <w:pPr>
        <w:ind w:left="3061" w:hanging="340"/>
      </w:pPr>
    </w:lvl>
  </w:abstractNum>
  <w:abstractNum w:abstractNumId="23" w15:restartNumberingAfterBreak="0">
    <w:nsid w:val="4ABF5033"/>
    <w:multiLevelType w:val="multilevel"/>
    <w:tmpl w:val="D0504DE2"/>
    <w:lvl w:ilvl="0">
      <w:start w:val="1"/>
      <w:numFmt w:val="bullet"/>
      <w:pStyle w:val="Listepunkt1"/>
      <w:lvlText w:val="•"/>
      <w:lvlJc w:val="left"/>
      <w:pPr>
        <w:tabs>
          <w:tab w:val="num" w:pos="340"/>
        </w:tabs>
        <w:ind w:left="340" w:hanging="340"/>
      </w:pPr>
      <w:rPr>
        <w:rFonts w:ascii="Arial" w:hAnsi="Arial" w:hint="default"/>
        <w:color w:val="auto"/>
      </w:rPr>
    </w:lvl>
    <w:lvl w:ilvl="1">
      <w:start w:val="1"/>
      <w:numFmt w:val="bullet"/>
      <w:pStyle w:val="Listepunkt2"/>
      <w:lvlText w:val="–"/>
      <w:lvlJc w:val="left"/>
      <w:pPr>
        <w:tabs>
          <w:tab w:val="num" w:pos="794"/>
        </w:tabs>
        <w:ind w:left="680" w:hanging="340"/>
      </w:pPr>
      <w:rPr>
        <w:rFonts w:hint="default"/>
      </w:rPr>
    </w:lvl>
    <w:lvl w:ilvl="2">
      <w:start w:val="1"/>
      <w:numFmt w:val="bullet"/>
      <w:pStyle w:val="Listepunkt3"/>
      <w:lvlText w:val="•"/>
      <w:lvlJc w:val="left"/>
      <w:pPr>
        <w:tabs>
          <w:tab w:val="num" w:pos="1134"/>
        </w:tabs>
        <w:ind w:left="1020" w:hanging="340"/>
      </w:pPr>
      <w:rPr>
        <w:rFonts w:ascii="Arial" w:hAnsi="Arial" w:hint="default"/>
        <w:color w:val="7F7F7F" w:themeColor="text1" w:themeTint="80"/>
        <w:sz w:val="24"/>
      </w:rPr>
    </w:lvl>
    <w:lvl w:ilvl="3">
      <w:start w:val="1"/>
      <w:numFmt w:val="bullet"/>
      <w:pStyle w:val="Listepunkt4"/>
      <w:lvlText w:val="–"/>
      <w:lvlJc w:val="left"/>
      <w:pPr>
        <w:tabs>
          <w:tab w:val="num" w:pos="1474"/>
        </w:tabs>
        <w:ind w:left="1360" w:hanging="340"/>
      </w:pPr>
      <w:rPr>
        <w:rFonts w:hint="default"/>
      </w:rPr>
    </w:lvl>
    <w:lvl w:ilvl="4">
      <w:start w:val="1"/>
      <w:numFmt w:val="bullet"/>
      <w:pStyle w:val="Listepunkt5"/>
      <w:lvlText w:val="–"/>
      <w:lvlJc w:val="left"/>
      <w:pPr>
        <w:tabs>
          <w:tab w:val="num" w:pos="1814"/>
        </w:tabs>
        <w:ind w:left="1700" w:hanging="340"/>
      </w:pPr>
      <w:rPr>
        <w:rFonts w:cs="Times New Roman" w:hint="default"/>
      </w:rPr>
    </w:lvl>
    <w:lvl w:ilvl="5">
      <w:start w:val="1"/>
      <w:numFmt w:val="bullet"/>
      <w:pStyle w:val="Listepunkt6"/>
      <w:lvlText w:val="–"/>
      <w:lvlJc w:val="left"/>
      <w:pPr>
        <w:tabs>
          <w:tab w:val="num" w:pos="2154"/>
        </w:tabs>
        <w:ind w:left="2040" w:hanging="340"/>
      </w:pPr>
      <w:rPr>
        <w:rFonts w:hint="default"/>
      </w:rPr>
    </w:lvl>
    <w:lvl w:ilvl="6">
      <w:start w:val="1"/>
      <w:numFmt w:val="bullet"/>
      <w:pStyle w:val="Listepunkt7"/>
      <w:lvlText w:val="–"/>
      <w:lvlJc w:val="left"/>
      <w:pPr>
        <w:tabs>
          <w:tab w:val="num" w:pos="2494"/>
        </w:tabs>
        <w:ind w:left="2380" w:hanging="340"/>
      </w:pPr>
      <w:rPr>
        <w:rFonts w:cs="Times New Roman" w:hint="default"/>
      </w:rPr>
    </w:lvl>
    <w:lvl w:ilvl="7">
      <w:start w:val="1"/>
      <w:numFmt w:val="bullet"/>
      <w:pStyle w:val="Listepunkt8"/>
      <w:lvlText w:val="–"/>
      <w:lvlJc w:val="left"/>
      <w:pPr>
        <w:tabs>
          <w:tab w:val="num" w:pos="2834"/>
        </w:tabs>
        <w:ind w:left="2720" w:hanging="340"/>
      </w:pPr>
      <w:rPr>
        <w:rFonts w:cs="Times New Roman" w:hint="default"/>
      </w:rPr>
    </w:lvl>
    <w:lvl w:ilvl="8">
      <w:start w:val="1"/>
      <w:numFmt w:val="bullet"/>
      <w:pStyle w:val="Listepunkt9"/>
      <w:lvlText w:val="–"/>
      <w:lvlJc w:val="left"/>
      <w:pPr>
        <w:tabs>
          <w:tab w:val="num" w:pos="3174"/>
        </w:tabs>
        <w:ind w:left="3060" w:hanging="340"/>
      </w:pPr>
      <w:rPr>
        <w:rFonts w:hint="default"/>
      </w:rPr>
    </w:lvl>
  </w:abstractNum>
  <w:abstractNum w:abstractNumId="24" w15:restartNumberingAfterBreak="0">
    <w:nsid w:val="4D132224"/>
    <w:multiLevelType w:val="multilevel"/>
    <w:tmpl w:val="89D06AEE"/>
    <w:lvl w:ilvl="0">
      <w:start w:val="1"/>
      <w:numFmt w:val="bullet"/>
      <w:pStyle w:val="Bokslistepunkt1"/>
      <w:lvlText w:val="•"/>
      <w:lvlJc w:val="left"/>
      <w:pPr>
        <w:tabs>
          <w:tab w:val="num" w:pos="340"/>
        </w:tabs>
        <w:ind w:left="340" w:hanging="340"/>
      </w:pPr>
      <w:rPr>
        <w:rFonts w:ascii="Calibri" w:hAnsi="Calibri" w:hint="default"/>
        <w:color w:val="auto"/>
        <w:sz w:val="20"/>
      </w:rPr>
    </w:lvl>
    <w:lvl w:ilvl="1">
      <w:start w:val="1"/>
      <w:numFmt w:val="none"/>
      <w:pStyle w:val="Bokslistepunkt2"/>
      <w:lvlText w:val="–"/>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5" w15:restartNumberingAfterBreak="0">
    <w:nsid w:val="5DB375C9"/>
    <w:multiLevelType w:val="multilevel"/>
    <w:tmpl w:val="FC6EA912"/>
    <w:lvl w:ilvl="0">
      <w:start w:val="1"/>
      <w:numFmt w:val="upperLetter"/>
      <w:pStyle w:val="Listealfastor1"/>
      <w:lvlText w:val="%1."/>
      <w:lvlJc w:val="left"/>
      <w:pPr>
        <w:tabs>
          <w:tab w:val="num" w:pos="340"/>
        </w:tabs>
        <w:ind w:left="340" w:hanging="340"/>
      </w:pPr>
      <w:rPr>
        <w:rFonts w:hint="default"/>
      </w:rPr>
    </w:lvl>
    <w:lvl w:ilvl="1">
      <w:start w:val="1"/>
      <w:numFmt w:val="lowerLetter"/>
      <w:lvlText w:val="%2)"/>
      <w:lvlJc w:val="left"/>
      <w:pPr>
        <w:ind w:left="680" w:hanging="340"/>
      </w:pPr>
      <w:rPr>
        <w:rFonts w:hint="default"/>
      </w:rPr>
    </w:lvl>
    <w:lvl w:ilvl="2">
      <w:start w:val="1"/>
      <w:numFmt w:val="lowerRoman"/>
      <w:lvlText w:val="%3)"/>
      <w:lvlJc w:val="left"/>
      <w:pPr>
        <w:ind w:left="1020" w:hanging="340"/>
      </w:pPr>
      <w:rPr>
        <w:rFonts w:hint="default"/>
      </w:rPr>
    </w:lvl>
    <w:lvl w:ilvl="3">
      <w:start w:val="1"/>
      <w:numFmt w:val="decimal"/>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26" w15:restartNumberingAfterBreak="0">
    <w:nsid w:val="66A91DAE"/>
    <w:multiLevelType w:val="multilevel"/>
    <w:tmpl w:val="A9B2B95A"/>
    <w:lvl w:ilvl="0">
      <w:start w:val="1"/>
      <w:numFmt w:val="bullet"/>
      <w:pStyle w:val="Sitatliste1"/>
      <w:lvlText w:val="•"/>
      <w:lvlJc w:val="left"/>
      <w:pPr>
        <w:ind w:left="907" w:hanging="340"/>
      </w:pPr>
      <w:rPr>
        <w:rFonts w:ascii="Arial" w:hAnsi="Arial" w:hint="default"/>
        <w:color w:val="auto"/>
      </w:rPr>
    </w:lvl>
    <w:lvl w:ilvl="1">
      <w:start w:val="1"/>
      <w:numFmt w:val="none"/>
      <w:pStyle w:val="Sitatliste2"/>
      <w:lvlText w:val="–"/>
      <w:lvlJc w:val="left"/>
      <w:pPr>
        <w:ind w:left="1247" w:hanging="340"/>
      </w:pPr>
      <w:rPr>
        <w:rFonts w:hint="default"/>
        <w:color w:val="auto"/>
      </w:rPr>
    </w:lvl>
    <w:lvl w:ilvl="2">
      <w:start w:val="1"/>
      <w:numFmt w:val="bullet"/>
      <w:lvlText w:val="•"/>
      <w:lvlJc w:val="left"/>
      <w:pPr>
        <w:ind w:left="1587" w:hanging="340"/>
      </w:pPr>
      <w:rPr>
        <w:rFonts w:hint="default"/>
        <w:color w:val="7F7F7F" w:themeColor="text1" w:themeTint="80"/>
      </w:rPr>
    </w:lvl>
    <w:lvl w:ilvl="3">
      <w:start w:val="1"/>
      <w:numFmt w:val="none"/>
      <w:lvlText w:val="–"/>
      <w:lvlJc w:val="left"/>
      <w:pPr>
        <w:ind w:left="1927" w:hanging="340"/>
      </w:pPr>
      <w:rPr>
        <w:rFonts w:hint="default"/>
      </w:rPr>
    </w:lvl>
    <w:lvl w:ilvl="4">
      <w:start w:val="1"/>
      <w:numFmt w:val="lowerLetter"/>
      <w:lvlText w:val="(%5)"/>
      <w:lvlJc w:val="left"/>
      <w:pPr>
        <w:ind w:left="2267" w:hanging="340"/>
      </w:pPr>
      <w:rPr>
        <w:rFonts w:hint="default"/>
      </w:rPr>
    </w:lvl>
    <w:lvl w:ilvl="5">
      <w:start w:val="1"/>
      <w:numFmt w:val="lowerRoman"/>
      <w:lvlText w:val="(%6)"/>
      <w:lvlJc w:val="left"/>
      <w:pPr>
        <w:ind w:left="2607" w:hanging="340"/>
      </w:pPr>
      <w:rPr>
        <w:rFonts w:hint="default"/>
      </w:rPr>
    </w:lvl>
    <w:lvl w:ilvl="6">
      <w:start w:val="1"/>
      <w:numFmt w:val="decimal"/>
      <w:lvlText w:val="%7."/>
      <w:lvlJc w:val="left"/>
      <w:pPr>
        <w:ind w:left="2947" w:hanging="340"/>
      </w:pPr>
      <w:rPr>
        <w:rFonts w:hint="default"/>
      </w:rPr>
    </w:lvl>
    <w:lvl w:ilvl="7">
      <w:start w:val="1"/>
      <w:numFmt w:val="lowerLetter"/>
      <w:lvlText w:val="%8."/>
      <w:lvlJc w:val="left"/>
      <w:pPr>
        <w:ind w:left="3287" w:hanging="340"/>
      </w:pPr>
      <w:rPr>
        <w:rFonts w:hint="default"/>
      </w:rPr>
    </w:lvl>
    <w:lvl w:ilvl="8">
      <w:start w:val="1"/>
      <w:numFmt w:val="lowerRoman"/>
      <w:lvlText w:val="%9."/>
      <w:lvlJc w:val="left"/>
      <w:pPr>
        <w:ind w:left="3627" w:hanging="340"/>
      </w:pPr>
      <w:rPr>
        <w:rFonts w:hint="default"/>
      </w:rPr>
    </w:lvl>
  </w:abstractNum>
  <w:abstractNum w:abstractNumId="27" w15:restartNumberingAfterBreak="0">
    <w:nsid w:val="69B222B1"/>
    <w:multiLevelType w:val="hybridMultilevel"/>
    <w:tmpl w:val="23304968"/>
    <w:lvl w:ilvl="0" w:tplc="04140001">
      <w:start w:val="1"/>
      <w:numFmt w:val="bullet"/>
      <w:lvlText w:val=""/>
      <w:lvlJc w:val="left"/>
      <w:pPr>
        <w:ind w:left="720" w:hanging="360"/>
      </w:pPr>
      <w:rPr>
        <w:rFonts w:ascii="Symbol" w:hAnsi="Symbol" w:hint="default"/>
      </w:rPr>
    </w:lvl>
    <w:lvl w:ilvl="1" w:tplc="04140003">
      <w:start w:val="1"/>
      <w:numFmt w:val="bullet"/>
      <w:lvlText w:val="o"/>
      <w:lvlJc w:val="left"/>
      <w:pPr>
        <w:ind w:left="1440" w:hanging="360"/>
      </w:pPr>
      <w:rPr>
        <w:rFonts w:ascii="Courier New" w:hAnsi="Courier New" w:cs="Courier New" w:hint="default"/>
      </w:rPr>
    </w:lvl>
    <w:lvl w:ilvl="2" w:tplc="04140005">
      <w:start w:val="1"/>
      <w:numFmt w:val="bullet"/>
      <w:lvlText w:val=""/>
      <w:lvlJc w:val="left"/>
      <w:pPr>
        <w:ind w:left="2160" w:hanging="360"/>
      </w:pPr>
      <w:rPr>
        <w:rFonts w:ascii="Wingdings" w:hAnsi="Wingdings" w:hint="default"/>
      </w:rPr>
    </w:lvl>
    <w:lvl w:ilvl="3" w:tplc="04140001">
      <w:start w:val="1"/>
      <w:numFmt w:val="bullet"/>
      <w:lvlText w:val=""/>
      <w:lvlJc w:val="left"/>
      <w:pPr>
        <w:ind w:left="2880" w:hanging="360"/>
      </w:pPr>
      <w:rPr>
        <w:rFonts w:ascii="Symbol" w:hAnsi="Symbol" w:hint="default"/>
      </w:rPr>
    </w:lvl>
    <w:lvl w:ilvl="4" w:tplc="04140003">
      <w:start w:val="1"/>
      <w:numFmt w:val="bullet"/>
      <w:lvlText w:val="o"/>
      <w:lvlJc w:val="left"/>
      <w:pPr>
        <w:ind w:left="3600" w:hanging="360"/>
      </w:pPr>
      <w:rPr>
        <w:rFonts w:ascii="Courier New" w:hAnsi="Courier New" w:cs="Courier New" w:hint="default"/>
      </w:rPr>
    </w:lvl>
    <w:lvl w:ilvl="5" w:tplc="04140005">
      <w:start w:val="1"/>
      <w:numFmt w:val="bullet"/>
      <w:lvlText w:val=""/>
      <w:lvlJc w:val="left"/>
      <w:pPr>
        <w:ind w:left="4320" w:hanging="360"/>
      </w:pPr>
      <w:rPr>
        <w:rFonts w:ascii="Wingdings" w:hAnsi="Wingdings" w:hint="default"/>
      </w:rPr>
    </w:lvl>
    <w:lvl w:ilvl="6" w:tplc="04140001">
      <w:start w:val="1"/>
      <w:numFmt w:val="bullet"/>
      <w:lvlText w:val=""/>
      <w:lvlJc w:val="left"/>
      <w:pPr>
        <w:ind w:left="5040" w:hanging="360"/>
      </w:pPr>
      <w:rPr>
        <w:rFonts w:ascii="Symbol" w:hAnsi="Symbol" w:hint="default"/>
      </w:rPr>
    </w:lvl>
    <w:lvl w:ilvl="7" w:tplc="04140003">
      <w:start w:val="1"/>
      <w:numFmt w:val="bullet"/>
      <w:lvlText w:val="o"/>
      <w:lvlJc w:val="left"/>
      <w:pPr>
        <w:ind w:left="5760" w:hanging="360"/>
      </w:pPr>
      <w:rPr>
        <w:rFonts w:ascii="Courier New" w:hAnsi="Courier New" w:cs="Courier New" w:hint="default"/>
      </w:rPr>
    </w:lvl>
    <w:lvl w:ilvl="8" w:tplc="04140005">
      <w:start w:val="1"/>
      <w:numFmt w:val="bullet"/>
      <w:lvlText w:val=""/>
      <w:lvlJc w:val="left"/>
      <w:pPr>
        <w:ind w:left="6480" w:hanging="360"/>
      </w:pPr>
      <w:rPr>
        <w:rFonts w:ascii="Wingdings" w:hAnsi="Wingdings" w:hint="default"/>
      </w:rPr>
    </w:lvl>
  </w:abstractNum>
  <w:abstractNum w:abstractNumId="28" w15:restartNumberingAfterBreak="0">
    <w:nsid w:val="69C14FFF"/>
    <w:multiLevelType w:val="multilevel"/>
    <w:tmpl w:val="274AA67A"/>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15:restartNumberingAfterBreak="0">
    <w:nsid w:val="6A6B5940"/>
    <w:multiLevelType w:val="multilevel"/>
    <w:tmpl w:val="564E5AFE"/>
    <w:lvl w:ilvl="0">
      <w:start w:val="1"/>
      <w:numFmt w:val="decimal"/>
      <w:pStyle w:val="Tabelllistenum1"/>
      <w:lvlText w:val="%1."/>
      <w:lvlJc w:val="left"/>
      <w:pPr>
        <w:ind w:left="284" w:hanging="284"/>
      </w:pPr>
      <w:rPr>
        <w:rFonts w:hint="default"/>
      </w:rPr>
    </w:lvl>
    <w:lvl w:ilvl="1">
      <w:start w:val="1"/>
      <w:numFmt w:val="decimal"/>
      <w:pStyle w:val="Tabelllistenum2"/>
      <w:lvlText w:val="%2."/>
      <w:lvlJc w:val="left"/>
      <w:pPr>
        <w:ind w:left="680" w:hanging="340"/>
      </w:pPr>
      <w:rPr>
        <w:rFonts w:hint="default"/>
      </w:rPr>
    </w:lvl>
    <w:lvl w:ilvl="2">
      <w:start w:val="1"/>
      <w:numFmt w:val="decimal"/>
      <w:pStyle w:val="Tabelllistenum3"/>
      <w:lvlText w:val="%3."/>
      <w:lvlJc w:val="left"/>
      <w:pPr>
        <w:ind w:left="1020" w:hanging="340"/>
      </w:pPr>
      <w:rPr>
        <w:rFonts w:hint="default"/>
      </w:rPr>
    </w:lvl>
    <w:lvl w:ilvl="3">
      <w:start w:val="1"/>
      <w:numFmt w:val="decimal"/>
      <w:pStyle w:val="Tabelllistenum4"/>
      <w:lvlText w:val="%4."/>
      <w:lvlJc w:val="left"/>
      <w:pPr>
        <w:ind w:left="1360" w:hanging="340"/>
      </w:pPr>
      <w:rPr>
        <w:rFonts w:hint="default"/>
      </w:rPr>
    </w:lvl>
    <w:lvl w:ilvl="4">
      <w:start w:val="1"/>
      <w:numFmt w:val="lowerLetter"/>
      <w:lvlText w:val="(%5)"/>
      <w:lvlJc w:val="left"/>
      <w:pPr>
        <w:ind w:left="1700" w:hanging="340"/>
      </w:pPr>
      <w:rPr>
        <w:rFonts w:hint="default"/>
      </w:rPr>
    </w:lvl>
    <w:lvl w:ilvl="5">
      <w:start w:val="1"/>
      <w:numFmt w:val="lowerRoman"/>
      <w:lvlText w:val="(%6)"/>
      <w:lvlJc w:val="left"/>
      <w:pPr>
        <w:ind w:left="2040" w:hanging="340"/>
      </w:pPr>
      <w:rPr>
        <w:rFonts w:hint="default"/>
      </w:rPr>
    </w:lvl>
    <w:lvl w:ilvl="6">
      <w:start w:val="1"/>
      <w:numFmt w:val="decimal"/>
      <w:lvlText w:val="%7."/>
      <w:lvlJc w:val="left"/>
      <w:pPr>
        <w:ind w:left="2380" w:hanging="340"/>
      </w:pPr>
      <w:rPr>
        <w:rFonts w:hint="default"/>
      </w:rPr>
    </w:lvl>
    <w:lvl w:ilvl="7">
      <w:start w:val="1"/>
      <w:numFmt w:val="lowerLetter"/>
      <w:lvlText w:val="%8."/>
      <w:lvlJc w:val="left"/>
      <w:pPr>
        <w:ind w:left="2720" w:hanging="340"/>
      </w:pPr>
      <w:rPr>
        <w:rFonts w:hint="default"/>
      </w:rPr>
    </w:lvl>
    <w:lvl w:ilvl="8">
      <w:start w:val="1"/>
      <w:numFmt w:val="lowerRoman"/>
      <w:lvlText w:val="%9."/>
      <w:lvlJc w:val="left"/>
      <w:pPr>
        <w:ind w:left="3060" w:hanging="340"/>
      </w:pPr>
      <w:rPr>
        <w:rFonts w:hint="default"/>
      </w:rPr>
    </w:lvl>
  </w:abstractNum>
  <w:abstractNum w:abstractNumId="30" w15:restartNumberingAfterBreak="0">
    <w:nsid w:val="72B849C3"/>
    <w:multiLevelType w:val="multilevel"/>
    <w:tmpl w:val="FB94FE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73136FD5"/>
    <w:multiLevelType w:val="multilevel"/>
    <w:tmpl w:val="E11C69E6"/>
    <w:lvl w:ilvl="0">
      <w:start w:val="1"/>
      <w:numFmt w:val="decimal"/>
      <w:pStyle w:val="Overskriftsub1"/>
      <w:lvlText w:val="%1"/>
      <w:lvlJc w:val="left"/>
      <w:pPr>
        <w:ind w:left="680" w:hanging="680"/>
      </w:pPr>
      <w:rPr>
        <w:rFonts w:hint="default"/>
      </w:rPr>
    </w:lvl>
    <w:lvl w:ilvl="1">
      <w:start w:val="1"/>
      <w:numFmt w:val="decimal"/>
      <w:pStyle w:val="Overskriftsub2"/>
      <w:lvlText w:val="%1.%2"/>
      <w:lvlJc w:val="left"/>
      <w:pPr>
        <w:ind w:left="680" w:hanging="68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B147C14"/>
    <w:multiLevelType w:val="multilevel"/>
    <w:tmpl w:val="09D696C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b w:val="0"/>
      </w:rPr>
    </w:lvl>
    <w:lvl w:ilvl="2">
      <w:start w:val="1"/>
      <w:numFmt w:val="lowerLetter"/>
      <w:lvlText w:val="%3."/>
      <w:lvlJc w:val="left"/>
      <w:pPr>
        <w:ind w:left="2160" w:hanging="360"/>
      </w:p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7B1C43E9"/>
    <w:multiLevelType w:val="hybridMultilevel"/>
    <w:tmpl w:val="378EB80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BF5448B"/>
    <w:multiLevelType w:val="hybridMultilevel"/>
    <w:tmpl w:val="AED261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515228"/>
    <w:multiLevelType w:val="hybridMultilevel"/>
    <w:tmpl w:val="3E2C93C0"/>
    <w:lvl w:ilvl="0" w:tplc="62E2EFE8">
      <w:start w:val="2"/>
      <w:numFmt w:val="decimal"/>
      <w:lvlText w:val="%1."/>
      <w:lvlJc w:val="left"/>
      <w:pPr>
        <w:ind w:left="1440" w:hanging="360"/>
      </w:pPr>
    </w:lvl>
    <w:lvl w:ilvl="1" w:tplc="08090019">
      <w:start w:val="1"/>
      <w:numFmt w:val="lowerLetter"/>
      <w:lvlText w:val="%2."/>
      <w:lvlJc w:val="left"/>
      <w:pPr>
        <w:ind w:left="2160" w:hanging="360"/>
      </w:pPr>
    </w:lvl>
    <w:lvl w:ilvl="2" w:tplc="0809001B">
      <w:start w:val="1"/>
      <w:numFmt w:val="lowerRoman"/>
      <w:lvlText w:val="%3."/>
      <w:lvlJc w:val="right"/>
      <w:pPr>
        <w:ind w:left="2880" w:hanging="180"/>
      </w:pPr>
    </w:lvl>
    <w:lvl w:ilvl="3" w:tplc="0809000F">
      <w:start w:val="1"/>
      <w:numFmt w:val="decimal"/>
      <w:lvlText w:val="%4."/>
      <w:lvlJc w:val="left"/>
      <w:pPr>
        <w:ind w:left="3600" w:hanging="360"/>
      </w:pPr>
    </w:lvl>
    <w:lvl w:ilvl="4" w:tplc="08090019">
      <w:start w:val="1"/>
      <w:numFmt w:val="lowerLetter"/>
      <w:lvlText w:val="%5."/>
      <w:lvlJc w:val="left"/>
      <w:pPr>
        <w:ind w:left="4320" w:hanging="360"/>
      </w:pPr>
    </w:lvl>
    <w:lvl w:ilvl="5" w:tplc="0809001B">
      <w:start w:val="1"/>
      <w:numFmt w:val="lowerRoman"/>
      <w:lvlText w:val="%6."/>
      <w:lvlJc w:val="right"/>
      <w:pPr>
        <w:ind w:left="5040" w:hanging="180"/>
      </w:pPr>
    </w:lvl>
    <w:lvl w:ilvl="6" w:tplc="0809000F">
      <w:start w:val="1"/>
      <w:numFmt w:val="decimal"/>
      <w:lvlText w:val="%7."/>
      <w:lvlJc w:val="left"/>
      <w:pPr>
        <w:ind w:left="5760" w:hanging="360"/>
      </w:pPr>
    </w:lvl>
    <w:lvl w:ilvl="7" w:tplc="08090019">
      <w:start w:val="1"/>
      <w:numFmt w:val="lowerLetter"/>
      <w:lvlText w:val="%8."/>
      <w:lvlJc w:val="left"/>
      <w:pPr>
        <w:ind w:left="6480" w:hanging="360"/>
      </w:pPr>
    </w:lvl>
    <w:lvl w:ilvl="8" w:tplc="0809001B">
      <w:start w:val="1"/>
      <w:numFmt w:val="lowerRoman"/>
      <w:lvlText w:val="%9."/>
      <w:lvlJc w:val="right"/>
      <w:pPr>
        <w:ind w:left="7200" w:hanging="180"/>
      </w:pPr>
    </w:lvl>
  </w:abstractNum>
  <w:abstractNum w:abstractNumId="36" w15:restartNumberingAfterBreak="0">
    <w:nsid w:val="7F750522"/>
    <w:multiLevelType w:val="multilevel"/>
    <w:tmpl w:val="BCAA4568"/>
    <w:lvl w:ilvl="0">
      <w:start w:val="1"/>
      <w:numFmt w:val="bullet"/>
      <w:pStyle w:val="Sammendraglistepunkt1"/>
      <w:lvlText w:val="•"/>
      <w:lvlJc w:val="left"/>
      <w:pPr>
        <w:ind w:left="794" w:hanging="340"/>
      </w:p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28"/>
  </w:num>
  <w:num w:numId="2">
    <w:abstractNumId w:val="11"/>
  </w:num>
  <w:num w:numId="3">
    <w:abstractNumId w:val="5"/>
  </w:num>
  <w:num w:numId="4">
    <w:abstractNumId w:val="9"/>
  </w:num>
  <w:num w:numId="5">
    <w:abstractNumId w:val="31"/>
  </w:num>
  <w:num w:numId="6">
    <w:abstractNumId w:val="17"/>
  </w:num>
  <w:num w:numId="7">
    <w:abstractNumId w:val="7"/>
  </w:num>
  <w:num w:numId="8">
    <w:abstractNumId w:val="25"/>
  </w:num>
  <w:num w:numId="9">
    <w:abstractNumId w:val="6"/>
  </w:num>
  <w:num w:numId="10">
    <w:abstractNumId w:val="8"/>
  </w:num>
  <w:num w:numId="11">
    <w:abstractNumId w:val="12"/>
  </w:num>
  <w:num w:numId="12">
    <w:abstractNumId w:val="19"/>
  </w:num>
  <w:num w:numId="13">
    <w:abstractNumId w:val="23"/>
  </w:num>
  <w:num w:numId="14">
    <w:abstractNumId w:val="29"/>
  </w:num>
  <w:num w:numId="15">
    <w:abstractNumId w:val="24"/>
  </w:num>
  <w:num w:numId="16">
    <w:abstractNumId w:val="1"/>
  </w:num>
  <w:num w:numId="17">
    <w:abstractNumId w:val="18"/>
  </w:num>
  <w:num w:numId="18">
    <w:abstractNumId w:val="26"/>
  </w:num>
  <w:num w:numId="19">
    <w:abstractNumId w:val="0"/>
  </w:num>
  <w:num w:numId="20">
    <w:abstractNumId w:val="22"/>
  </w:num>
  <w:num w:numId="21">
    <w:abstractNumId w:val="36"/>
  </w:num>
  <w:num w:numId="22">
    <w:abstractNumId w:val="4"/>
  </w:num>
  <w:num w:numId="2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7">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0">
    <w:abstractNumId w:val="32"/>
    <w:lvlOverride w:ilvl="0"/>
    <w:lvlOverride w:ilvl="1">
      <w:startOverride w:val="1"/>
    </w:lvlOverride>
    <w:lvlOverride w:ilvl="2">
      <w:startOverride w:val="1"/>
    </w:lvlOverride>
    <w:lvlOverride w:ilvl="3"/>
    <w:lvlOverride w:ilvl="4"/>
    <w:lvlOverride w:ilvl="5"/>
    <w:lvlOverride w:ilvl="6"/>
    <w:lvlOverride w:ilvl="7"/>
    <w:lvlOverride w:ilvl="8"/>
  </w:num>
  <w:num w:numId="51">
    <w:abstractNumId w:val="35"/>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2">
    <w:abstractNumId w:val="27"/>
  </w:num>
  <w:num w:numId="53">
    <w:abstractNumId w:val="16"/>
  </w:num>
  <w:num w:numId="54">
    <w:abstractNumId w:val="35"/>
  </w:num>
  <w:num w:numId="55">
    <w:abstractNumId w:val="21"/>
  </w:num>
  <w:num w:numId="56">
    <w:abstractNumId w:val="24"/>
  </w:num>
  <w:num w:numId="57">
    <w:abstractNumId w:val="34"/>
  </w:num>
  <w:num w:numId="58">
    <w:abstractNumId w:val="3"/>
  </w:num>
  <w:num w:numId="59">
    <w:abstractNumId w:val="15"/>
  </w:num>
  <w:num w:numId="60">
    <w:abstractNumId w:val="10"/>
  </w:num>
  <w:num w:numId="6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
  </w:num>
  <w:num w:numId="63">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2"/>
  </w:num>
  <w:num w:numId="65">
    <w:abstractNumId w:val="33"/>
  </w:num>
  <w:num w:numId="66">
    <w:abstractNumId w:val="13"/>
  </w:num>
  <w:num w:numId="67">
    <w:abstractNumId w:val="14"/>
  </w:num>
  <w:num w:numId="68">
    <w:abstractNumId w:val="20"/>
  </w:num>
  <w:num w:numId="69">
    <w:abstractNumId w:val="30"/>
  </w:num>
  <w:numIdMacAtCleanup w:val="59"/>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Tvedt, Tor Henrik Anderson">
    <w15:presenceInfo w15:providerId="AD" w15:userId="S-1-5-21-2061001726-1181116807-114579206-8544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oNotDisplayPageBoundaries/>
  <w:hideSpellingErrors/>
  <w:activeWritingStyle w:appName="MSWord" w:lang="nb-NO" w:vendorID="64" w:dllVersion="6" w:nlCheck="1" w:checkStyle="0"/>
  <w:activeWritingStyle w:appName="MSWord" w:lang="de-DE" w:vendorID="64" w:dllVersion="6" w:nlCheck="1" w:checkStyle="0"/>
  <w:activeWritingStyle w:appName="MSWord" w:lang="en-US" w:vendorID="64" w:dllVersion="6" w:nlCheck="1" w:checkStyle="1"/>
  <w:activeWritingStyle w:appName="MSWord" w:lang="en-GB" w:vendorID="64" w:dllVersion="6" w:nlCheck="1" w:checkStyle="1"/>
  <w:activeWritingStyle w:appName="MSWord" w:lang="en-US" w:vendorID="64" w:dllVersion="0" w:nlCheck="1" w:checkStyle="0"/>
  <w:activeWritingStyle w:appName="MSWord" w:lang="en-GB" w:vendorID="64" w:dllVersion="0" w:nlCheck="1" w:checkStyle="0"/>
  <w:activeWritingStyle w:appName="MSWord" w:lang="de-DE" w:vendorID="64" w:dllVersion="0" w:nlCheck="1" w:checkStyle="0"/>
  <w:activeWritingStyle w:appName="MSWord" w:lang="nb-NO" w:vendorID="64" w:dllVersion="0" w:nlCheck="1" w:checkStyle="0"/>
  <w:activeWritingStyle w:appName="MSWord" w:lang="nb-NO" w:vendorID="64" w:dllVersion="4096" w:nlCheck="1" w:checkStyle="0"/>
  <w:activeWritingStyle w:appName="MSWord" w:lang="en-US" w:vendorID="64" w:dllVersion="4096" w:nlCheck="1" w:checkStyle="0"/>
  <w:activeWritingStyle w:appName="MSWord" w:lang="en-GB" w:vendorID="64" w:dllVersion="4096" w:nlCheck="1" w:checkStyle="0"/>
  <w:activeWritingStyle w:appName="MSWord" w:lang="nb-NO" w:vendorID="64" w:dllVersion="131078" w:nlCheck="1" w:checkStyle="0"/>
  <w:activeWritingStyle w:appName="MSWord" w:lang="en-GB" w:vendorID="64" w:dllVersion="131078" w:nlCheck="1" w:checkStyle="1"/>
  <w:activeWritingStyle w:appName="MSWord" w:lang="en-US" w:vendorID="64" w:dllVersion="131078" w:nlCheck="1" w:checkStyle="1"/>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trackRevisions/>
  <w:defaultTabStop w:val="709"/>
  <w:hyphenationZone w:val="425"/>
  <w:drawingGridHorizontalSpacing w:val="709"/>
  <w:drawingGridVerticalSpacing w:val="709"/>
  <w:displayVerticalDrawingGridEvery w:val="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0&lt;/Enabled&gt;&lt;ScanUnformatted&gt;1&lt;/ScanUnformatted&gt;&lt;ScanChanges&gt;1&lt;/ScanChanges&gt;&lt;Suspended&gt;0&lt;/Suspended&gt;&lt;/ENInstantFormat&gt;"/>
    <w:docVar w:name="EN.Layout" w:val="&lt;ENLayout&gt;&lt;Style&gt;Helseforvaltningen numerisk norsk&lt;/Style&gt;&lt;LeftDelim&gt;{&lt;/LeftDelim&gt;&lt;RightDelim&gt;}&lt;/RightDelim&gt;&lt;FontName&gt;Calibri&lt;/FontName&gt;&lt;FontSize&gt;9&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sv2awxrxkxvax0ew5xdpazta20x99t502s00&quot;&gt;maligne&lt;record-ids&gt;&lt;item&gt;6&lt;/item&gt;&lt;item&gt;9&lt;/item&gt;&lt;item&gt;11&lt;/item&gt;&lt;item&gt;13&lt;/item&gt;&lt;item&gt;14&lt;/item&gt;&lt;item&gt;19&lt;/item&gt;&lt;item&gt;20&lt;/item&gt;&lt;item&gt;22&lt;/item&gt;&lt;item&gt;23&lt;/item&gt;&lt;item&gt;24&lt;/item&gt;&lt;item&gt;25&lt;/item&gt;&lt;item&gt;26&lt;/item&gt;&lt;item&gt;27&lt;/item&gt;&lt;item&gt;28&lt;/item&gt;&lt;item&gt;31&lt;/item&gt;&lt;item&gt;46&lt;/item&gt;&lt;item&gt;51&lt;/item&gt;&lt;item&gt;52&lt;/item&gt;&lt;item&gt;53&lt;/item&gt;&lt;item&gt;54&lt;/item&gt;&lt;item&gt;55&lt;/item&gt;&lt;item&gt;56&lt;/item&gt;&lt;item&gt;57&lt;/item&gt;&lt;item&gt;58&lt;/item&gt;&lt;item&gt;59&lt;/item&gt;&lt;item&gt;60&lt;/item&gt;&lt;item&gt;61&lt;/item&gt;&lt;item&gt;62&lt;/item&gt;&lt;item&gt;63&lt;/item&gt;&lt;item&gt;64&lt;/item&gt;&lt;item&gt;65&lt;/item&gt;&lt;item&gt;66&lt;/item&gt;&lt;item&gt;67&lt;/item&gt;&lt;item&gt;68&lt;/item&gt;&lt;item&gt;69&lt;/item&gt;&lt;item&gt;70&lt;/item&gt;&lt;item&gt;71&lt;/item&gt;&lt;item&gt;72&lt;/item&gt;&lt;item&gt;73&lt;/item&gt;&lt;item&gt;74&lt;/item&gt;&lt;item&gt;75&lt;/item&gt;&lt;item&gt;76&lt;/item&gt;&lt;item&gt;77&lt;/item&gt;&lt;item&gt;78&lt;/item&gt;&lt;item&gt;79&lt;/item&gt;&lt;item&gt;80&lt;/item&gt;&lt;item&gt;81&lt;/item&gt;&lt;item&gt;82&lt;/item&gt;&lt;item&gt;83&lt;/item&gt;&lt;item&gt;84&lt;/item&gt;&lt;item&gt;85&lt;/item&gt;&lt;item&gt;86&lt;/item&gt;&lt;item&gt;87&lt;/item&gt;&lt;item&gt;88&lt;/item&gt;&lt;item&gt;89&lt;/item&gt;&lt;item&gt;90&lt;/item&gt;&lt;item&gt;91&lt;/item&gt;&lt;item&gt;115&lt;/item&gt;&lt;item&gt;117&lt;/item&gt;&lt;item&gt;119&lt;/item&gt;&lt;item&gt;128&lt;/item&gt;&lt;item&gt;131&lt;/item&gt;&lt;item&gt;137&lt;/item&gt;&lt;item&gt;138&lt;/item&gt;&lt;item&gt;139&lt;/item&gt;&lt;item&gt;141&lt;/item&gt;&lt;item&gt;145&lt;/item&gt;&lt;item&gt;147&lt;/item&gt;&lt;item&gt;149&lt;/item&gt;&lt;item&gt;153&lt;/item&gt;&lt;item&gt;160&lt;/item&gt;&lt;item&gt;162&lt;/item&gt;&lt;item&gt;164&lt;/item&gt;&lt;item&gt;165&lt;/item&gt;&lt;item&gt;166&lt;/item&gt;&lt;item&gt;167&lt;/item&gt;&lt;item&gt;168&lt;/item&gt;&lt;item&gt;171&lt;/item&gt;&lt;item&gt;174&lt;/item&gt;&lt;item&gt;175&lt;/item&gt;&lt;item&gt;176&lt;/item&gt;&lt;item&gt;177&lt;/item&gt;&lt;item&gt;182&lt;/item&gt;&lt;item&gt;183&lt;/item&gt;&lt;item&gt;184&lt;/item&gt;&lt;item&gt;185&lt;/item&gt;&lt;item&gt;186&lt;/item&gt;&lt;item&gt;187&lt;/item&gt;&lt;item&gt;188&lt;/item&gt;&lt;item&gt;189&lt;/item&gt;&lt;item&gt;192&lt;/item&gt;&lt;item&gt;193&lt;/item&gt;&lt;item&gt;194&lt;/item&gt;&lt;item&gt;195&lt;/item&gt;&lt;item&gt;196&lt;/item&gt;&lt;item&gt;197&lt;/item&gt;&lt;item&gt;198&lt;/item&gt;&lt;item&gt;200&lt;/item&gt;&lt;item&gt;201&lt;/item&gt;&lt;item&gt;203&lt;/item&gt;&lt;item&gt;204&lt;/item&gt;&lt;item&gt;205&lt;/item&gt;&lt;item&gt;206&lt;/item&gt;&lt;item&gt;207&lt;/item&gt;&lt;item&gt;208&lt;/item&gt;&lt;item&gt;209&lt;/item&gt;&lt;item&gt;210&lt;/item&gt;&lt;item&gt;211&lt;/item&gt;&lt;item&gt;212&lt;/item&gt;&lt;item&gt;213&lt;/item&gt;&lt;item&gt;214&lt;/item&gt;&lt;item&gt;215&lt;/item&gt;&lt;item&gt;216&lt;/item&gt;&lt;item&gt;217&lt;/item&gt;&lt;item&gt;218&lt;/item&gt;&lt;item&gt;219&lt;/item&gt;&lt;item&gt;221&lt;/item&gt;&lt;item&gt;222&lt;/item&gt;&lt;item&gt;223&lt;/item&gt;&lt;item&gt;224&lt;/item&gt;&lt;item&gt;225&lt;/item&gt;&lt;item&gt;226&lt;/item&gt;&lt;item&gt;227&lt;/item&gt;&lt;item&gt;228&lt;/item&gt;&lt;item&gt;229&lt;/item&gt;&lt;item&gt;230&lt;/item&gt;&lt;item&gt;231&lt;/item&gt;&lt;item&gt;234&lt;/item&gt;&lt;item&gt;235&lt;/item&gt;&lt;item&gt;236&lt;/item&gt;&lt;item&gt;238&lt;/item&gt;&lt;item&gt;242&lt;/item&gt;&lt;item&gt;243&lt;/item&gt;&lt;item&gt;244&lt;/item&gt;&lt;item&gt;245&lt;/item&gt;&lt;item&gt;249&lt;/item&gt;&lt;item&gt;251&lt;/item&gt;&lt;item&gt;252&lt;/item&gt;&lt;item&gt;256&lt;/item&gt;&lt;item&gt;257&lt;/item&gt;&lt;item&gt;260&lt;/item&gt;&lt;item&gt;263&lt;/item&gt;&lt;item&gt;269&lt;/item&gt;&lt;item&gt;271&lt;/item&gt;&lt;item&gt;273&lt;/item&gt;&lt;item&gt;274&lt;/item&gt;&lt;item&gt;277&lt;/item&gt;&lt;item&gt;278&lt;/item&gt;&lt;item&gt;279&lt;/item&gt;&lt;item&gt;280&lt;/item&gt;&lt;item&gt;282&lt;/item&gt;&lt;item&gt;283&lt;/item&gt;&lt;item&gt;285&lt;/item&gt;&lt;item&gt;286&lt;/item&gt;&lt;item&gt;290&lt;/item&gt;&lt;item&gt;291&lt;/item&gt;&lt;item&gt;292&lt;/item&gt;&lt;item&gt;293&lt;/item&gt;&lt;item&gt;294&lt;/item&gt;&lt;item&gt;296&lt;/item&gt;&lt;item&gt;297&lt;/item&gt;&lt;item&gt;304&lt;/item&gt;&lt;item&gt;305&lt;/item&gt;&lt;item&gt;306&lt;/item&gt;&lt;item&gt;307&lt;/item&gt;&lt;item&gt;309&lt;/item&gt;&lt;item&gt;310&lt;/item&gt;&lt;item&gt;311&lt;/item&gt;&lt;item&gt;312&lt;/item&gt;&lt;item&gt;313&lt;/item&gt;&lt;item&gt;315&lt;/item&gt;&lt;item&gt;316&lt;/item&gt;&lt;item&gt;317&lt;/item&gt;&lt;item&gt;318&lt;/item&gt;&lt;item&gt;319&lt;/item&gt;&lt;item&gt;320&lt;/item&gt;&lt;item&gt;321&lt;/item&gt;&lt;item&gt;327&lt;/item&gt;&lt;item&gt;328&lt;/item&gt;&lt;item&gt;329&lt;/item&gt;&lt;item&gt;330&lt;/item&gt;&lt;item&gt;331&lt;/item&gt;&lt;item&gt;333&lt;/item&gt;&lt;item&gt;334&lt;/item&gt;&lt;item&gt;335&lt;/item&gt;&lt;item&gt;336&lt;/item&gt;&lt;item&gt;337&lt;/item&gt;&lt;item&gt;338&lt;/item&gt;&lt;item&gt;339&lt;/item&gt;&lt;item&gt;340&lt;/item&gt;&lt;item&gt;341&lt;/item&gt;&lt;item&gt;342&lt;/item&gt;&lt;item&gt;343&lt;/item&gt;&lt;item&gt;344&lt;/item&gt;&lt;item&gt;345&lt;/item&gt;&lt;item&gt;349&lt;/item&gt;&lt;item&gt;351&lt;/item&gt;&lt;item&gt;352&lt;/item&gt;&lt;item&gt;354&lt;/item&gt;&lt;item&gt;359&lt;/item&gt;&lt;item&gt;360&lt;/item&gt;&lt;item&gt;365&lt;/item&gt;&lt;item&gt;367&lt;/item&gt;&lt;item&gt;375&lt;/item&gt;&lt;item&gt;376&lt;/item&gt;&lt;item&gt;378&lt;/item&gt;&lt;item&gt;379&lt;/item&gt;&lt;item&gt;380&lt;/item&gt;&lt;item&gt;381&lt;/item&gt;&lt;item&gt;383&lt;/item&gt;&lt;item&gt;384&lt;/item&gt;&lt;item&gt;385&lt;/item&gt;&lt;item&gt;386&lt;/item&gt;&lt;item&gt;387&lt;/item&gt;&lt;item&gt;390&lt;/item&gt;&lt;item&gt;391&lt;/item&gt;&lt;item&gt;393&lt;/item&gt;&lt;item&gt;394&lt;/item&gt;&lt;item&gt;395&lt;/item&gt;&lt;item&gt;396&lt;/item&gt;&lt;item&gt;397&lt;/item&gt;&lt;item&gt;398&lt;/item&gt;&lt;item&gt;399&lt;/item&gt;&lt;item&gt;400&lt;/item&gt;&lt;item&gt;401&lt;/item&gt;&lt;item&gt;402&lt;/item&gt;&lt;item&gt;403&lt;/item&gt;&lt;item&gt;404&lt;/item&gt;&lt;item&gt;405&lt;/item&gt;&lt;item&gt;406&lt;/item&gt;&lt;item&gt;407&lt;/item&gt;&lt;item&gt;408&lt;/item&gt;&lt;item&gt;409&lt;/item&gt;&lt;item&gt;410&lt;/item&gt;&lt;item&gt;411&lt;/item&gt;&lt;item&gt;412&lt;/item&gt;&lt;item&gt;413&lt;/item&gt;&lt;item&gt;414&lt;/item&gt;&lt;item&gt;415&lt;/item&gt;&lt;item&gt;416&lt;/item&gt;&lt;item&gt;417&lt;/item&gt;&lt;item&gt;418&lt;/item&gt;&lt;item&gt;419&lt;/item&gt;&lt;item&gt;420&lt;/item&gt;&lt;item&gt;421&lt;/item&gt;&lt;item&gt;422&lt;/item&gt;&lt;item&gt;423&lt;/item&gt;&lt;item&gt;424&lt;/item&gt;&lt;item&gt;425&lt;/item&gt;&lt;item&gt;426&lt;/item&gt;&lt;item&gt;427&lt;/item&gt;&lt;item&gt;428&lt;/item&gt;&lt;item&gt;429&lt;/item&gt;&lt;item&gt;430&lt;/item&gt;&lt;item&gt;431&lt;/item&gt;&lt;item&gt;432&lt;/item&gt;&lt;item&gt;433&lt;/item&gt;&lt;item&gt;434&lt;/item&gt;&lt;item&gt;435&lt;/item&gt;&lt;item&gt;436&lt;/item&gt;&lt;item&gt;437&lt;/item&gt;&lt;item&gt;438&lt;/item&gt;&lt;item&gt;439&lt;/item&gt;&lt;item&gt;440&lt;/item&gt;&lt;item&gt;443&lt;/item&gt;&lt;item&gt;444&lt;/item&gt;&lt;item&gt;445&lt;/item&gt;&lt;item&gt;446&lt;/item&gt;&lt;item&gt;447&lt;/item&gt;&lt;item&gt;448&lt;/item&gt;&lt;item&gt;449&lt;/item&gt;&lt;item&gt;450&lt;/item&gt;&lt;item&gt;451&lt;/item&gt;&lt;item&gt;452&lt;/item&gt;&lt;item&gt;454&lt;/item&gt;&lt;item&gt;455&lt;/item&gt;&lt;item&gt;456&lt;/item&gt;&lt;item&gt;457&lt;/item&gt;&lt;item&gt;458&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7&lt;/item&gt;&lt;item&gt;478&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5&lt;/item&gt;&lt;item&gt;506&lt;/item&gt;&lt;item&gt;507&lt;/item&gt;&lt;item&gt;508&lt;/item&gt;&lt;item&gt;509&lt;/item&gt;&lt;item&gt;510&lt;/item&gt;&lt;item&gt;511&lt;/item&gt;&lt;item&gt;512&lt;/item&gt;&lt;item&gt;513&lt;/item&gt;&lt;item&gt;514&lt;/item&gt;&lt;item&gt;515&lt;/item&gt;&lt;item&gt;516&lt;/item&gt;&lt;item&gt;517&lt;/item&gt;&lt;item&gt;518&lt;/item&gt;&lt;item&gt;519&lt;/item&gt;&lt;item&gt;520&lt;/item&gt;&lt;item&gt;521&lt;/item&gt;&lt;item&gt;522&lt;/item&gt;&lt;item&gt;523&lt;/item&gt;&lt;item&gt;524&lt;/item&gt;&lt;item&gt;525&lt;/item&gt;&lt;item&gt;526&lt;/item&gt;&lt;item&gt;527&lt;/item&gt;&lt;item&gt;528&lt;/item&gt;&lt;item&gt;529&lt;/item&gt;&lt;item&gt;530&lt;/item&gt;&lt;item&gt;531&lt;/item&gt;&lt;item&gt;532&lt;/item&gt;&lt;item&gt;533&lt;/item&gt;&lt;item&gt;534&lt;/item&gt;&lt;item&gt;535&lt;/item&gt;&lt;item&gt;536&lt;/item&gt;&lt;item&gt;537&lt;/item&gt;&lt;item&gt;538&lt;/item&gt;&lt;item&gt;539&lt;/item&gt;&lt;item&gt;541&lt;/item&gt;&lt;item&gt;543&lt;/item&gt;&lt;item&gt;544&lt;/item&gt;&lt;item&gt;545&lt;/item&gt;&lt;item&gt;546&lt;/item&gt;&lt;item&gt;548&lt;/item&gt;&lt;item&gt;549&lt;/item&gt;&lt;item&gt;550&lt;/item&gt;&lt;item&gt;551&lt;/item&gt;&lt;item&gt;552&lt;/item&gt;&lt;item&gt;553&lt;/item&gt;&lt;item&gt;555&lt;/item&gt;&lt;item&gt;556&lt;/item&gt;&lt;item&gt;557&lt;/item&gt;&lt;item&gt;558&lt;/item&gt;&lt;item&gt;559&lt;/item&gt;&lt;item&gt;560&lt;/item&gt;&lt;item&gt;561&lt;/item&gt;&lt;item&gt;562&lt;/item&gt;&lt;item&gt;563&lt;/item&gt;&lt;item&gt;564&lt;/item&gt;&lt;item&gt;565&lt;/item&gt;&lt;item&gt;566&lt;/item&gt;&lt;item&gt;569&lt;/item&gt;&lt;item&gt;571&lt;/item&gt;&lt;item&gt;572&lt;/item&gt;&lt;item&gt;573&lt;/item&gt;&lt;item&gt;574&lt;/item&gt;&lt;/record-ids&gt;&lt;/item&gt;&lt;/Libraries&gt;"/>
  </w:docVars>
  <w:rsids>
    <w:rsidRoot w:val="003B23C2"/>
    <w:rsid w:val="00000A58"/>
    <w:rsid w:val="00001521"/>
    <w:rsid w:val="00003CF0"/>
    <w:rsid w:val="00007E0F"/>
    <w:rsid w:val="00010373"/>
    <w:rsid w:val="00011CA7"/>
    <w:rsid w:val="00015E96"/>
    <w:rsid w:val="00016E4C"/>
    <w:rsid w:val="00020C4F"/>
    <w:rsid w:val="00020F71"/>
    <w:rsid w:val="00022A62"/>
    <w:rsid w:val="00023024"/>
    <w:rsid w:val="00026D93"/>
    <w:rsid w:val="000302ED"/>
    <w:rsid w:val="00030C0A"/>
    <w:rsid w:val="00030D68"/>
    <w:rsid w:val="00030DAF"/>
    <w:rsid w:val="00031BC6"/>
    <w:rsid w:val="00031BF7"/>
    <w:rsid w:val="00032791"/>
    <w:rsid w:val="00032AEC"/>
    <w:rsid w:val="00033EE9"/>
    <w:rsid w:val="00034B6C"/>
    <w:rsid w:val="00040CB5"/>
    <w:rsid w:val="00041A54"/>
    <w:rsid w:val="000429D4"/>
    <w:rsid w:val="000442AC"/>
    <w:rsid w:val="00044796"/>
    <w:rsid w:val="00045935"/>
    <w:rsid w:val="0004598F"/>
    <w:rsid w:val="00046B71"/>
    <w:rsid w:val="00046F11"/>
    <w:rsid w:val="0004732C"/>
    <w:rsid w:val="00047369"/>
    <w:rsid w:val="00050C92"/>
    <w:rsid w:val="00052A36"/>
    <w:rsid w:val="000538FD"/>
    <w:rsid w:val="000551AE"/>
    <w:rsid w:val="00055ECC"/>
    <w:rsid w:val="00056A3A"/>
    <w:rsid w:val="00056D0B"/>
    <w:rsid w:val="00060578"/>
    <w:rsid w:val="00061852"/>
    <w:rsid w:val="000621AE"/>
    <w:rsid w:val="00063BA6"/>
    <w:rsid w:val="00064032"/>
    <w:rsid w:val="000646EC"/>
    <w:rsid w:val="0006523B"/>
    <w:rsid w:val="000660B2"/>
    <w:rsid w:val="000673A2"/>
    <w:rsid w:val="00067682"/>
    <w:rsid w:val="00067CBE"/>
    <w:rsid w:val="00067CE0"/>
    <w:rsid w:val="000716EF"/>
    <w:rsid w:val="00073406"/>
    <w:rsid w:val="0007405E"/>
    <w:rsid w:val="00077D9F"/>
    <w:rsid w:val="0008129B"/>
    <w:rsid w:val="00086987"/>
    <w:rsid w:val="00086AE2"/>
    <w:rsid w:val="00087EE0"/>
    <w:rsid w:val="000915D3"/>
    <w:rsid w:val="000951FE"/>
    <w:rsid w:val="0009528E"/>
    <w:rsid w:val="00096D37"/>
    <w:rsid w:val="00096FD4"/>
    <w:rsid w:val="000A0546"/>
    <w:rsid w:val="000A28B9"/>
    <w:rsid w:val="000A2DCB"/>
    <w:rsid w:val="000A48C1"/>
    <w:rsid w:val="000A5467"/>
    <w:rsid w:val="000A7859"/>
    <w:rsid w:val="000B13FD"/>
    <w:rsid w:val="000B1DFF"/>
    <w:rsid w:val="000B2999"/>
    <w:rsid w:val="000B40B8"/>
    <w:rsid w:val="000B4A22"/>
    <w:rsid w:val="000B4B14"/>
    <w:rsid w:val="000B507C"/>
    <w:rsid w:val="000B58CB"/>
    <w:rsid w:val="000B6243"/>
    <w:rsid w:val="000B6C75"/>
    <w:rsid w:val="000C03B3"/>
    <w:rsid w:val="000C30F6"/>
    <w:rsid w:val="000C447F"/>
    <w:rsid w:val="000C44EA"/>
    <w:rsid w:val="000C5835"/>
    <w:rsid w:val="000C70C3"/>
    <w:rsid w:val="000C7D78"/>
    <w:rsid w:val="000D0253"/>
    <w:rsid w:val="000D173A"/>
    <w:rsid w:val="000D41F1"/>
    <w:rsid w:val="000D44D8"/>
    <w:rsid w:val="000D49A1"/>
    <w:rsid w:val="000D586F"/>
    <w:rsid w:val="000D7183"/>
    <w:rsid w:val="000E14EF"/>
    <w:rsid w:val="000E1DEC"/>
    <w:rsid w:val="000E417D"/>
    <w:rsid w:val="000E51DE"/>
    <w:rsid w:val="000F13B2"/>
    <w:rsid w:val="000F2F05"/>
    <w:rsid w:val="000F4970"/>
    <w:rsid w:val="000F566D"/>
    <w:rsid w:val="000F74EE"/>
    <w:rsid w:val="000F7E98"/>
    <w:rsid w:val="00100719"/>
    <w:rsid w:val="00104022"/>
    <w:rsid w:val="001048D1"/>
    <w:rsid w:val="00104E8E"/>
    <w:rsid w:val="00105523"/>
    <w:rsid w:val="00114587"/>
    <w:rsid w:val="0011499A"/>
    <w:rsid w:val="00115418"/>
    <w:rsid w:val="00115B29"/>
    <w:rsid w:val="00121971"/>
    <w:rsid w:val="00124879"/>
    <w:rsid w:val="00124DCE"/>
    <w:rsid w:val="001260A8"/>
    <w:rsid w:val="00130366"/>
    <w:rsid w:val="001354D6"/>
    <w:rsid w:val="001367B1"/>
    <w:rsid w:val="00137E67"/>
    <w:rsid w:val="00140416"/>
    <w:rsid w:val="0014047F"/>
    <w:rsid w:val="00141240"/>
    <w:rsid w:val="001417E3"/>
    <w:rsid w:val="001479CB"/>
    <w:rsid w:val="00150095"/>
    <w:rsid w:val="00150364"/>
    <w:rsid w:val="00150EA8"/>
    <w:rsid w:val="0015215A"/>
    <w:rsid w:val="00153F99"/>
    <w:rsid w:val="00155376"/>
    <w:rsid w:val="00160255"/>
    <w:rsid w:val="00161B64"/>
    <w:rsid w:val="00163459"/>
    <w:rsid w:val="00165592"/>
    <w:rsid w:val="00166142"/>
    <w:rsid w:val="0017017E"/>
    <w:rsid w:val="00172075"/>
    <w:rsid w:val="00172D6A"/>
    <w:rsid w:val="001739F9"/>
    <w:rsid w:val="00173C54"/>
    <w:rsid w:val="00174D05"/>
    <w:rsid w:val="00176351"/>
    <w:rsid w:val="00176A10"/>
    <w:rsid w:val="00182582"/>
    <w:rsid w:val="001846C9"/>
    <w:rsid w:val="001914C9"/>
    <w:rsid w:val="00192544"/>
    <w:rsid w:val="001925BE"/>
    <w:rsid w:val="001953FE"/>
    <w:rsid w:val="00196E45"/>
    <w:rsid w:val="001A00FF"/>
    <w:rsid w:val="001A28D5"/>
    <w:rsid w:val="001A3DFD"/>
    <w:rsid w:val="001A42D9"/>
    <w:rsid w:val="001A44F8"/>
    <w:rsid w:val="001A667D"/>
    <w:rsid w:val="001A6727"/>
    <w:rsid w:val="001A6E48"/>
    <w:rsid w:val="001B1424"/>
    <w:rsid w:val="001B2EAC"/>
    <w:rsid w:val="001B4E28"/>
    <w:rsid w:val="001C040F"/>
    <w:rsid w:val="001C07CF"/>
    <w:rsid w:val="001C1106"/>
    <w:rsid w:val="001C45E4"/>
    <w:rsid w:val="001C4943"/>
    <w:rsid w:val="001C6BB5"/>
    <w:rsid w:val="001D0A6D"/>
    <w:rsid w:val="001D0A89"/>
    <w:rsid w:val="001D0AA3"/>
    <w:rsid w:val="001D1326"/>
    <w:rsid w:val="001D17E9"/>
    <w:rsid w:val="001D2A14"/>
    <w:rsid w:val="001D37A7"/>
    <w:rsid w:val="001D4009"/>
    <w:rsid w:val="001D455E"/>
    <w:rsid w:val="001D52EC"/>
    <w:rsid w:val="001D7B69"/>
    <w:rsid w:val="001E07E0"/>
    <w:rsid w:val="001E0C92"/>
    <w:rsid w:val="001E1C59"/>
    <w:rsid w:val="001E335D"/>
    <w:rsid w:val="001E66C8"/>
    <w:rsid w:val="001E6803"/>
    <w:rsid w:val="001E6999"/>
    <w:rsid w:val="001F0757"/>
    <w:rsid w:val="001F07A9"/>
    <w:rsid w:val="001F0F63"/>
    <w:rsid w:val="001F205D"/>
    <w:rsid w:val="001F22EA"/>
    <w:rsid w:val="001F2522"/>
    <w:rsid w:val="001F33FA"/>
    <w:rsid w:val="001F41C2"/>
    <w:rsid w:val="001F53B7"/>
    <w:rsid w:val="001F5DB7"/>
    <w:rsid w:val="001F7A55"/>
    <w:rsid w:val="001F7BD7"/>
    <w:rsid w:val="00201700"/>
    <w:rsid w:val="00202A6C"/>
    <w:rsid w:val="00202FE2"/>
    <w:rsid w:val="00206360"/>
    <w:rsid w:val="00207039"/>
    <w:rsid w:val="00207B93"/>
    <w:rsid w:val="00211370"/>
    <w:rsid w:val="002157D2"/>
    <w:rsid w:val="00215A45"/>
    <w:rsid w:val="00221598"/>
    <w:rsid w:val="00221CCE"/>
    <w:rsid w:val="00221FDD"/>
    <w:rsid w:val="002229FE"/>
    <w:rsid w:val="00226979"/>
    <w:rsid w:val="00227D9B"/>
    <w:rsid w:val="00230DBD"/>
    <w:rsid w:val="00231806"/>
    <w:rsid w:val="00231DF6"/>
    <w:rsid w:val="00232303"/>
    <w:rsid w:val="0023359F"/>
    <w:rsid w:val="002335BA"/>
    <w:rsid w:val="0023386A"/>
    <w:rsid w:val="00233B10"/>
    <w:rsid w:val="00233F10"/>
    <w:rsid w:val="00234240"/>
    <w:rsid w:val="00234D60"/>
    <w:rsid w:val="00236750"/>
    <w:rsid w:val="00236B1B"/>
    <w:rsid w:val="002377C1"/>
    <w:rsid w:val="002410AA"/>
    <w:rsid w:val="00244649"/>
    <w:rsid w:val="00245EB1"/>
    <w:rsid w:val="00246BCF"/>
    <w:rsid w:val="002521AA"/>
    <w:rsid w:val="002522EB"/>
    <w:rsid w:val="00252CB7"/>
    <w:rsid w:val="00252F46"/>
    <w:rsid w:val="00253992"/>
    <w:rsid w:val="00253F34"/>
    <w:rsid w:val="002550BB"/>
    <w:rsid w:val="002608A4"/>
    <w:rsid w:val="00260BE1"/>
    <w:rsid w:val="0026267C"/>
    <w:rsid w:val="00263508"/>
    <w:rsid w:val="0026470C"/>
    <w:rsid w:val="0026550D"/>
    <w:rsid w:val="0026645C"/>
    <w:rsid w:val="00266819"/>
    <w:rsid w:val="00267E01"/>
    <w:rsid w:val="00267ECE"/>
    <w:rsid w:val="00270FF6"/>
    <w:rsid w:val="00271C79"/>
    <w:rsid w:val="00272730"/>
    <w:rsid w:val="00272B34"/>
    <w:rsid w:val="00273683"/>
    <w:rsid w:val="00277B66"/>
    <w:rsid w:val="00280C4B"/>
    <w:rsid w:val="00281B2D"/>
    <w:rsid w:val="00282B24"/>
    <w:rsid w:val="0028315F"/>
    <w:rsid w:val="002836F9"/>
    <w:rsid w:val="002841D9"/>
    <w:rsid w:val="00284E32"/>
    <w:rsid w:val="00285223"/>
    <w:rsid w:val="00287BFB"/>
    <w:rsid w:val="00290EDE"/>
    <w:rsid w:val="00295086"/>
    <w:rsid w:val="00296425"/>
    <w:rsid w:val="002966D7"/>
    <w:rsid w:val="0029760D"/>
    <w:rsid w:val="002A1B75"/>
    <w:rsid w:val="002A243F"/>
    <w:rsid w:val="002A5601"/>
    <w:rsid w:val="002A5A2E"/>
    <w:rsid w:val="002A5E30"/>
    <w:rsid w:val="002A7450"/>
    <w:rsid w:val="002A75EB"/>
    <w:rsid w:val="002B0499"/>
    <w:rsid w:val="002B1778"/>
    <w:rsid w:val="002B1954"/>
    <w:rsid w:val="002B543E"/>
    <w:rsid w:val="002B5E9D"/>
    <w:rsid w:val="002B6D93"/>
    <w:rsid w:val="002B76AE"/>
    <w:rsid w:val="002B77F1"/>
    <w:rsid w:val="002C03D2"/>
    <w:rsid w:val="002C29F7"/>
    <w:rsid w:val="002C30CE"/>
    <w:rsid w:val="002C3529"/>
    <w:rsid w:val="002C3855"/>
    <w:rsid w:val="002C69A3"/>
    <w:rsid w:val="002C77CD"/>
    <w:rsid w:val="002C7E92"/>
    <w:rsid w:val="002D0A67"/>
    <w:rsid w:val="002D1A36"/>
    <w:rsid w:val="002D1E96"/>
    <w:rsid w:val="002D357E"/>
    <w:rsid w:val="002D51C0"/>
    <w:rsid w:val="002D5B59"/>
    <w:rsid w:val="002E09CB"/>
    <w:rsid w:val="002E18AE"/>
    <w:rsid w:val="002E1F54"/>
    <w:rsid w:val="002E47D8"/>
    <w:rsid w:val="002E57ED"/>
    <w:rsid w:val="002E59E4"/>
    <w:rsid w:val="002E73AB"/>
    <w:rsid w:val="002F026B"/>
    <w:rsid w:val="002F07C6"/>
    <w:rsid w:val="002F2F24"/>
    <w:rsid w:val="002F54A3"/>
    <w:rsid w:val="002F56B6"/>
    <w:rsid w:val="002F5A68"/>
    <w:rsid w:val="002F6D24"/>
    <w:rsid w:val="0030188A"/>
    <w:rsid w:val="00302C07"/>
    <w:rsid w:val="00302F2B"/>
    <w:rsid w:val="00304688"/>
    <w:rsid w:val="0030606D"/>
    <w:rsid w:val="003060BF"/>
    <w:rsid w:val="00306589"/>
    <w:rsid w:val="00310163"/>
    <w:rsid w:val="00310A4B"/>
    <w:rsid w:val="00310F77"/>
    <w:rsid w:val="00316702"/>
    <w:rsid w:val="00316E0E"/>
    <w:rsid w:val="003176A6"/>
    <w:rsid w:val="0032111B"/>
    <w:rsid w:val="003211F7"/>
    <w:rsid w:val="0032126F"/>
    <w:rsid w:val="00321691"/>
    <w:rsid w:val="003230CA"/>
    <w:rsid w:val="0032310E"/>
    <w:rsid w:val="0032395F"/>
    <w:rsid w:val="00324A52"/>
    <w:rsid w:val="00326C57"/>
    <w:rsid w:val="00327222"/>
    <w:rsid w:val="003276BD"/>
    <w:rsid w:val="00327D46"/>
    <w:rsid w:val="00331156"/>
    <w:rsid w:val="00332067"/>
    <w:rsid w:val="00336491"/>
    <w:rsid w:val="003367EB"/>
    <w:rsid w:val="00336B58"/>
    <w:rsid w:val="00337435"/>
    <w:rsid w:val="00337A72"/>
    <w:rsid w:val="0034079E"/>
    <w:rsid w:val="00341165"/>
    <w:rsid w:val="003456AF"/>
    <w:rsid w:val="00347AC7"/>
    <w:rsid w:val="003515D9"/>
    <w:rsid w:val="00352696"/>
    <w:rsid w:val="00352F96"/>
    <w:rsid w:val="003557AD"/>
    <w:rsid w:val="0035600B"/>
    <w:rsid w:val="00360AF2"/>
    <w:rsid w:val="0036151C"/>
    <w:rsid w:val="00361E7C"/>
    <w:rsid w:val="0036233B"/>
    <w:rsid w:val="00362919"/>
    <w:rsid w:val="00365C68"/>
    <w:rsid w:val="00366709"/>
    <w:rsid w:val="00367B2E"/>
    <w:rsid w:val="00371F68"/>
    <w:rsid w:val="003729FE"/>
    <w:rsid w:val="00372A2C"/>
    <w:rsid w:val="00373375"/>
    <w:rsid w:val="00373CAB"/>
    <w:rsid w:val="00373EE6"/>
    <w:rsid w:val="00375C8A"/>
    <w:rsid w:val="00376400"/>
    <w:rsid w:val="00376961"/>
    <w:rsid w:val="00376E30"/>
    <w:rsid w:val="0037795C"/>
    <w:rsid w:val="003829ED"/>
    <w:rsid w:val="00384552"/>
    <w:rsid w:val="00384E9F"/>
    <w:rsid w:val="00385010"/>
    <w:rsid w:val="00385A81"/>
    <w:rsid w:val="0039047E"/>
    <w:rsid w:val="0039053E"/>
    <w:rsid w:val="00390CF0"/>
    <w:rsid w:val="003920C3"/>
    <w:rsid w:val="00392303"/>
    <w:rsid w:val="00392961"/>
    <w:rsid w:val="0039297B"/>
    <w:rsid w:val="0039436B"/>
    <w:rsid w:val="003946AE"/>
    <w:rsid w:val="003948B8"/>
    <w:rsid w:val="00394F5E"/>
    <w:rsid w:val="00395D80"/>
    <w:rsid w:val="00396A4A"/>
    <w:rsid w:val="00397F51"/>
    <w:rsid w:val="003A288B"/>
    <w:rsid w:val="003A3370"/>
    <w:rsid w:val="003A4EA3"/>
    <w:rsid w:val="003A501D"/>
    <w:rsid w:val="003A5241"/>
    <w:rsid w:val="003A6A29"/>
    <w:rsid w:val="003A6F62"/>
    <w:rsid w:val="003A7CBA"/>
    <w:rsid w:val="003B06C1"/>
    <w:rsid w:val="003B2238"/>
    <w:rsid w:val="003B2263"/>
    <w:rsid w:val="003B23C2"/>
    <w:rsid w:val="003B2BD1"/>
    <w:rsid w:val="003B4F0F"/>
    <w:rsid w:val="003B666D"/>
    <w:rsid w:val="003B70FC"/>
    <w:rsid w:val="003C1053"/>
    <w:rsid w:val="003C1E08"/>
    <w:rsid w:val="003C4B19"/>
    <w:rsid w:val="003C6A2A"/>
    <w:rsid w:val="003C79BA"/>
    <w:rsid w:val="003D1748"/>
    <w:rsid w:val="003D1C34"/>
    <w:rsid w:val="003D2B66"/>
    <w:rsid w:val="003D65F2"/>
    <w:rsid w:val="003D7FB2"/>
    <w:rsid w:val="003E12A8"/>
    <w:rsid w:val="003E3F1C"/>
    <w:rsid w:val="003E4CA0"/>
    <w:rsid w:val="003E5C08"/>
    <w:rsid w:val="003E74C0"/>
    <w:rsid w:val="003F07A7"/>
    <w:rsid w:val="003F2519"/>
    <w:rsid w:val="003F291D"/>
    <w:rsid w:val="003F31E8"/>
    <w:rsid w:val="003F5399"/>
    <w:rsid w:val="00401267"/>
    <w:rsid w:val="0040590A"/>
    <w:rsid w:val="00405CCD"/>
    <w:rsid w:val="00405D94"/>
    <w:rsid w:val="00406460"/>
    <w:rsid w:val="004066C4"/>
    <w:rsid w:val="004067FF"/>
    <w:rsid w:val="00410802"/>
    <w:rsid w:val="004108D2"/>
    <w:rsid w:val="00412083"/>
    <w:rsid w:val="004126CC"/>
    <w:rsid w:val="004131F9"/>
    <w:rsid w:val="004141F0"/>
    <w:rsid w:val="0041551D"/>
    <w:rsid w:val="004168D1"/>
    <w:rsid w:val="0041762A"/>
    <w:rsid w:val="00421361"/>
    <w:rsid w:val="004216AE"/>
    <w:rsid w:val="00421BEC"/>
    <w:rsid w:val="00422C49"/>
    <w:rsid w:val="00422F51"/>
    <w:rsid w:val="00424429"/>
    <w:rsid w:val="00425869"/>
    <w:rsid w:val="00426442"/>
    <w:rsid w:val="00435765"/>
    <w:rsid w:val="0043696F"/>
    <w:rsid w:val="004404ED"/>
    <w:rsid w:val="004411C5"/>
    <w:rsid w:val="00442C5B"/>
    <w:rsid w:val="00442FB4"/>
    <w:rsid w:val="00443F99"/>
    <w:rsid w:val="00444675"/>
    <w:rsid w:val="00444EC4"/>
    <w:rsid w:val="0044592E"/>
    <w:rsid w:val="004477B9"/>
    <w:rsid w:val="00450C92"/>
    <w:rsid w:val="00452C04"/>
    <w:rsid w:val="00452FA1"/>
    <w:rsid w:val="00453E51"/>
    <w:rsid w:val="00454F00"/>
    <w:rsid w:val="0045553E"/>
    <w:rsid w:val="00455BB7"/>
    <w:rsid w:val="004563FA"/>
    <w:rsid w:val="0045642A"/>
    <w:rsid w:val="0045697E"/>
    <w:rsid w:val="00456996"/>
    <w:rsid w:val="00456ED5"/>
    <w:rsid w:val="00460411"/>
    <w:rsid w:val="004612AF"/>
    <w:rsid w:val="00461492"/>
    <w:rsid w:val="0046422D"/>
    <w:rsid w:val="00464AF4"/>
    <w:rsid w:val="004667DA"/>
    <w:rsid w:val="00466EFD"/>
    <w:rsid w:val="004671CD"/>
    <w:rsid w:val="004704D8"/>
    <w:rsid w:val="00470C1F"/>
    <w:rsid w:val="00471199"/>
    <w:rsid w:val="00471A27"/>
    <w:rsid w:val="00472E04"/>
    <w:rsid w:val="00477AC3"/>
    <w:rsid w:val="00486040"/>
    <w:rsid w:val="00491538"/>
    <w:rsid w:val="00491C37"/>
    <w:rsid w:val="00493C23"/>
    <w:rsid w:val="00495A6D"/>
    <w:rsid w:val="00495F01"/>
    <w:rsid w:val="004967B7"/>
    <w:rsid w:val="00496897"/>
    <w:rsid w:val="00496ABF"/>
    <w:rsid w:val="00497DAF"/>
    <w:rsid w:val="004A1D0B"/>
    <w:rsid w:val="004A37E1"/>
    <w:rsid w:val="004A3ECC"/>
    <w:rsid w:val="004A4459"/>
    <w:rsid w:val="004A484A"/>
    <w:rsid w:val="004A6134"/>
    <w:rsid w:val="004A72FC"/>
    <w:rsid w:val="004B15CF"/>
    <w:rsid w:val="004B17FB"/>
    <w:rsid w:val="004B28FF"/>
    <w:rsid w:val="004B2EE7"/>
    <w:rsid w:val="004B3A3E"/>
    <w:rsid w:val="004B79CC"/>
    <w:rsid w:val="004C0B11"/>
    <w:rsid w:val="004C0CBE"/>
    <w:rsid w:val="004C2317"/>
    <w:rsid w:val="004C3DD8"/>
    <w:rsid w:val="004C4434"/>
    <w:rsid w:val="004C6EF1"/>
    <w:rsid w:val="004C79C0"/>
    <w:rsid w:val="004D0370"/>
    <w:rsid w:val="004D3D01"/>
    <w:rsid w:val="004D4447"/>
    <w:rsid w:val="004D66C9"/>
    <w:rsid w:val="004D7921"/>
    <w:rsid w:val="004E0635"/>
    <w:rsid w:val="004E0D15"/>
    <w:rsid w:val="004E17D4"/>
    <w:rsid w:val="004E2B6E"/>
    <w:rsid w:val="004E51C5"/>
    <w:rsid w:val="004E7173"/>
    <w:rsid w:val="004E7FD1"/>
    <w:rsid w:val="004F3E41"/>
    <w:rsid w:val="004F5AA4"/>
    <w:rsid w:val="005009AF"/>
    <w:rsid w:val="00502097"/>
    <w:rsid w:val="00503E64"/>
    <w:rsid w:val="0050511E"/>
    <w:rsid w:val="005051F5"/>
    <w:rsid w:val="005063EF"/>
    <w:rsid w:val="00506775"/>
    <w:rsid w:val="00510D62"/>
    <w:rsid w:val="00512599"/>
    <w:rsid w:val="00512DEC"/>
    <w:rsid w:val="00513463"/>
    <w:rsid w:val="00515C26"/>
    <w:rsid w:val="0051689D"/>
    <w:rsid w:val="005176D7"/>
    <w:rsid w:val="005210C7"/>
    <w:rsid w:val="0052325D"/>
    <w:rsid w:val="005250B8"/>
    <w:rsid w:val="005256A4"/>
    <w:rsid w:val="00526BDF"/>
    <w:rsid w:val="00530D7D"/>
    <w:rsid w:val="005312E3"/>
    <w:rsid w:val="00531442"/>
    <w:rsid w:val="00531B22"/>
    <w:rsid w:val="00534A0D"/>
    <w:rsid w:val="00534C7C"/>
    <w:rsid w:val="005358DE"/>
    <w:rsid w:val="005373E6"/>
    <w:rsid w:val="00537795"/>
    <w:rsid w:val="00541835"/>
    <w:rsid w:val="005436CF"/>
    <w:rsid w:val="00545C82"/>
    <w:rsid w:val="0054649A"/>
    <w:rsid w:val="00547ADC"/>
    <w:rsid w:val="00551652"/>
    <w:rsid w:val="005519E8"/>
    <w:rsid w:val="005548A1"/>
    <w:rsid w:val="00556DF2"/>
    <w:rsid w:val="00561D70"/>
    <w:rsid w:val="0056205E"/>
    <w:rsid w:val="00563651"/>
    <w:rsid w:val="005636C4"/>
    <w:rsid w:val="0056532C"/>
    <w:rsid w:val="00566A49"/>
    <w:rsid w:val="005677D1"/>
    <w:rsid w:val="00570F7C"/>
    <w:rsid w:val="00572086"/>
    <w:rsid w:val="005729B2"/>
    <w:rsid w:val="005756DD"/>
    <w:rsid w:val="0057595F"/>
    <w:rsid w:val="0057778A"/>
    <w:rsid w:val="00581F81"/>
    <w:rsid w:val="00582BA5"/>
    <w:rsid w:val="00584155"/>
    <w:rsid w:val="005842B5"/>
    <w:rsid w:val="00584EA9"/>
    <w:rsid w:val="00585B36"/>
    <w:rsid w:val="00585DDC"/>
    <w:rsid w:val="00586766"/>
    <w:rsid w:val="005872D7"/>
    <w:rsid w:val="00587867"/>
    <w:rsid w:val="00590B3E"/>
    <w:rsid w:val="00590FA1"/>
    <w:rsid w:val="005915CE"/>
    <w:rsid w:val="00591BCE"/>
    <w:rsid w:val="00592822"/>
    <w:rsid w:val="00592AF3"/>
    <w:rsid w:val="005945F5"/>
    <w:rsid w:val="0059542D"/>
    <w:rsid w:val="00595435"/>
    <w:rsid w:val="00596408"/>
    <w:rsid w:val="005965DC"/>
    <w:rsid w:val="005974A7"/>
    <w:rsid w:val="005A25BC"/>
    <w:rsid w:val="005A25F7"/>
    <w:rsid w:val="005A319B"/>
    <w:rsid w:val="005A3B14"/>
    <w:rsid w:val="005A5417"/>
    <w:rsid w:val="005B08CE"/>
    <w:rsid w:val="005B41D2"/>
    <w:rsid w:val="005B4EAD"/>
    <w:rsid w:val="005B5A39"/>
    <w:rsid w:val="005B5CF9"/>
    <w:rsid w:val="005B61E0"/>
    <w:rsid w:val="005B7D0F"/>
    <w:rsid w:val="005C2B4D"/>
    <w:rsid w:val="005C2BF9"/>
    <w:rsid w:val="005C4C3A"/>
    <w:rsid w:val="005C5BF5"/>
    <w:rsid w:val="005C5F8F"/>
    <w:rsid w:val="005C68C0"/>
    <w:rsid w:val="005C77E3"/>
    <w:rsid w:val="005D035D"/>
    <w:rsid w:val="005D0A26"/>
    <w:rsid w:val="005D0CC4"/>
    <w:rsid w:val="005D11F9"/>
    <w:rsid w:val="005D4234"/>
    <w:rsid w:val="005D4A18"/>
    <w:rsid w:val="005D4C09"/>
    <w:rsid w:val="005D4F17"/>
    <w:rsid w:val="005D6590"/>
    <w:rsid w:val="005E0199"/>
    <w:rsid w:val="005E05A8"/>
    <w:rsid w:val="005E2709"/>
    <w:rsid w:val="005E4185"/>
    <w:rsid w:val="005E63FB"/>
    <w:rsid w:val="005F16FF"/>
    <w:rsid w:val="005F1DD9"/>
    <w:rsid w:val="005F255C"/>
    <w:rsid w:val="005F2FEB"/>
    <w:rsid w:val="005F3A4F"/>
    <w:rsid w:val="005F45B7"/>
    <w:rsid w:val="005F4D0B"/>
    <w:rsid w:val="005F59A2"/>
    <w:rsid w:val="005F6874"/>
    <w:rsid w:val="005F7775"/>
    <w:rsid w:val="005F79DD"/>
    <w:rsid w:val="00600046"/>
    <w:rsid w:val="0060048D"/>
    <w:rsid w:val="00600A07"/>
    <w:rsid w:val="00601DEC"/>
    <w:rsid w:val="00602B93"/>
    <w:rsid w:val="006042BC"/>
    <w:rsid w:val="006042ED"/>
    <w:rsid w:val="00604383"/>
    <w:rsid w:val="00604C43"/>
    <w:rsid w:val="00604C4F"/>
    <w:rsid w:val="006067AF"/>
    <w:rsid w:val="00606ADB"/>
    <w:rsid w:val="006077A5"/>
    <w:rsid w:val="00607A97"/>
    <w:rsid w:val="00613AC1"/>
    <w:rsid w:val="00614907"/>
    <w:rsid w:val="00614E91"/>
    <w:rsid w:val="00616530"/>
    <w:rsid w:val="006165F6"/>
    <w:rsid w:val="00620041"/>
    <w:rsid w:val="006204C7"/>
    <w:rsid w:val="006208AF"/>
    <w:rsid w:val="00624281"/>
    <w:rsid w:val="00624D16"/>
    <w:rsid w:val="0062504B"/>
    <w:rsid w:val="006276B8"/>
    <w:rsid w:val="00627BD9"/>
    <w:rsid w:val="00630080"/>
    <w:rsid w:val="006305D8"/>
    <w:rsid w:val="00631799"/>
    <w:rsid w:val="0063598F"/>
    <w:rsid w:val="0063621D"/>
    <w:rsid w:val="00636DAB"/>
    <w:rsid w:val="006406A3"/>
    <w:rsid w:val="00641E49"/>
    <w:rsid w:val="00643A3B"/>
    <w:rsid w:val="00643B1B"/>
    <w:rsid w:val="00643EC2"/>
    <w:rsid w:val="00645B79"/>
    <w:rsid w:val="00650A45"/>
    <w:rsid w:val="00651102"/>
    <w:rsid w:val="00651E71"/>
    <w:rsid w:val="00651F33"/>
    <w:rsid w:val="006522D0"/>
    <w:rsid w:val="00652E1E"/>
    <w:rsid w:val="00653B0E"/>
    <w:rsid w:val="006549B6"/>
    <w:rsid w:val="00660818"/>
    <w:rsid w:val="00662E0C"/>
    <w:rsid w:val="006636EA"/>
    <w:rsid w:val="00663E08"/>
    <w:rsid w:val="0066488B"/>
    <w:rsid w:val="00664A5C"/>
    <w:rsid w:val="00664FC4"/>
    <w:rsid w:val="006652F4"/>
    <w:rsid w:val="00666577"/>
    <w:rsid w:val="00666B00"/>
    <w:rsid w:val="00671A46"/>
    <w:rsid w:val="00674FEE"/>
    <w:rsid w:val="006760E8"/>
    <w:rsid w:val="00680C95"/>
    <w:rsid w:val="006840B6"/>
    <w:rsid w:val="006843BC"/>
    <w:rsid w:val="006848C9"/>
    <w:rsid w:val="00684B12"/>
    <w:rsid w:val="006852C0"/>
    <w:rsid w:val="0069209C"/>
    <w:rsid w:val="00692743"/>
    <w:rsid w:val="00692D41"/>
    <w:rsid w:val="00696CA9"/>
    <w:rsid w:val="006A289E"/>
    <w:rsid w:val="006A29E3"/>
    <w:rsid w:val="006A413B"/>
    <w:rsid w:val="006A4AE5"/>
    <w:rsid w:val="006A6462"/>
    <w:rsid w:val="006A6B9A"/>
    <w:rsid w:val="006A6E82"/>
    <w:rsid w:val="006B0350"/>
    <w:rsid w:val="006B11C3"/>
    <w:rsid w:val="006B33EF"/>
    <w:rsid w:val="006B5558"/>
    <w:rsid w:val="006B74F9"/>
    <w:rsid w:val="006C06FF"/>
    <w:rsid w:val="006C0D90"/>
    <w:rsid w:val="006C1917"/>
    <w:rsid w:val="006C4801"/>
    <w:rsid w:val="006C4DF1"/>
    <w:rsid w:val="006C5E04"/>
    <w:rsid w:val="006C6A67"/>
    <w:rsid w:val="006C75C0"/>
    <w:rsid w:val="006D32F2"/>
    <w:rsid w:val="006D36C1"/>
    <w:rsid w:val="006D4732"/>
    <w:rsid w:val="006D56A0"/>
    <w:rsid w:val="006D64E9"/>
    <w:rsid w:val="006D7B84"/>
    <w:rsid w:val="006D7BC3"/>
    <w:rsid w:val="006E1830"/>
    <w:rsid w:val="006E237B"/>
    <w:rsid w:val="006E428B"/>
    <w:rsid w:val="006E6F83"/>
    <w:rsid w:val="006F064E"/>
    <w:rsid w:val="006F0A11"/>
    <w:rsid w:val="006F160D"/>
    <w:rsid w:val="006F17F4"/>
    <w:rsid w:val="006F5E3F"/>
    <w:rsid w:val="006F6651"/>
    <w:rsid w:val="006F685D"/>
    <w:rsid w:val="006F7FE3"/>
    <w:rsid w:val="007017FA"/>
    <w:rsid w:val="00702E32"/>
    <w:rsid w:val="00702E57"/>
    <w:rsid w:val="00703D96"/>
    <w:rsid w:val="00704314"/>
    <w:rsid w:val="00704FDB"/>
    <w:rsid w:val="00706D8C"/>
    <w:rsid w:val="00707A8E"/>
    <w:rsid w:val="007117AF"/>
    <w:rsid w:val="00713BAE"/>
    <w:rsid w:val="00713DFB"/>
    <w:rsid w:val="00716A43"/>
    <w:rsid w:val="00716EE5"/>
    <w:rsid w:val="0072037B"/>
    <w:rsid w:val="00721AAC"/>
    <w:rsid w:val="00723173"/>
    <w:rsid w:val="00723A08"/>
    <w:rsid w:val="0072454D"/>
    <w:rsid w:val="00725640"/>
    <w:rsid w:val="00725D08"/>
    <w:rsid w:val="00726878"/>
    <w:rsid w:val="00730B2C"/>
    <w:rsid w:val="00732F01"/>
    <w:rsid w:val="00733355"/>
    <w:rsid w:val="00735B4C"/>
    <w:rsid w:val="00736743"/>
    <w:rsid w:val="00740D1C"/>
    <w:rsid w:val="007413BC"/>
    <w:rsid w:val="00744046"/>
    <w:rsid w:val="0074449F"/>
    <w:rsid w:val="007458FB"/>
    <w:rsid w:val="00747EC0"/>
    <w:rsid w:val="00750040"/>
    <w:rsid w:val="0075109A"/>
    <w:rsid w:val="00752FD0"/>
    <w:rsid w:val="0075394E"/>
    <w:rsid w:val="00755577"/>
    <w:rsid w:val="00755ECC"/>
    <w:rsid w:val="00756DB5"/>
    <w:rsid w:val="00757DB2"/>
    <w:rsid w:val="00760841"/>
    <w:rsid w:val="00765C93"/>
    <w:rsid w:val="00766DED"/>
    <w:rsid w:val="00766F60"/>
    <w:rsid w:val="0076701D"/>
    <w:rsid w:val="00771F0B"/>
    <w:rsid w:val="007731A8"/>
    <w:rsid w:val="007742EF"/>
    <w:rsid w:val="00774F12"/>
    <w:rsid w:val="007750C8"/>
    <w:rsid w:val="00776860"/>
    <w:rsid w:val="00777490"/>
    <w:rsid w:val="00780CF1"/>
    <w:rsid w:val="00780E3D"/>
    <w:rsid w:val="0078349A"/>
    <w:rsid w:val="007834A5"/>
    <w:rsid w:val="007838FB"/>
    <w:rsid w:val="0078410D"/>
    <w:rsid w:val="00784662"/>
    <w:rsid w:val="007863FC"/>
    <w:rsid w:val="00786B0C"/>
    <w:rsid w:val="0078759B"/>
    <w:rsid w:val="00790E7A"/>
    <w:rsid w:val="00791522"/>
    <w:rsid w:val="00792CEC"/>
    <w:rsid w:val="0079378A"/>
    <w:rsid w:val="00793F73"/>
    <w:rsid w:val="007953DC"/>
    <w:rsid w:val="00795D2F"/>
    <w:rsid w:val="00796D2F"/>
    <w:rsid w:val="00797C06"/>
    <w:rsid w:val="007A1092"/>
    <w:rsid w:val="007A299B"/>
    <w:rsid w:val="007A2DC2"/>
    <w:rsid w:val="007A3E02"/>
    <w:rsid w:val="007A43E8"/>
    <w:rsid w:val="007A4CF1"/>
    <w:rsid w:val="007A513B"/>
    <w:rsid w:val="007A7CC7"/>
    <w:rsid w:val="007B0D45"/>
    <w:rsid w:val="007B12BC"/>
    <w:rsid w:val="007B28C8"/>
    <w:rsid w:val="007B298A"/>
    <w:rsid w:val="007B2DEA"/>
    <w:rsid w:val="007B39FB"/>
    <w:rsid w:val="007B4762"/>
    <w:rsid w:val="007B67E4"/>
    <w:rsid w:val="007B77C0"/>
    <w:rsid w:val="007C12B8"/>
    <w:rsid w:val="007C2813"/>
    <w:rsid w:val="007C3F56"/>
    <w:rsid w:val="007C4ABF"/>
    <w:rsid w:val="007C5D10"/>
    <w:rsid w:val="007C5FE9"/>
    <w:rsid w:val="007C7B5C"/>
    <w:rsid w:val="007C7D31"/>
    <w:rsid w:val="007D09BD"/>
    <w:rsid w:val="007D23DF"/>
    <w:rsid w:val="007D34C2"/>
    <w:rsid w:val="007D46F6"/>
    <w:rsid w:val="007D4D9C"/>
    <w:rsid w:val="007D7346"/>
    <w:rsid w:val="007E11A3"/>
    <w:rsid w:val="007E1DB4"/>
    <w:rsid w:val="007E2348"/>
    <w:rsid w:val="007E339F"/>
    <w:rsid w:val="007E4856"/>
    <w:rsid w:val="007E493E"/>
    <w:rsid w:val="007E5C6B"/>
    <w:rsid w:val="007E7064"/>
    <w:rsid w:val="007E751C"/>
    <w:rsid w:val="007F3372"/>
    <w:rsid w:val="007F35C6"/>
    <w:rsid w:val="007F3C7F"/>
    <w:rsid w:val="00800430"/>
    <w:rsid w:val="00811BC8"/>
    <w:rsid w:val="008125CC"/>
    <w:rsid w:val="008127DD"/>
    <w:rsid w:val="00813EF2"/>
    <w:rsid w:val="00820C41"/>
    <w:rsid w:val="00823DD1"/>
    <w:rsid w:val="008262B2"/>
    <w:rsid w:val="00830BAA"/>
    <w:rsid w:val="00831501"/>
    <w:rsid w:val="0083337B"/>
    <w:rsid w:val="008353C8"/>
    <w:rsid w:val="008356AA"/>
    <w:rsid w:val="00837BF2"/>
    <w:rsid w:val="008427B9"/>
    <w:rsid w:val="00844153"/>
    <w:rsid w:val="008443E2"/>
    <w:rsid w:val="0084440A"/>
    <w:rsid w:val="0084549E"/>
    <w:rsid w:val="00847D55"/>
    <w:rsid w:val="008517EA"/>
    <w:rsid w:val="00854835"/>
    <w:rsid w:val="008558D6"/>
    <w:rsid w:val="00856076"/>
    <w:rsid w:val="00860307"/>
    <w:rsid w:val="00862088"/>
    <w:rsid w:val="00863D36"/>
    <w:rsid w:val="0086434D"/>
    <w:rsid w:val="0086670C"/>
    <w:rsid w:val="00867234"/>
    <w:rsid w:val="00867321"/>
    <w:rsid w:val="00871F96"/>
    <w:rsid w:val="008731A5"/>
    <w:rsid w:val="0087496E"/>
    <w:rsid w:val="00875698"/>
    <w:rsid w:val="0087655A"/>
    <w:rsid w:val="00876F5A"/>
    <w:rsid w:val="0088047F"/>
    <w:rsid w:val="00884737"/>
    <w:rsid w:val="008860A4"/>
    <w:rsid w:val="00891F4A"/>
    <w:rsid w:val="008937A1"/>
    <w:rsid w:val="00894B53"/>
    <w:rsid w:val="00894F76"/>
    <w:rsid w:val="008A2856"/>
    <w:rsid w:val="008A43E8"/>
    <w:rsid w:val="008A4E87"/>
    <w:rsid w:val="008A6E1A"/>
    <w:rsid w:val="008A6F74"/>
    <w:rsid w:val="008A7898"/>
    <w:rsid w:val="008B0F10"/>
    <w:rsid w:val="008B2C24"/>
    <w:rsid w:val="008B3ACF"/>
    <w:rsid w:val="008B3C3B"/>
    <w:rsid w:val="008B4343"/>
    <w:rsid w:val="008B53D6"/>
    <w:rsid w:val="008B5570"/>
    <w:rsid w:val="008B5F9C"/>
    <w:rsid w:val="008B676A"/>
    <w:rsid w:val="008C0199"/>
    <w:rsid w:val="008C13EF"/>
    <w:rsid w:val="008C2275"/>
    <w:rsid w:val="008C2A32"/>
    <w:rsid w:val="008C33EF"/>
    <w:rsid w:val="008C578F"/>
    <w:rsid w:val="008C6392"/>
    <w:rsid w:val="008C64BF"/>
    <w:rsid w:val="008C66F6"/>
    <w:rsid w:val="008C7D32"/>
    <w:rsid w:val="008D1474"/>
    <w:rsid w:val="008D1A59"/>
    <w:rsid w:val="008D3075"/>
    <w:rsid w:val="008D58FE"/>
    <w:rsid w:val="008D6684"/>
    <w:rsid w:val="008E0409"/>
    <w:rsid w:val="008E054E"/>
    <w:rsid w:val="008E0C2A"/>
    <w:rsid w:val="008E211A"/>
    <w:rsid w:val="008E5E48"/>
    <w:rsid w:val="008E617F"/>
    <w:rsid w:val="008E62E5"/>
    <w:rsid w:val="008E67D4"/>
    <w:rsid w:val="008F003C"/>
    <w:rsid w:val="008F01DE"/>
    <w:rsid w:val="008F03E9"/>
    <w:rsid w:val="008F0679"/>
    <w:rsid w:val="008F0E0C"/>
    <w:rsid w:val="008F12AE"/>
    <w:rsid w:val="008F19EB"/>
    <w:rsid w:val="008F1A42"/>
    <w:rsid w:val="008F2114"/>
    <w:rsid w:val="008F35D3"/>
    <w:rsid w:val="008F4E3B"/>
    <w:rsid w:val="009007DA"/>
    <w:rsid w:val="00901B0C"/>
    <w:rsid w:val="009043D0"/>
    <w:rsid w:val="00904614"/>
    <w:rsid w:val="009050CD"/>
    <w:rsid w:val="00906896"/>
    <w:rsid w:val="00906EDB"/>
    <w:rsid w:val="009073E7"/>
    <w:rsid w:val="009104BF"/>
    <w:rsid w:val="0091060C"/>
    <w:rsid w:val="009126DB"/>
    <w:rsid w:val="009138D5"/>
    <w:rsid w:val="009140A9"/>
    <w:rsid w:val="009143C2"/>
    <w:rsid w:val="0091586F"/>
    <w:rsid w:val="00915EB3"/>
    <w:rsid w:val="00916693"/>
    <w:rsid w:val="00916B90"/>
    <w:rsid w:val="0092000F"/>
    <w:rsid w:val="009209E2"/>
    <w:rsid w:val="00920EA8"/>
    <w:rsid w:val="00921D56"/>
    <w:rsid w:val="009238E3"/>
    <w:rsid w:val="00927479"/>
    <w:rsid w:val="009360C5"/>
    <w:rsid w:val="00936649"/>
    <w:rsid w:val="0094093E"/>
    <w:rsid w:val="00943B09"/>
    <w:rsid w:val="00943F9F"/>
    <w:rsid w:val="00944117"/>
    <w:rsid w:val="0094511A"/>
    <w:rsid w:val="0094617D"/>
    <w:rsid w:val="00946944"/>
    <w:rsid w:val="00946DAE"/>
    <w:rsid w:val="00946EA8"/>
    <w:rsid w:val="009519A7"/>
    <w:rsid w:val="00951EDC"/>
    <w:rsid w:val="00951FE6"/>
    <w:rsid w:val="00953CB0"/>
    <w:rsid w:val="009544F1"/>
    <w:rsid w:val="009603E3"/>
    <w:rsid w:val="00961108"/>
    <w:rsid w:val="009612F5"/>
    <w:rsid w:val="00961DAE"/>
    <w:rsid w:val="0096289C"/>
    <w:rsid w:val="00962AA5"/>
    <w:rsid w:val="00964841"/>
    <w:rsid w:val="00965927"/>
    <w:rsid w:val="00972A22"/>
    <w:rsid w:val="00973744"/>
    <w:rsid w:val="009738F2"/>
    <w:rsid w:val="009754F7"/>
    <w:rsid w:val="00977DF6"/>
    <w:rsid w:val="00980A58"/>
    <w:rsid w:val="00980D23"/>
    <w:rsid w:val="0098183C"/>
    <w:rsid w:val="00981A8D"/>
    <w:rsid w:val="0098208F"/>
    <w:rsid w:val="00982C72"/>
    <w:rsid w:val="00983A25"/>
    <w:rsid w:val="00986709"/>
    <w:rsid w:val="00987211"/>
    <w:rsid w:val="00990662"/>
    <w:rsid w:val="009927A6"/>
    <w:rsid w:val="009931D9"/>
    <w:rsid w:val="0099676B"/>
    <w:rsid w:val="00997263"/>
    <w:rsid w:val="009A0A33"/>
    <w:rsid w:val="009A113F"/>
    <w:rsid w:val="009A16E2"/>
    <w:rsid w:val="009A40B8"/>
    <w:rsid w:val="009A41D0"/>
    <w:rsid w:val="009A589D"/>
    <w:rsid w:val="009A6FB8"/>
    <w:rsid w:val="009A7B74"/>
    <w:rsid w:val="009A7CE5"/>
    <w:rsid w:val="009A7E5F"/>
    <w:rsid w:val="009B0FF8"/>
    <w:rsid w:val="009B1F00"/>
    <w:rsid w:val="009B3395"/>
    <w:rsid w:val="009B5E51"/>
    <w:rsid w:val="009B62EB"/>
    <w:rsid w:val="009B7912"/>
    <w:rsid w:val="009C0478"/>
    <w:rsid w:val="009C2D9D"/>
    <w:rsid w:val="009C6444"/>
    <w:rsid w:val="009C6EF6"/>
    <w:rsid w:val="009C7135"/>
    <w:rsid w:val="009C7E9F"/>
    <w:rsid w:val="009D2BE2"/>
    <w:rsid w:val="009D383C"/>
    <w:rsid w:val="009D4E07"/>
    <w:rsid w:val="009D77F7"/>
    <w:rsid w:val="009E16FB"/>
    <w:rsid w:val="009E2A8D"/>
    <w:rsid w:val="009E3ACA"/>
    <w:rsid w:val="009E3D2A"/>
    <w:rsid w:val="009E4EB7"/>
    <w:rsid w:val="009E4F25"/>
    <w:rsid w:val="009E567D"/>
    <w:rsid w:val="009E5713"/>
    <w:rsid w:val="009E5AFF"/>
    <w:rsid w:val="009E5D22"/>
    <w:rsid w:val="009E6107"/>
    <w:rsid w:val="009E6201"/>
    <w:rsid w:val="009E75FE"/>
    <w:rsid w:val="009F0B2A"/>
    <w:rsid w:val="009F0EAF"/>
    <w:rsid w:val="009F61F6"/>
    <w:rsid w:val="009F7162"/>
    <w:rsid w:val="00A01165"/>
    <w:rsid w:val="00A01359"/>
    <w:rsid w:val="00A01DB6"/>
    <w:rsid w:val="00A03F27"/>
    <w:rsid w:val="00A04134"/>
    <w:rsid w:val="00A0443B"/>
    <w:rsid w:val="00A06202"/>
    <w:rsid w:val="00A07353"/>
    <w:rsid w:val="00A12650"/>
    <w:rsid w:val="00A160DD"/>
    <w:rsid w:val="00A16292"/>
    <w:rsid w:val="00A20DB6"/>
    <w:rsid w:val="00A21305"/>
    <w:rsid w:val="00A21393"/>
    <w:rsid w:val="00A21439"/>
    <w:rsid w:val="00A21FF9"/>
    <w:rsid w:val="00A2294B"/>
    <w:rsid w:val="00A236E0"/>
    <w:rsid w:val="00A2389F"/>
    <w:rsid w:val="00A23B63"/>
    <w:rsid w:val="00A26A7D"/>
    <w:rsid w:val="00A26BF2"/>
    <w:rsid w:val="00A316EB"/>
    <w:rsid w:val="00A32B7F"/>
    <w:rsid w:val="00A34231"/>
    <w:rsid w:val="00A34488"/>
    <w:rsid w:val="00A34F74"/>
    <w:rsid w:val="00A3545C"/>
    <w:rsid w:val="00A35665"/>
    <w:rsid w:val="00A35C60"/>
    <w:rsid w:val="00A3638B"/>
    <w:rsid w:val="00A413C1"/>
    <w:rsid w:val="00A41815"/>
    <w:rsid w:val="00A41991"/>
    <w:rsid w:val="00A42227"/>
    <w:rsid w:val="00A4258B"/>
    <w:rsid w:val="00A438C1"/>
    <w:rsid w:val="00A471C4"/>
    <w:rsid w:val="00A475E8"/>
    <w:rsid w:val="00A52120"/>
    <w:rsid w:val="00A52C5D"/>
    <w:rsid w:val="00A57504"/>
    <w:rsid w:val="00A60CCE"/>
    <w:rsid w:val="00A61636"/>
    <w:rsid w:val="00A65598"/>
    <w:rsid w:val="00A65DB6"/>
    <w:rsid w:val="00A72D70"/>
    <w:rsid w:val="00A82B6A"/>
    <w:rsid w:val="00A830B8"/>
    <w:rsid w:val="00A832D3"/>
    <w:rsid w:val="00A85298"/>
    <w:rsid w:val="00A91415"/>
    <w:rsid w:val="00A919DC"/>
    <w:rsid w:val="00A94548"/>
    <w:rsid w:val="00A9496B"/>
    <w:rsid w:val="00AA045C"/>
    <w:rsid w:val="00AA0ED6"/>
    <w:rsid w:val="00AA12E8"/>
    <w:rsid w:val="00AA19BE"/>
    <w:rsid w:val="00AA3FC3"/>
    <w:rsid w:val="00AA76F2"/>
    <w:rsid w:val="00AA7B2C"/>
    <w:rsid w:val="00AA7E7B"/>
    <w:rsid w:val="00AB14D2"/>
    <w:rsid w:val="00AB1844"/>
    <w:rsid w:val="00AB1955"/>
    <w:rsid w:val="00AB7794"/>
    <w:rsid w:val="00AB7A31"/>
    <w:rsid w:val="00AC0560"/>
    <w:rsid w:val="00AC2965"/>
    <w:rsid w:val="00AC2FAB"/>
    <w:rsid w:val="00AC3219"/>
    <w:rsid w:val="00AC3D4B"/>
    <w:rsid w:val="00AC3EF1"/>
    <w:rsid w:val="00AC6F03"/>
    <w:rsid w:val="00AC7122"/>
    <w:rsid w:val="00AC72EB"/>
    <w:rsid w:val="00AC7B63"/>
    <w:rsid w:val="00AD0AC3"/>
    <w:rsid w:val="00AD114E"/>
    <w:rsid w:val="00AD42A9"/>
    <w:rsid w:val="00AD701C"/>
    <w:rsid w:val="00AE17B5"/>
    <w:rsid w:val="00AE1C7B"/>
    <w:rsid w:val="00AE437D"/>
    <w:rsid w:val="00AE7BC4"/>
    <w:rsid w:val="00AF0AA0"/>
    <w:rsid w:val="00AF0CD5"/>
    <w:rsid w:val="00AF2107"/>
    <w:rsid w:val="00AF3FAB"/>
    <w:rsid w:val="00AF4715"/>
    <w:rsid w:val="00AF5371"/>
    <w:rsid w:val="00AF755F"/>
    <w:rsid w:val="00AF7750"/>
    <w:rsid w:val="00AF77C5"/>
    <w:rsid w:val="00B01611"/>
    <w:rsid w:val="00B01D11"/>
    <w:rsid w:val="00B02098"/>
    <w:rsid w:val="00B02932"/>
    <w:rsid w:val="00B0339C"/>
    <w:rsid w:val="00B05991"/>
    <w:rsid w:val="00B05D94"/>
    <w:rsid w:val="00B11ACD"/>
    <w:rsid w:val="00B120A1"/>
    <w:rsid w:val="00B127A2"/>
    <w:rsid w:val="00B14586"/>
    <w:rsid w:val="00B14B4C"/>
    <w:rsid w:val="00B165A6"/>
    <w:rsid w:val="00B17F1C"/>
    <w:rsid w:val="00B2019A"/>
    <w:rsid w:val="00B22C91"/>
    <w:rsid w:val="00B22F10"/>
    <w:rsid w:val="00B232C4"/>
    <w:rsid w:val="00B23725"/>
    <w:rsid w:val="00B2443B"/>
    <w:rsid w:val="00B247BD"/>
    <w:rsid w:val="00B25BF0"/>
    <w:rsid w:val="00B26515"/>
    <w:rsid w:val="00B26807"/>
    <w:rsid w:val="00B268E6"/>
    <w:rsid w:val="00B31D76"/>
    <w:rsid w:val="00B31F02"/>
    <w:rsid w:val="00B42177"/>
    <w:rsid w:val="00B42332"/>
    <w:rsid w:val="00B425EF"/>
    <w:rsid w:val="00B434B5"/>
    <w:rsid w:val="00B44E9D"/>
    <w:rsid w:val="00B467DE"/>
    <w:rsid w:val="00B47C3F"/>
    <w:rsid w:val="00B51C65"/>
    <w:rsid w:val="00B5371C"/>
    <w:rsid w:val="00B55170"/>
    <w:rsid w:val="00B56151"/>
    <w:rsid w:val="00B57508"/>
    <w:rsid w:val="00B60D59"/>
    <w:rsid w:val="00B6209B"/>
    <w:rsid w:val="00B62DCA"/>
    <w:rsid w:val="00B63411"/>
    <w:rsid w:val="00B63B12"/>
    <w:rsid w:val="00B64482"/>
    <w:rsid w:val="00B64516"/>
    <w:rsid w:val="00B64A9A"/>
    <w:rsid w:val="00B6733C"/>
    <w:rsid w:val="00B67528"/>
    <w:rsid w:val="00B67741"/>
    <w:rsid w:val="00B708E6"/>
    <w:rsid w:val="00B71A08"/>
    <w:rsid w:val="00B72646"/>
    <w:rsid w:val="00B72B66"/>
    <w:rsid w:val="00B73BA4"/>
    <w:rsid w:val="00B742B2"/>
    <w:rsid w:val="00B77F7C"/>
    <w:rsid w:val="00B8078D"/>
    <w:rsid w:val="00B807BE"/>
    <w:rsid w:val="00B80DBD"/>
    <w:rsid w:val="00B84028"/>
    <w:rsid w:val="00B8450C"/>
    <w:rsid w:val="00B84FD3"/>
    <w:rsid w:val="00B868FA"/>
    <w:rsid w:val="00B9017C"/>
    <w:rsid w:val="00B925A3"/>
    <w:rsid w:val="00B92BF7"/>
    <w:rsid w:val="00B94597"/>
    <w:rsid w:val="00B9459C"/>
    <w:rsid w:val="00B94D09"/>
    <w:rsid w:val="00B9681A"/>
    <w:rsid w:val="00B97450"/>
    <w:rsid w:val="00BA003D"/>
    <w:rsid w:val="00BA0227"/>
    <w:rsid w:val="00BA07EA"/>
    <w:rsid w:val="00BA1591"/>
    <w:rsid w:val="00BA17E9"/>
    <w:rsid w:val="00BA2791"/>
    <w:rsid w:val="00BA35E1"/>
    <w:rsid w:val="00BA3D85"/>
    <w:rsid w:val="00BA517D"/>
    <w:rsid w:val="00BA564D"/>
    <w:rsid w:val="00BA5A7C"/>
    <w:rsid w:val="00BB13B4"/>
    <w:rsid w:val="00BB1B83"/>
    <w:rsid w:val="00BB1BAC"/>
    <w:rsid w:val="00BB58A5"/>
    <w:rsid w:val="00BB5ED6"/>
    <w:rsid w:val="00BB7493"/>
    <w:rsid w:val="00BC02E9"/>
    <w:rsid w:val="00BC0620"/>
    <w:rsid w:val="00BC0BBE"/>
    <w:rsid w:val="00BC14AB"/>
    <w:rsid w:val="00BC3241"/>
    <w:rsid w:val="00BC3760"/>
    <w:rsid w:val="00BC6687"/>
    <w:rsid w:val="00BC6EC8"/>
    <w:rsid w:val="00BC705B"/>
    <w:rsid w:val="00BD2F68"/>
    <w:rsid w:val="00BD3B26"/>
    <w:rsid w:val="00BD4D5A"/>
    <w:rsid w:val="00BD59EF"/>
    <w:rsid w:val="00BD6C85"/>
    <w:rsid w:val="00BE0971"/>
    <w:rsid w:val="00BE0D10"/>
    <w:rsid w:val="00BE2091"/>
    <w:rsid w:val="00BE2149"/>
    <w:rsid w:val="00BE3651"/>
    <w:rsid w:val="00BE36F7"/>
    <w:rsid w:val="00BE448D"/>
    <w:rsid w:val="00BE5B08"/>
    <w:rsid w:val="00BE5D6D"/>
    <w:rsid w:val="00BF0138"/>
    <w:rsid w:val="00BF0289"/>
    <w:rsid w:val="00BF4DD9"/>
    <w:rsid w:val="00BF5879"/>
    <w:rsid w:val="00BF68D4"/>
    <w:rsid w:val="00C00959"/>
    <w:rsid w:val="00C018E1"/>
    <w:rsid w:val="00C01A09"/>
    <w:rsid w:val="00C026AE"/>
    <w:rsid w:val="00C0455B"/>
    <w:rsid w:val="00C06D32"/>
    <w:rsid w:val="00C12395"/>
    <w:rsid w:val="00C124B7"/>
    <w:rsid w:val="00C149F5"/>
    <w:rsid w:val="00C21C20"/>
    <w:rsid w:val="00C21DD8"/>
    <w:rsid w:val="00C249F8"/>
    <w:rsid w:val="00C25000"/>
    <w:rsid w:val="00C25A39"/>
    <w:rsid w:val="00C27C93"/>
    <w:rsid w:val="00C311E3"/>
    <w:rsid w:val="00C3154F"/>
    <w:rsid w:val="00C3277F"/>
    <w:rsid w:val="00C33C82"/>
    <w:rsid w:val="00C34904"/>
    <w:rsid w:val="00C35F8B"/>
    <w:rsid w:val="00C40180"/>
    <w:rsid w:val="00C409AA"/>
    <w:rsid w:val="00C41CF4"/>
    <w:rsid w:val="00C43508"/>
    <w:rsid w:val="00C44A71"/>
    <w:rsid w:val="00C45AA8"/>
    <w:rsid w:val="00C464F8"/>
    <w:rsid w:val="00C50D42"/>
    <w:rsid w:val="00C52620"/>
    <w:rsid w:val="00C52A04"/>
    <w:rsid w:val="00C53D50"/>
    <w:rsid w:val="00C543FE"/>
    <w:rsid w:val="00C55D5A"/>
    <w:rsid w:val="00C55E7E"/>
    <w:rsid w:val="00C579F2"/>
    <w:rsid w:val="00C60F49"/>
    <w:rsid w:val="00C621DA"/>
    <w:rsid w:val="00C62A9F"/>
    <w:rsid w:val="00C62C75"/>
    <w:rsid w:val="00C62E4B"/>
    <w:rsid w:val="00C64115"/>
    <w:rsid w:val="00C64FC0"/>
    <w:rsid w:val="00C6530A"/>
    <w:rsid w:val="00C65961"/>
    <w:rsid w:val="00C65D6C"/>
    <w:rsid w:val="00C660EF"/>
    <w:rsid w:val="00C6620F"/>
    <w:rsid w:val="00C6633C"/>
    <w:rsid w:val="00C67006"/>
    <w:rsid w:val="00C739D2"/>
    <w:rsid w:val="00C74479"/>
    <w:rsid w:val="00C805A6"/>
    <w:rsid w:val="00C82031"/>
    <w:rsid w:val="00C82436"/>
    <w:rsid w:val="00C8282C"/>
    <w:rsid w:val="00C82F96"/>
    <w:rsid w:val="00C84B89"/>
    <w:rsid w:val="00C851F3"/>
    <w:rsid w:val="00C86871"/>
    <w:rsid w:val="00C875BA"/>
    <w:rsid w:val="00C90218"/>
    <w:rsid w:val="00C90BFE"/>
    <w:rsid w:val="00C90D76"/>
    <w:rsid w:val="00C92709"/>
    <w:rsid w:val="00C92846"/>
    <w:rsid w:val="00C93BB1"/>
    <w:rsid w:val="00C9700B"/>
    <w:rsid w:val="00C970BB"/>
    <w:rsid w:val="00CA147A"/>
    <w:rsid w:val="00CA3D9C"/>
    <w:rsid w:val="00CA3FA7"/>
    <w:rsid w:val="00CA434B"/>
    <w:rsid w:val="00CA4751"/>
    <w:rsid w:val="00CA555A"/>
    <w:rsid w:val="00CB285C"/>
    <w:rsid w:val="00CB2E1D"/>
    <w:rsid w:val="00CB5F3C"/>
    <w:rsid w:val="00CC0489"/>
    <w:rsid w:val="00CC07E7"/>
    <w:rsid w:val="00CC111A"/>
    <w:rsid w:val="00CC176C"/>
    <w:rsid w:val="00CC4D69"/>
    <w:rsid w:val="00CC5D5B"/>
    <w:rsid w:val="00CC6EE6"/>
    <w:rsid w:val="00CC7B24"/>
    <w:rsid w:val="00CD081A"/>
    <w:rsid w:val="00CD0DF4"/>
    <w:rsid w:val="00CD40F8"/>
    <w:rsid w:val="00CD4E78"/>
    <w:rsid w:val="00CD5C4B"/>
    <w:rsid w:val="00CD61B7"/>
    <w:rsid w:val="00CD65D3"/>
    <w:rsid w:val="00CD7DC7"/>
    <w:rsid w:val="00CE1B74"/>
    <w:rsid w:val="00CE245C"/>
    <w:rsid w:val="00CE2482"/>
    <w:rsid w:val="00CE3067"/>
    <w:rsid w:val="00CE34B9"/>
    <w:rsid w:val="00CE42AE"/>
    <w:rsid w:val="00CE5330"/>
    <w:rsid w:val="00CE6AA6"/>
    <w:rsid w:val="00CE6FA2"/>
    <w:rsid w:val="00CE7038"/>
    <w:rsid w:val="00CF08A8"/>
    <w:rsid w:val="00CF1E17"/>
    <w:rsid w:val="00CF313C"/>
    <w:rsid w:val="00CF4DC9"/>
    <w:rsid w:val="00CF593A"/>
    <w:rsid w:val="00CF5994"/>
    <w:rsid w:val="00CF68C3"/>
    <w:rsid w:val="00CF745F"/>
    <w:rsid w:val="00D03CC9"/>
    <w:rsid w:val="00D07310"/>
    <w:rsid w:val="00D07F79"/>
    <w:rsid w:val="00D10AD7"/>
    <w:rsid w:val="00D12C00"/>
    <w:rsid w:val="00D12D8F"/>
    <w:rsid w:val="00D16E15"/>
    <w:rsid w:val="00D219B4"/>
    <w:rsid w:val="00D21A95"/>
    <w:rsid w:val="00D241FE"/>
    <w:rsid w:val="00D27150"/>
    <w:rsid w:val="00D27991"/>
    <w:rsid w:val="00D301B8"/>
    <w:rsid w:val="00D30EF6"/>
    <w:rsid w:val="00D30F10"/>
    <w:rsid w:val="00D310AA"/>
    <w:rsid w:val="00D3698A"/>
    <w:rsid w:val="00D4082B"/>
    <w:rsid w:val="00D4133A"/>
    <w:rsid w:val="00D41425"/>
    <w:rsid w:val="00D415A1"/>
    <w:rsid w:val="00D43C9D"/>
    <w:rsid w:val="00D448DB"/>
    <w:rsid w:val="00D44DA0"/>
    <w:rsid w:val="00D52A37"/>
    <w:rsid w:val="00D53876"/>
    <w:rsid w:val="00D53885"/>
    <w:rsid w:val="00D544D2"/>
    <w:rsid w:val="00D55303"/>
    <w:rsid w:val="00D60E32"/>
    <w:rsid w:val="00D60E77"/>
    <w:rsid w:val="00D626F3"/>
    <w:rsid w:val="00D628A0"/>
    <w:rsid w:val="00D6379F"/>
    <w:rsid w:val="00D638F5"/>
    <w:rsid w:val="00D64617"/>
    <w:rsid w:val="00D664B2"/>
    <w:rsid w:val="00D67032"/>
    <w:rsid w:val="00D67309"/>
    <w:rsid w:val="00D70F34"/>
    <w:rsid w:val="00D715BE"/>
    <w:rsid w:val="00D72076"/>
    <w:rsid w:val="00D72685"/>
    <w:rsid w:val="00D75C98"/>
    <w:rsid w:val="00D76479"/>
    <w:rsid w:val="00D7736E"/>
    <w:rsid w:val="00D80349"/>
    <w:rsid w:val="00D80408"/>
    <w:rsid w:val="00D80831"/>
    <w:rsid w:val="00D8214E"/>
    <w:rsid w:val="00D86234"/>
    <w:rsid w:val="00D867C5"/>
    <w:rsid w:val="00D9381B"/>
    <w:rsid w:val="00D95C6A"/>
    <w:rsid w:val="00D97035"/>
    <w:rsid w:val="00D97D57"/>
    <w:rsid w:val="00DA046C"/>
    <w:rsid w:val="00DA1E88"/>
    <w:rsid w:val="00DA38F0"/>
    <w:rsid w:val="00DA4044"/>
    <w:rsid w:val="00DA5102"/>
    <w:rsid w:val="00DA63D9"/>
    <w:rsid w:val="00DA6C80"/>
    <w:rsid w:val="00DB0EB4"/>
    <w:rsid w:val="00DB0ECB"/>
    <w:rsid w:val="00DB66F0"/>
    <w:rsid w:val="00DB6F47"/>
    <w:rsid w:val="00DC0F48"/>
    <w:rsid w:val="00DC15C3"/>
    <w:rsid w:val="00DC1E8F"/>
    <w:rsid w:val="00DC1F6D"/>
    <w:rsid w:val="00DC277B"/>
    <w:rsid w:val="00DD0C1D"/>
    <w:rsid w:val="00DD1109"/>
    <w:rsid w:val="00DD1625"/>
    <w:rsid w:val="00DD170A"/>
    <w:rsid w:val="00DD3315"/>
    <w:rsid w:val="00DD342E"/>
    <w:rsid w:val="00DD38A2"/>
    <w:rsid w:val="00DD3D49"/>
    <w:rsid w:val="00DD41C0"/>
    <w:rsid w:val="00DD4897"/>
    <w:rsid w:val="00DD53EF"/>
    <w:rsid w:val="00DD7625"/>
    <w:rsid w:val="00DE0071"/>
    <w:rsid w:val="00DE444F"/>
    <w:rsid w:val="00DE5230"/>
    <w:rsid w:val="00DE58B3"/>
    <w:rsid w:val="00DE6195"/>
    <w:rsid w:val="00DE6557"/>
    <w:rsid w:val="00DF1557"/>
    <w:rsid w:val="00DF358B"/>
    <w:rsid w:val="00DF5096"/>
    <w:rsid w:val="00DF67A7"/>
    <w:rsid w:val="00DF6A32"/>
    <w:rsid w:val="00DF6C66"/>
    <w:rsid w:val="00E01B34"/>
    <w:rsid w:val="00E04CD2"/>
    <w:rsid w:val="00E064EA"/>
    <w:rsid w:val="00E07536"/>
    <w:rsid w:val="00E10502"/>
    <w:rsid w:val="00E10A1E"/>
    <w:rsid w:val="00E11991"/>
    <w:rsid w:val="00E12440"/>
    <w:rsid w:val="00E131CC"/>
    <w:rsid w:val="00E13F85"/>
    <w:rsid w:val="00E15126"/>
    <w:rsid w:val="00E15783"/>
    <w:rsid w:val="00E15CFC"/>
    <w:rsid w:val="00E16273"/>
    <w:rsid w:val="00E16663"/>
    <w:rsid w:val="00E16E50"/>
    <w:rsid w:val="00E17791"/>
    <w:rsid w:val="00E17A76"/>
    <w:rsid w:val="00E220BE"/>
    <w:rsid w:val="00E22CFC"/>
    <w:rsid w:val="00E2670C"/>
    <w:rsid w:val="00E26F75"/>
    <w:rsid w:val="00E27A6D"/>
    <w:rsid w:val="00E27B56"/>
    <w:rsid w:val="00E303FD"/>
    <w:rsid w:val="00E3075B"/>
    <w:rsid w:val="00E30B16"/>
    <w:rsid w:val="00E33113"/>
    <w:rsid w:val="00E34567"/>
    <w:rsid w:val="00E355D0"/>
    <w:rsid w:val="00E35CE0"/>
    <w:rsid w:val="00E37548"/>
    <w:rsid w:val="00E41BDF"/>
    <w:rsid w:val="00E423CA"/>
    <w:rsid w:val="00E42F47"/>
    <w:rsid w:val="00E472B1"/>
    <w:rsid w:val="00E477F6"/>
    <w:rsid w:val="00E52B58"/>
    <w:rsid w:val="00E52C05"/>
    <w:rsid w:val="00E54483"/>
    <w:rsid w:val="00E544AE"/>
    <w:rsid w:val="00E55A21"/>
    <w:rsid w:val="00E56462"/>
    <w:rsid w:val="00E564E1"/>
    <w:rsid w:val="00E56759"/>
    <w:rsid w:val="00E5763A"/>
    <w:rsid w:val="00E61302"/>
    <w:rsid w:val="00E613DB"/>
    <w:rsid w:val="00E64312"/>
    <w:rsid w:val="00E64366"/>
    <w:rsid w:val="00E64458"/>
    <w:rsid w:val="00E64503"/>
    <w:rsid w:val="00E66433"/>
    <w:rsid w:val="00E665F2"/>
    <w:rsid w:val="00E702BD"/>
    <w:rsid w:val="00E704F7"/>
    <w:rsid w:val="00E715AF"/>
    <w:rsid w:val="00E72413"/>
    <w:rsid w:val="00E74627"/>
    <w:rsid w:val="00E746DC"/>
    <w:rsid w:val="00E74960"/>
    <w:rsid w:val="00E75412"/>
    <w:rsid w:val="00E7561A"/>
    <w:rsid w:val="00E757DA"/>
    <w:rsid w:val="00E75F9C"/>
    <w:rsid w:val="00E772B2"/>
    <w:rsid w:val="00E81816"/>
    <w:rsid w:val="00E827D6"/>
    <w:rsid w:val="00E83EC5"/>
    <w:rsid w:val="00E8410D"/>
    <w:rsid w:val="00E852C5"/>
    <w:rsid w:val="00E85BE4"/>
    <w:rsid w:val="00E86657"/>
    <w:rsid w:val="00E86968"/>
    <w:rsid w:val="00E87E17"/>
    <w:rsid w:val="00E90A01"/>
    <w:rsid w:val="00E90C70"/>
    <w:rsid w:val="00E9218F"/>
    <w:rsid w:val="00E93471"/>
    <w:rsid w:val="00E95653"/>
    <w:rsid w:val="00E95EC0"/>
    <w:rsid w:val="00E97F67"/>
    <w:rsid w:val="00EA087B"/>
    <w:rsid w:val="00EA15E7"/>
    <w:rsid w:val="00EA5435"/>
    <w:rsid w:val="00EA60CB"/>
    <w:rsid w:val="00EA7790"/>
    <w:rsid w:val="00EB1EB5"/>
    <w:rsid w:val="00EB2DA5"/>
    <w:rsid w:val="00EB3759"/>
    <w:rsid w:val="00EB471A"/>
    <w:rsid w:val="00EB4D50"/>
    <w:rsid w:val="00EB54F5"/>
    <w:rsid w:val="00EB5A63"/>
    <w:rsid w:val="00EB72CB"/>
    <w:rsid w:val="00EC0981"/>
    <w:rsid w:val="00EC1AA7"/>
    <w:rsid w:val="00EC1DE4"/>
    <w:rsid w:val="00EC1EF3"/>
    <w:rsid w:val="00EC2C25"/>
    <w:rsid w:val="00EC4195"/>
    <w:rsid w:val="00EC4E12"/>
    <w:rsid w:val="00EC5381"/>
    <w:rsid w:val="00EC57D1"/>
    <w:rsid w:val="00EC6019"/>
    <w:rsid w:val="00EC748C"/>
    <w:rsid w:val="00ED070C"/>
    <w:rsid w:val="00ED0925"/>
    <w:rsid w:val="00ED10BE"/>
    <w:rsid w:val="00ED305D"/>
    <w:rsid w:val="00ED3472"/>
    <w:rsid w:val="00ED44D2"/>
    <w:rsid w:val="00ED4E0F"/>
    <w:rsid w:val="00ED4EE0"/>
    <w:rsid w:val="00ED7279"/>
    <w:rsid w:val="00ED7877"/>
    <w:rsid w:val="00EE03D7"/>
    <w:rsid w:val="00EE0F30"/>
    <w:rsid w:val="00EE495E"/>
    <w:rsid w:val="00EE58AB"/>
    <w:rsid w:val="00EE5AF3"/>
    <w:rsid w:val="00EE5DB5"/>
    <w:rsid w:val="00EE676C"/>
    <w:rsid w:val="00EF0A6C"/>
    <w:rsid w:val="00EF1FAA"/>
    <w:rsid w:val="00EF3A19"/>
    <w:rsid w:val="00EF3F33"/>
    <w:rsid w:val="00EF4386"/>
    <w:rsid w:val="00EF49A3"/>
    <w:rsid w:val="00EF5FAA"/>
    <w:rsid w:val="00EF77EA"/>
    <w:rsid w:val="00F004EA"/>
    <w:rsid w:val="00F00A70"/>
    <w:rsid w:val="00F00C9C"/>
    <w:rsid w:val="00F02354"/>
    <w:rsid w:val="00F02363"/>
    <w:rsid w:val="00F02574"/>
    <w:rsid w:val="00F02AD0"/>
    <w:rsid w:val="00F02D04"/>
    <w:rsid w:val="00F030A7"/>
    <w:rsid w:val="00F033D3"/>
    <w:rsid w:val="00F03EE6"/>
    <w:rsid w:val="00F044C7"/>
    <w:rsid w:val="00F0509D"/>
    <w:rsid w:val="00F07724"/>
    <w:rsid w:val="00F07A53"/>
    <w:rsid w:val="00F07A66"/>
    <w:rsid w:val="00F126F2"/>
    <w:rsid w:val="00F13E8D"/>
    <w:rsid w:val="00F14715"/>
    <w:rsid w:val="00F149EB"/>
    <w:rsid w:val="00F156D7"/>
    <w:rsid w:val="00F224CD"/>
    <w:rsid w:val="00F22566"/>
    <w:rsid w:val="00F253B6"/>
    <w:rsid w:val="00F26978"/>
    <w:rsid w:val="00F26BBD"/>
    <w:rsid w:val="00F275D9"/>
    <w:rsid w:val="00F276F2"/>
    <w:rsid w:val="00F279A3"/>
    <w:rsid w:val="00F27EE8"/>
    <w:rsid w:val="00F3064A"/>
    <w:rsid w:val="00F356D2"/>
    <w:rsid w:val="00F3594D"/>
    <w:rsid w:val="00F366A0"/>
    <w:rsid w:val="00F36FCB"/>
    <w:rsid w:val="00F42C6F"/>
    <w:rsid w:val="00F42E63"/>
    <w:rsid w:val="00F45583"/>
    <w:rsid w:val="00F469A7"/>
    <w:rsid w:val="00F46BDF"/>
    <w:rsid w:val="00F47063"/>
    <w:rsid w:val="00F473EF"/>
    <w:rsid w:val="00F50B75"/>
    <w:rsid w:val="00F53305"/>
    <w:rsid w:val="00F54283"/>
    <w:rsid w:val="00F55146"/>
    <w:rsid w:val="00F55549"/>
    <w:rsid w:val="00F62206"/>
    <w:rsid w:val="00F63D17"/>
    <w:rsid w:val="00F64DFF"/>
    <w:rsid w:val="00F6640E"/>
    <w:rsid w:val="00F67278"/>
    <w:rsid w:val="00F67842"/>
    <w:rsid w:val="00F67B35"/>
    <w:rsid w:val="00F70EEF"/>
    <w:rsid w:val="00F7221F"/>
    <w:rsid w:val="00F737EA"/>
    <w:rsid w:val="00F73F99"/>
    <w:rsid w:val="00F74017"/>
    <w:rsid w:val="00F74E57"/>
    <w:rsid w:val="00F771FA"/>
    <w:rsid w:val="00F8024A"/>
    <w:rsid w:val="00F8025F"/>
    <w:rsid w:val="00F807A5"/>
    <w:rsid w:val="00F81B06"/>
    <w:rsid w:val="00F83695"/>
    <w:rsid w:val="00F87A03"/>
    <w:rsid w:val="00F87EAA"/>
    <w:rsid w:val="00F87EFF"/>
    <w:rsid w:val="00F90CA8"/>
    <w:rsid w:val="00F90EEA"/>
    <w:rsid w:val="00F92200"/>
    <w:rsid w:val="00F93D2D"/>
    <w:rsid w:val="00F94AE9"/>
    <w:rsid w:val="00F96FCC"/>
    <w:rsid w:val="00FA0776"/>
    <w:rsid w:val="00FA28DC"/>
    <w:rsid w:val="00FA339E"/>
    <w:rsid w:val="00FA7EC0"/>
    <w:rsid w:val="00FB08AC"/>
    <w:rsid w:val="00FB0C1E"/>
    <w:rsid w:val="00FB476C"/>
    <w:rsid w:val="00FB5538"/>
    <w:rsid w:val="00FB637F"/>
    <w:rsid w:val="00FC10A2"/>
    <w:rsid w:val="00FC1722"/>
    <w:rsid w:val="00FC1CC7"/>
    <w:rsid w:val="00FC720F"/>
    <w:rsid w:val="00FC778B"/>
    <w:rsid w:val="00FD2F91"/>
    <w:rsid w:val="00FD357E"/>
    <w:rsid w:val="00FD3719"/>
    <w:rsid w:val="00FD37DE"/>
    <w:rsid w:val="00FD46A3"/>
    <w:rsid w:val="00FD6968"/>
    <w:rsid w:val="00FD6CD8"/>
    <w:rsid w:val="00FD77B1"/>
    <w:rsid w:val="00FE0931"/>
    <w:rsid w:val="00FE23D1"/>
    <w:rsid w:val="00FE26C6"/>
    <w:rsid w:val="00FE3215"/>
    <w:rsid w:val="00FE36FF"/>
    <w:rsid w:val="00FE3F1C"/>
    <w:rsid w:val="00FE42DA"/>
    <w:rsid w:val="00FE5232"/>
    <w:rsid w:val="00FE58B8"/>
    <w:rsid w:val="00FE5E20"/>
    <w:rsid w:val="00FE64AB"/>
    <w:rsid w:val="00FF0F83"/>
    <w:rsid w:val="00FF26AC"/>
    <w:rsid w:val="00FF2C30"/>
    <w:rsid w:val="00FF6380"/>
    <w:rsid w:val="00FF68DB"/>
    <w:rsid w:val="00FF6EF6"/>
    <w:rsid w:val="00FF7F68"/>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67D7B24D"/>
  <w15:docId w15:val="{074E72A7-0A00-42A0-902C-AE5C934716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nb-NO" w:eastAsia="en-US" w:bidi="ar-SA"/>
      </w:rPr>
    </w:rPrDefault>
    <w:pPrDefault>
      <w:pPr>
        <w:spacing w:after="160" w:line="259" w:lineRule="auto"/>
      </w:pPr>
    </w:pPrDefault>
  </w:docDefaults>
  <w:latentStyles w:defLockedState="0" w:defUIPriority="0" w:defSemiHidden="0" w:defUnhideWhenUsed="0" w:defQFormat="0" w:count="371">
    <w:lsdException w:name="Normal" w:uiPriority="25"/>
    <w:lsdException w:name="heading 1" w:uiPriority="9"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iPriority="99" w:unhideWhenUsed="1"/>
    <w:lsdException w:name="index 2" w:semiHidden="1" w:uiPriority="99" w:unhideWhenUsed="1"/>
    <w:lsdException w:name="index 3" w:semiHidden="1" w:uiPriority="99" w:unhideWhenUsed="1"/>
    <w:lsdException w:name="index 4" w:semiHidden="1" w:uiPriority="99" w:unhideWhenUsed="1"/>
    <w:lsdException w:name="index 5" w:semiHidden="1" w:uiPriority="99" w:unhideWhenUsed="1"/>
    <w:lsdException w:name="index 6" w:semiHidden="1" w:uiPriority="99" w:unhideWhenUsed="1"/>
    <w:lsdException w:name="index 7" w:semiHidden="1" w:uiPriority="99" w:unhideWhenUsed="1"/>
    <w:lsdException w:name="index 8" w:semiHidden="1" w:uiPriority="99" w:unhideWhenUsed="1"/>
    <w:lsdException w:name="index 9" w:semiHidden="1" w:uiPriority="99"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69" w:unhideWhenUsed="1"/>
    <w:lsdException w:name="annotation text" w:semiHidden="1" w:uiPriority="99" w:unhideWhenUsed="1"/>
    <w:lsdException w:name="header" w:semiHidden="1" w:unhideWhenUsed="1"/>
    <w:lsdException w:name="footer" w:semiHidden="1" w:uiPriority="99" w:unhideWhenUsed="1"/>
    <w:lsdException w:name="index heading" w:semiHidden="1" w:uiPriority="99"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iPriority="69" w:unhideWhenUsed="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iPriority="99"/>
    <w:lsdException w:name="toa heading" w:semiHidden="1" w:uiPriority="99" w:unhideWhenUsed="1"/>
    <w:lsdException w:name="List" w:semiHidden="1" w:unhideWhenUsed="1"/>
    <w:lsdException w:name="List Bullet" w:semiHidden="1" w:uiPriority="99" w:unhideWhenUsed="1"/>
    <w:lsdException w:name="List Number" w:semiHidden="1" w:uiPriority="99"/>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iPriority="99" w:unhideWhenUsed="1"/>
    <w:lsdException w:name="List Bullet 5" w:semiHidden="1" w:uiPriority="99"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lsdException w:name="List Continue 4" w:semiHidden="1"/>
    <w:lsdException w:name="List Continue 5" w:semiHidden="1"/>
    <w:lsdException w:name="Message Header" w:semiHidden="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iPriority="3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iPriority="99" w:unhideWhenUsed="1"/>
    <w:lsdException w:name="Normal (Web)" w:semiHidden="1" w:uiPriority="99" w:unhideWhenUsed="1"/>
    <w:lsdException w:name="HTML Acronym" w:semiHidden="1" w:unhideWhenUsed="1"/>
    <w:lsdException w:name="HTML Address" w:semiHidden="1" w:unhideWhenUsed="1"/>
    <w:lsdException w:name="HTML Cite" w:semiHidden="1" w:uiPriority="99"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iPriority="99"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iPriority="99" w:unhideWhenUsed="1"/>
    <w:lsdException w:name="Table Simple 2" w:semiHidden="1" w:uiPriority="99" w:unhideWhenUsed="1"/>
    <w:lsdException w:name="Table Simple 3" w:semiHidden="1" w:uiPriority="99" w:unhideWhenUsed="1"/>
    <w:lsdException w:name="Table Classic 1" w:semiHidden="1" w:uiPriority="99" w:unhideWhenUsed="1"/>
    <w:lsdException w:name="Table Classic 2" w:semiHidden="1" w:uiPriority="99" w:unhideWhenUsed="1"/>
    <w:lsdException w:name="Table Classic 3" w:semiHidden="1" w:uiPriority="99" w:unhideWhenUsed="1"/>
    <w:lsdException w:name="Table Classic 4" w:semiHidden="1" w:uiPriority="99" w:unhideWhenUsed="1"/>
    <w:lsdException w:name="Table Colorful 1" w:semiHidden="1" w:uiPriority="99" w:unhideWhenUsed="1"/>
    <w:lsdException w:name="Table Colorful 2" w:semiHidden="1" w:uiPriority="99" w:unhideWhenUsed="1"/>
    <w:lsdException w:name="Table Colorful 3" w:semiHidden="1" w:uiPriority="99" w:unhideWhenUsed="1"/>
    <w:lsdException w:name="Table Columns 1" w:semiHidden="1" w:uiPriority="99" w:unhideWhenUsed="1"/>
    <w:lsdException w:name="Table Columns 2" w:semiHidden="1" w:uiPriority="99" w:unhideWhenUsed="1"/>
    <w:lsdException w:name="Table Columns 3" w:semiHidden="1" w:uiPriority="99" w:unhideWhenUsed="1"/>
    <w:lsdException w:name="Table Columns 4" w:semiHidden="1" w:uiPriority="99" w:unhideWhenUsed="1"/>
    <w:lsdException w:name="Table Columns 5" w:semiHidden="1" w:uiPriority="99" w:unhideWhenUsed="1"/>
    <w:lsdException w:name="Table Grid 1" w:semiHidden="1" w:uiPriority="99" w:unhideWhenUsed="1"/>
    <w:lsdException w:name="Table Grid 2" w:semiHidden="1" w:uiPriority="99" w:unhideWhenUsed="1"/>
    <w:lsdException w:name="Table Grid 3" w:semiHidden="1" w:uiPriority="99" w:unhideWhenUsed="1"/>
    <w:lsdException w:name="Table Grid 4" w:semiHidden="1" w:uiPriority="99" w:unhideWhenUsed="1"/>
    <w:lsdException w:name="Table Grid 5" w:semiHidden="1" w:uiPriority="99" w:unhideWhenUsed="1"/>
    <w:lsdException w:name="Table Grid 6" w:semiHidden="1" w:uiPriority="99" w:unhideWhenUsed="1"/>
    <w:lsdException w:name="Table Grid 7" w:semiHidden="1" w:uiPriority="99" w:unhideWhenUsed="1"/>
    <w:lsdException w:name="Table Grid 8" w:semiHidden="1" w:uiPriority="99"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iPriority="99" w:unhideWhenUsed="1"/>
    <w:lsdException w:name="Table 3D effects 2" w:semiHidden="1" w:uiPriority="99" w:unhideWhenUsed="1"/>
    <w:lsdException w:name="Table 3D effects 3" w:semiHidden="1" w:uiPriority="99" w:unhideWhenUsed="1"/>
    <w:lsdException w:name="Table Contemporary" w:semiHidden="1" w:uiPriority="99" w:unhideWhenUsed="1"/>
    <w:lsdException w:name="Table Elegant" w:semiHidden="1" w:uiPriority="99" w:unhideWhenUsed="1"/>
    <w:lsdException w:name="Table Professional" w:semiHidden="1" w:uiPriority="99" w:unhideWhenUsed="1"/>
    <w:lsdException w:name="Table Subtle 1" w:semiHidden="1" w:uiPriority="99" w:unhideWhenUsed="1"/>
    <w:lsdException w:name="Table Subtle 2" w:semiHidden="1" w:uiPriority="99" w:unhideWhenUsed="1"/>
    <w:lsdException w:name="Table Web 1" w:semiHidden="1" w:uiPriority="99" w:unhideWhenUsed="1"/>
    <w:lsdException w:name="Table Web 2" w:semiHidden="1" w:uiPriority="99" w:unhideWhenUsed="1"/>
    <w:lsdException w:name="Table Web 3" w:semiHidden="1" w:uiPriority="99" w:unhideWhenUsed="1"/>
    <w:lsdException w:name="Balloon Text" w:semiHidden="1" w:unhideWhenUsed="1"/>
    <w:lsdException w:name="Table Grid" w:uiPriority="39"/>
    <w:lsdException w:name="Table Theme" w:semiHidden="1" w:uiPriority="99"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uiPriority w:val="25"/>
    <w:rsid w:val="0094093E"/>
    <w:pPr>
      <w:spacing w:line="264" w:lineRule="auto"/>
    </w:pPr>
  </w:style>
  <w:style w:type="paragraph" w:styleId="Overskrift1">
    <w:name w:val="heading 1"/>
    <w:next w:val="Brdtekst"/>
    <w:link w:val="Overskrift1Tegn"/>
    <w:qFormat/>
    <w:rsid w:val="0039436B"/>
    <w:pPr>
      <w:keepNext/>
      <w:keepLines/>
      <w:numPr>
        <w:numId w:val="16"/>
      </w:numPr>
      <w:suppressAutoHyphens/>
      <w:spacing w:before="1620" w:after="480" w:line="680" w:lineRule="exact"/>
      <w:ind w:right="1134"/>
      <w:outlineLvl w:val="0"/>
    </w:pPr>
    <w:rPr>
      <w:rFonts w:asciiTheme="majorHAnsi" w:eastAsiaTheme="majorEastAsia" w:hAnsiTheme="majorHAnsi" w:cstheme="majorHAnsi"/>
      <w:b/>
      <w:color w:val="000000" w:themeColor="text1"/>
      <w:sz w:val="68"/>
      <w:szCs w:val="32"/>
    </w:rPr>
  </w:style>
  <w:style w:type="paragraph" w:styleId="Overskrift2">
    <w:name w:val="heading 2"/>
    <w:basedOn w:val="Normal"/>
    <w:next w:val="Brdtekst"/>
    <w:link w:val="Overskrift2Tegn"/>
    <w:qFormat/>
    <w:rsid w:val="00A91415"/>
    <w:pPr>
      <w:keepNext/>
      <w:keepLines/>
      <w:numPr>
        <w:ilvl w:val="1"/>
        <w:numId w:val="16"/>
      </w:numPr>
      <w:suppressAutoHyphens/>
      <w:spacing w:before="360" w:after="20" w:line="240" w:lineRule="auto"/>
      <w:outlineLvl w:val="1"/>
    </w:pPr>
    <w:rPr>
      <w:rFonts w:asciiTheme="majorHAnsi" w:eastAsiaTheme="majorEastAsia" w:hAnsiTheme="majorHAnsi" w:cstheme="majorHAnsi"/>
      <w:b/>
      <w:sz w:val="30"/>
      <w:szCs w:val="26"/>
    </w:rPr>
  </w:style>
  <w:style w:type="paragraph" w:styleId="Overskrift3">
    <w:name w:val="heading 3"/>
    <w:basedOn w:val="Normal"/>
    <w:next w:val="Brdtekst"/>
    <w:link w:val="Overskrift3Tegn"/>
    <w:qFormat/>
    <w:rsid w:val="0039436B"/>
    <w:pPr>
      <w:keepNext/>
      <w:keepLines/>
      <w:numPr>
        <w:ilvl w:val="2"/>
        <w:numId w:val="16"/>
      </w:numPr>
      <w:suppressAutoHyphens/>
      <w:spacing w:before="280" w:after="40" w:line="240" w:lineRule="auto"/>
      <w:outlineLvl w:val="2"/>
    </w:pPr>
    <w:rPr>
      <w:rFonts w:asciiTheme="majorHAnsi" w:eastAsiaTheme="majorEastAsia" w:hAnsiTheme="majorHAnsi" w:cstheme="majorHAnsi"/>
      <w:b/>
      <w:sz w:val="26"/>
      <w:szCs w:val="24"/>
    </w:rPr>
  </w:style>
  <w:style w:type="paragraph" w:styleId="Overskrift4">
    <w:name w:val="heading 4"/>
    <w:basedOn w:val="Normal"/>
    <w:next w:val="Brdtekst"/>
    <w:link w:val="Overskrift4Tegn"/>
    <w:qFormat/>
    <w:rsid w:val="0039436B"/>
    <w:pPr>
      <w:keepNext/>
      <w:keepLines/>
      <w:widowControl w:val="0"/>
      <w:numPr>
        <w:ilvl w:val="3"/>
        <w:numId w:val="16"/>
      </w:numPr>
      <w:suppressAutoHyphens/>
      <w:spacing w:before="280" w:after="40" w:line="240" w:lineRule="auto"/>
      <w:outlineLvl w:val="3"/>
    </w:pPr>
    <w:rPr>
      <w:rFonts w:asciiTheme="majorHAnsi" w:eastAsia="Times New Roman" w:hAnsiTheme="majorHAnsi" w:cstheme="majorHAnsi"/>
      <w:b/>
      <w:sz w:val="24"/>
      <w:szCs w:val="20"/>
    </w:rPr>
  </w:style>
  <w:style w:type="paragraph" w:styleId="Overskrift5">
    <w:name w:val="heading 5"/>
    <w:basedOn w:val="Normal"/>
    <w:next w:val="Brdtekst"/>
    <w:link w:val="Overskrift5Tegn"/>
    <w:qFormat/>
    <w:rsid w:val="0039436B"/>
    <w:pPr>
      <w:keepNext/>
      <w:keepLines/>
      <w:widowControl w:val="0"/>
      <w:numPr>
        <w:ilvl w:val="4"/>
        <w:numId w:val="16"/>
      </w:numPr>
      <w:suppressAutoHyphens/>
      <w:spacing w:before="240" w:after="40" w:line="240" w:lineRule="auto"/>
      <w:outlineLvl w:val="4"/>
    </w:pPr>
    <w:rPr>
      <w:rFonts w:asciiTheme="majorHAnsi" w:eastAsia="Times New Roman" w:hAnsiTheme="majorHAnsi" w:cstheme="majorHAnsi"/>
      <w:i/>
      <w:sz w:val="23"/>
      <w:szCs w:val="20"/>
    </w:rPr>
  </w:style>
  <w:style w:type="paragraph" w:styleId="Overskrift6">
    <w:name w:val="heading 6"/>
    <w:basedOn w:val="Normal"/>
    <w:next w:val="Brdtekst"/>
    <w:link w:val="Overskrift6Tegn"/>
    <w:rsid w:val="0039436B"/>
    <w:pPr>
      <w:keepNext/>
      <w:keepLines/>
      <w:widowControl w:val="0"/>
      <w:numPr>
        <w:ilvl w:val="5"/>
        <w:numId w:val="16"/>
      </w:numPr>
      <w:suppressAutoHyphens/>
      <w:spacing w:before="200" w:after="60" w:line="240" w:lineRule="auto"/>
      <w:outlineLvl w:val="5"/>
    </w:pPr>
    <w:rPr>
      <w:rFonts w:asciiTheme="majorHAnsi" w:eastAsia="Times New Roman" w:hAnsiTheme="majorHAnsi" w:cstheme="majorHAnsi"/>
      <w:i/>
      <w:szCs w:val="20"/>
    </w:rPr>
  </w:style>
  <w:style w:type="paragraph" w:styleId="Overskrift7">
    <w:name w:val="heading 7"/>
    <w:basedOn w:val="Normal"/>
    <w:next w:val="Brdtekst"/>
    <w:link w:val="Overskrift7Tegn"/>
    <w:rsid w:val="0039436B"/>
    <w:pPr>
      <w:keepNext/>
      <w:keepLines/>
      <w:widowControl w:val="0"/>
      <w:numPr>
        <w:ilvl w:val="6"/>
        <w:numId w:val="16"/>
      </w:numPr>
      <w:suppressAutoHyphens/>
      <w:spacing w:before="200" w:after="200" w:line="240" w:lineRule="auto"/>
      <w:outlineLvl w:val="6"/>
    </w:pPr>
    <w:rPr>
      <w:rFonts w:asciiTheme="majorHAnsi" w:eastAsia="Times New Roman" w:hAnsiTheme="majorHAnsi" w:cstheme="majorHAnsi"/>
      <w:i/>
      <w:szCs w:val="20"/>
    </w:rPr>
  </w:style>
  <w:style w:type="paragraph" w:styleId="Overskrift8">
    <w:name w:val="heading 8"/>
    <w:basedOn w:val="Normal"/>
    <w:next w:val="Brdtekst"/>
    <w:link w:val="Overskrift8Tegn"/>
    <w:rsid w:val="0039436B"/>
    <w:pPr>
      <w:keepNext/>
      <w:keepLines/>
      <w:widowControl w:val="0"/>
      <w:numPr>
        <w:ilvl w:val="7"/>
        <w:numId w:val="16"/>
      </w:numPr>
      <w:suppressAutoHyphens/>
      <w:spacing w:before="200" w:after="200" w:line="240" w:lineRule="auto"/>
      <w:outlineLvl w:val="7"/>
    </w:pPr>
    <w:rPr>
      <w:rFonts w:asciiTheme="majorHAnsi" w:eastAsia="Times New Roman" w:hAnsiTheme="majorHAnsi" w:cstheme="majorHAnsi"/>
      <w:i/>
      <w:sz w:val="21"/>
      <w:szCs w:val="20"/>
    </w:rPr>
  </w:style>
  <w:style w:type="paragraph" w:styleId="Overskrift9">
    <w:name w:val="heading 9"/>
    <w:basedOn w:val="Normal"/>
    <w:next w:val="Brdtekst"/>
    <w:link w:val="Overskrift9Tegn"/>
    <w:rsid w:val="0039436B"/>
    <w:pPr>
      <w:keepNext/>
      <w:keepLines/>
      <w:widowControl w:val="0"/>
      <w:numPr>
        <w:ilvl w:val="8"/>
        <w:numId w:val="16"/>
      </w:numPr>
      <w:suppressAutoHyphens/>
      <w:spacing w:before="200" w:after="200" w:line="240" w:lineRule="auto"/>
      <w:outlineLvl w:val="8"/>
    </w:pPr>
    <w:rPr>
      <w:rFonts w:asciiTheme="majorHAnsi" w:eastAsia="Times New Roman" w:hAnsiTheme="majorHAnsi" w:cstheme="majorHAnsi"/>
      <w:i/>
      <w:sz w:val="21"/>
      <w:szCs w:val="20"/>
    </w:rPr>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customStyle="1" w:styleId="Overskrift1Tegn">
    <w:name w:val="Overskrift 1 Tegn"/>
    <w:basedOn w:val="Standardskriftforavsnitt"/>
    <w:link w:val="Overskrift1"/>
    <w:rsid w:val="00F36FCB"/>
    <w:rPr>
      <w:rFonts w:asciiTheme="majorHAnsi" w:eastAsiaTheme="majorEastAsia" w:hAnsiTheme="majorHAnsi" w:cstheme="majorHAnsi"/>
      <w:b/>
      <w:color w:val="000000" w:themeColor="text1"/>
      <w:sz w:val="68"/>
      <w:szCs w:val="32"/>
    </w:rPr>
  </w:style>
  <w:style w:type="paragraph" w:styleId="Topptekst">
    <w:name w:val="header"/>
    <w:link w:val="TopptekstTegn"/>
    <w:rsid w:val="00664A5C"/>
    <w:pPr>
      <w:widowControl w:val="0"/>
      <w:suppressAutoHyphens/>
      <w:spacing w:after="0" w:line="240" w:lineRule="auto"/>
      <w:jc w:val="right"/>
    </w:pPr>
    <w:rPr>
      <w:sz w:val="15"/>
    </w:rPr>
  </w:style>
  <w:style w:type="character" w:customStyle="1" w:styleId="TopptekstTegn">
    <w:name w:val="Topptekst Tegn"/>
    <w:basedOn w:val="Standardskriftforavsnitt"/>
    <w:link w:val="Topptekst"/>
    <w:rsid w:val="00664A5C"/>
    <w:rPr>
      <w:rFonts w:asciiTheme="minorHAnsi" w:hAnsiTheme="minorHAnsi"/>
      <w:sz w:val="15"/>
    </w:rPr>
  </w:style>
  <w:style w:type="paragraph" w:styleId="Bunntekst">
    <w:name w:val="footer"/>
    <w:basedOn w:val="Normal"/>
    <w:link w:val="BunntekstTegn"/>
    <w:uiPriority w:val="99"/>
    <w:rsid w:val="00A21393"/>
    <w:pPr>
      <w:tabs>
        <w:tab w:val="center" w:pos="4536"/>
        <w:tab w:val="right" w:pos="9072"/>
      </w:tabs>
      <w:spacing w:after="0" w:line="240" w:lineRule="auto"/>
    </w:pPr>
    <w:rPr>
      <w:sz w:val="16"/>
    </w:rPr>
  </w:style>
  <w:style w:type="character" w:customStyle="1" w:styleId="BunntekstTegn">
    <w:name w:val="Bunntekst Tegn"/>
    <w:basedOn w:val="Standardskriftforavsnitt"/>
    <w:link w:val="Bunntekst"/>
    <w:uiPriority w:val="99"/>
    <w:rsid w:val="00A21393"/>
    <w:rPr>
      <w:sz w:val="16"/>
    </w:rPr>
  </w:style>
  <w:style w:type="character" w:styleId="Plassholdertekst">
    <w:name w:val="Placeholder Text"/>
    <w:basedOn w:val="Standardskriftforavsnitt"/>
    <w:uiPriority w:val="99"/>
    <w:rsid w:val="005F4D0B"/>
    <w:rPr>
      <w:color w:val="FF00FF"/>
    </w:rPr>
  </w:style>
  <w:style w:type="paragraph" w:customStyle="1" w:styleId="Boks">
    <w:name w:val="Boks"/>
    <w:basedOn w:val="Normal"/>
    <w:link w:val="BoksTegn"/>
    <w:rsid w:val="002A5E30"/>
    <w:pPr>
      <w:tabs>
        <w:tab w:val="left" w:pos="567"/>
        <w:tab w:val="left" w:pos="794"/>
      </w:tabs>
      <w:spacing w:after="120" w:line="260" w:lineRule="atLeast"/>
    </w:pPr>
    <w:rPr>
      <w:rFonts w:eastAsia="Calibri" w:cs="Times New Roman"/>
    </w:rPr>
  </w:style>
  <w:style w:type="character" w:customStyle="1" w:styleId="Overskrift2Tegn">
    <w:name w:val="Overskrift 2 Tegn"/>
    <w:basedOn w:val="Standardskriftforavsnitt"/>
    <w:link w:val="Overskrift2"/>
    <w:rsid w:val="00A91415"/>
    <w:rPr>
      <w:rFonts w:asciiTheme="majorHAnsi" w:eastAsiaTheme="majorEastAsia" w:hAnsiTheme="majorHAnsi" w:cstheme="majorHAnsi"/>
      <w:b/>
      <w:sz w:val="30"/>
      <w:szCs w:val="26"/>
    </w:rPr>
  </w:style>
  <w:style w:type="paragraph" w:styleId="Tittel">
    <w:name w:val="Title"/>
    <w:basedOn w:val="Normal"/>
    <w:next w:val="Normal"/>
    <w:link w:val="TittelTegn"/>
    <w:rsid w:val="005F4D0B"/>
    <w:pPr>
      <w:framePr w:hSpace="142" w:wrap="around" w:vAnchor="page" w:hAnchor="page" w:x="852" w:y="2751"/>
      <w:spacing w:after="80" w:line="560" w:lineRule="exact"/>
      <w:contextualSpacing/>
      <w:suppressOverlap/>
    </w:pPr>
    <w:rPr>
      <w:rFonts w:asciiTheme="majorHAnsi" w:eastAsiaTheme="majorEastAsia" w:hAnsiTheme="majorHAnsi" w:cstheme="majorBidi"/>
      <w:b/>
      <w:spacing w:val="-10"/>
      <w:kern w:val="28"/>
      <w:sz w:val="50"/>
      <w:szCs w:val="50"/>
    </w:rPr>
  </w:style>
  <w:style w:type="character" w:customStyle="1" w:styleId="TittelTegn">
    <w:name w:val="Tittel Tegn"/>
    <w:basedOn w:val="Standardskriftforavsnitt"/>
    <w:link w:val="Tittel"/>
    <w:rsid w:val="005F4D0B"/>
    <w:rPr>
      <w:rFonts w:asciiTheme="majorHAnsi" w:eastAsiaTheme="majorEastAsia" w:hAnsiTheme="majorHAnsi" w:cstheme="majorBidi"/>
      <w:b/>
      <w:spacing w:val="-10"/>
      <w:kern w:val="28"/>
      <w:sz w:val="50"/>
      <w:szCs w:val="50"/>
    </w:rPr>
  </w:style>
  <w:style w:type="paragraph" w:styleId="Undertittel">
    <w:name w:val="Subtitle"/>
    <w:basedOn w:val="Normal"/>
    <w:next w:val="Normal"/>
    <w:link w:val="UndertittelTegn"/>
    <w:rsid w:val="005F4D0B"/>
    <w:pPr>
      <w:numPr>
        <w:ilvl w:val="1"/>
      </w:numPr>
      <w:spacing w:after="0" w:line="240" w:lineRule="auto"/>
    </w:pPr>
    <w:rPr>
      <w:rFonts w:asciiTheme="majorHAnsi" w:eastAsiaTheme="minorEastAsia" w:hAnsiTheme="majorHAnsi"/>
      <w:color w:val="000000" w:themeColor="text1"/>
      <w:sz w:val="36"/>
      <w:szCs w:val="36"/>
    </w:rPr>
  </w:style>
  <w:style w:type="character" w:customStyle="1" w:styleId="UndertittelTegn">
    <w:name w:val="Undertittel Tegn"/>
    <w:basedOn w:val="Standardskriftforavsnitt"/>
    <w:link w:val="Undertittel"/>
    <w:rsid w:val="005F4D0B"/>
    <w:rPr>
      <w:rFonts w:asciiTheme="majorHAnsi" w:eastAsiaTheme="minorEastAsia" w:hAnsiTheme="majorHAnsi"/>
      <w:color w:val="000000" w:themeColor="text1"/>
      <w:sz w:val="36"/>
      <w:szCs w:val="36"/>
    </w:rPr>
  </w:style>
  <w:style w:type="paragraph" w:customStyle="1" w:styleId="Brdteksthyre">
    <w:name w:val="Brødtekst høyre"/>
    <w:basedOn w:val="Brdtekst"/>
    <w:rsid w:val="00C90218"/>
    <w:pPr>
      <w:jc w:val="right"/>
    </w:pPr>
  </w:style>
  <w:style w:type="paragraph" w:customStyle="1" w:styleId="Stortsitat">
    <w:name w:val="Stort sitat"/>
    <w:basedOn w:val="Normal"/>
    <w:rsid w:val="005F4D0B"/>
    <w:pPr>
      <w:spacing w:line="240" w:lineRule="auto"/>
    </w:pPr>
    <w:rPr>
      <w:color w:val="FFFFFF" w:themeColor="background1"/>
      <w:sz w:val="50"/>
    </w:rPr>
  </w:style>
  <w:style w:type="paragraph" w:customStyle="1" w:styleId="Sitattegn">
    <w:name w:val="Sitattegn"/>
    <w:basedOn w:val="Stortsitat"/>
    <w:uiPriority w:val="23"/>
    <w:rsid w:val="005F4D0B"/>
    <w:pPr>
      <w:spacing w:after="880" w:line="3400" w:lineRule="exact"/>
    </w:pPr>
    <w:rPr>
      <w:sz w:val="400"/>
    </w:rPr>
  </w:style>
  <w:style w:type="paragraph" w:customStyle="1" w:styleId="Tittelskilleside">
    <w:name w:val="Tittel skilleside"/>
    <w:basedOn w:val="Normal"/>
    <w:rsid w:val="005F4D0B"/>
    <w:pPr>
      <w:spacing w:after="1240"/>
      <w:outlineLvl w:val="1"/>
    </w:pPr>
    <w:rPr>
      <w:rFonts w:asciiTheme="majorHAnsi" w:hAnsiTheme="majorHAnsi"/>
      <w:b/>
      <w:color w:val="FFFFFF" w:themeColor="background1"/>
      <w:sz w:val="60"/>
    </w:rPr>
  </w:style>
  <w:style w:type="paragraph" w:customStyle="1" w:styleId="Ingress">
    <w:name w:val="Ingress"/>
    <w:basedOn w:val="Normal"/>
    <w:uiPriority w:val="15"/>
    <w:rsid w:val="003D65F2"/>
    <w:rPr>
      <w:b/>
      <w:color w:val="404040" w:themeColor="text1" w:themeTint="BF"/>
      <w:sz w:val="24"/>
    </w:rPr>
  </w:style>
  <w:style w:type="character" w:customStyle="1" w:styleId="Overskrift3Tegn">
    <w:name w:val="Overskrift 3 Tegn"/>
    <w:basedOn w:val="Standardskriftforavsnitt"/>
    <w:link w:val="Overskrift3"/>
    <w:rsid w:val="005F4D0B"/>
    <w:rPr>
      <w:rFonts w:asciiTheme="majorHAnsi" w:eastAsiaTheme="majorEastAsia" w:hAnsiTheme="majorHAnsi" w:cstheme="majorHAnsi"/>
      <w:b/>
      <w:sz w:val="26"/>
      <w:szCs w:val="24"/>
    </w:rPr>
  </w:style>
  <w:style w:type="character" w:styleId="Hyperkobling">
    <w:name w:val="Hyperlink"/>
    <w:basedOn w:val="Standardskriftforavsnitt"/>
    <w:uiPriority w:val="99"/>
    <w:rsid w:val="00943B09"/>
    <w:rPr>
      <w:vanish w:val="0"/>
      <w:color w:val="0000FF"/>
      <w:u w:val="single" w:color="E7E7FF"/>
    </w:rPr>
  </w:style>
  <w:style w:type="paragraph" w:customStyle="1" w:styleId="INNH2holdmedneste">
    <w:name w:val="INNH 2 hold med neste"/>
    <w:basedOn w:val="INNH2"/>
    <w:rsid w:val="005F4D0B"/>
    <w:pPr>
      <w:keepNext/>
    </w:pPr>
    <w:rPr>
      <w:noProof/>
    </w:rPr>
  </w:style>
  <w:style w:type="paragraph" w:customStyle="1" w:styleId="Tabelltittel">
    <w:name w:val="Tabell tittel"/>
    <w:next w:val="Tabelltittelunder"/>
    <w:qFormat/>
    <w:rsid w:val="00253F34"/>
    <w:pPr>
      <w:keepNext/>
      <w:pBdr>
        <w:top w:val="single" w:sz="2" w:space="7" w:color="808080" w:themeColor="background1" w:themeShade="80"/>
      </w:pBdr>
      <w:spacing w:before="360" w:after="60" w:line="240" w:lineRule="auto"/>
    </w:pPr>
    <w:rPr>
      <w:rFonts w:eastAsiaTheme="majorEastAsia" w:cstheme="majorHAnsi"/>
      <w:b/>
      <w:sz w:val="24"/>
      <w:szCs w:val="24"/>
    </w:rPr>
  </w:style>
  <w:style w:type="table" w:customStyle="1" w:styleId="Helsedir">
    <w:name w:val="Helsedir"/>
    <w:basedOn w:val="Vanligtabell"/>
    <w:uiPriority w:val="99"/>
    <w:rsid w:val="001F0757"/>
    <w:pPr>
      <w:spacing w:after="0" w:line="240" w:lineRule="auto"/>
    </w:pPr>
    <w:rPr>
      <w:rFonts w:ascii="Calibri" w:eastAsia="Calibri" w:hAnsi="Calibri" w:cs="Times New Roman"/>
      <w:szCs w:val="20"/>
      <w:lang w:eastAsia="nb-NO"/>
    </w:rPr>
    <w:tblPr>
      <w:tblStyleRowBandSize w:val="1"/>
      <w:tblBorders>
        <w:top w:val="single" w:sz="4" w:space="0" w:color="0092A7"/>
        <w:left w:val="single" w:sz="2" w:space="0" w:color="A6A6A6"/>
        <w:bottom w:val="single" w:sz="4" w:space="0" w:color="0092A7"/>
        <w:right w:val="single" w:sz="2" w:space="0" w:color="A6A6A6"/>
        <w:insideH w:val="single" w:sz="2" w:space="0" w:color="A6A6A6"/>
      </w:tblBorders>
      <w:tblCellMar>
        <w:top w:w="28" w:type="dxa"/>
        <w:bottom w:w="28" w:type="dxa"/>
      </w:tblCellMar>
    </w:tblPr>
    <w:tblStylePr w:type="firstRow">
      <w:rPr>
        <w:b/>
        <w:bCs/>
      </w:rPr>
      <w:tblPr/>
      <w:tcPr>
        <w:tcBorders>
          <w:top w:val="single" w:sz="4" w:space="0" w:color="0092A7"/>
          <w:bottom w:val="single" w:sz="4" w:space="0" w:color="0092A7"/>
        </w:tcBorders>
        <w:shd w:val="clear" w:color="auto" w:fill="F5F5F5"/>
        <w:vAlign w:val="bottom"/>
      </w:tcPr>
    </w:tblStylePr>
    <w:tblStylePr w:type="lastRow">
      <w:rPr>
        <w:b/>
        <w:bCs/>
        <w:sz w:val="20"/>
      </w:rPr>
    </w:tblStylePr>
    <w:tblStylePr w:type="firstCol">
      <w:rPr>
        <w:b/>
        <w:i/>
        <w:iCs/>
        <w:sz w:val="20"/>
      </w:rPr>
      <w:tblPr/>
      <w:tcPr>
        <w:tcBorders>
          <w:top w:val="single" w:sz="2" w:space="0" w:color="7F7F7F"/>
          <w:left w:val="single" w:sz="2" w:space="0" w:color="7F7F7F"/>
          <w:bottom w:val="single" w:sz="2" w:space="0" w:color="7F7F7F"/>
          <w:right w:val="single" w:sz="2" w:space="0" w:color="7F7F7F"/>
          <w:insideH w:val="nil"/>
          <w:insideV w:val="nil"/>
          <w:tl2br w:val="nil"/>
          <w:tr2bl w:val="nil"/>
        </w:tcBorders>
        <w:shd w:val="clear" w:color="auto" w:fill="F9F9F9"/>
      </w:tcPr>
    </w:tblStylePr>
    <w:tblStylePr w:type="lastCol">
      <w:rPr>
        <w:b/>
        <w:i/>
        <w:iCs/>
        <w:sz w:val="20"/>
      </w:rPr>
      <w:tblPr/>
      <w:tcPr>
        <w:shd w:val="clear" w:color="auto" w:fill="F7FBFC"/>
      </w:tcPr>
    </w:tblStylePr>
    <w:tblStylePr w:type="band2Horz">
      <w:tblPr/>
      <w:tcPr>
        <w:tcBorders>
          <w:top w:val="nil"/>
          <w:left w:val="single" w:sz="2" w:space="0" w:color="A6A6A6"/>
          <w:bottom w:val="nil"/>
          <w:right w:val="single" w:sz="2" w:space="0" w:color="A6A6A6"/>
          <w:insideH w:val="nil"/>
          <w:insideV w:val="nil"/>
          <w:tl2br w:val="nil"/>
          <w:tr2bl w:val="nil"/>
        </w:tcBorders>
        <w:shd w:val="clear" w:color="auto" w:fill="F2F2F2"/>
      </w:tcPr>
    </w:tblStylePr>
  </w:style>
  <w:style w:type="paragraph" w:styleId="INNH1">
    <w:name w:val="toc 1"/>
    <w:basedOn w:val="Normal"/>
    <w:next w:val="Normal"/>
    <w:autoRedefine/>
    <w:uiPriority w:val="39"/>
    <w:rsid w:val="004C0B11"/>
    <w:pPr>
      <w:tabs>
        <w:tab w:val="right" w:leader="dot" w:pos="8504"/>
      </w:tabs>
      <w:spacing w:before="180" w:after="0" w:line="240" w:lineRule="auto"/>
      <w:ind w:left="567" w:hanging="567"/>
    </w:pPr>
    <w:rPr>
      <w:b/>
      <w:caps/>
      <w:noProof/>
      <w:sz w:val="21"/>
    </w:rPr>
  </w:style>
  <w:style w:type="paragraph" w:customStyle="1" w:styleId="Listepunkt1">
    <w:name w:val="Liste punkt 1"/>
    <w:basedOn w:val="Normal"/>
    <w:uiPriority w:val="40"/>
    <w:qFormat/>
    <w:rsid w:val="00831501"/>
    <w:pPr>
      <w:numPr>
        <w:numId w:val="13"/>
      </w:numPr>
      <w:spacing w:after="0"/>
    </w:pPr>
    <w:rPr>
      <w:rFonts w:eastAsia="Calibri" w:cs="Times New Roman"/>
      <w:kern w:val="20"/>
      <w:szCs w:val="20"/>
    </w:rPr>
  </w:style>
  <w:style w:type="paragraph" w:styleId="INNH2">
    <w:name w:val="toc 2"/>
    <w:basedOn w:val="Normal"/>
    <w:next w:val="Normal"/>
    <w:autoRedefine/>
    <w:uiPriority w:val="39"/>
    <w:rsid w:val="005F4D0B"/>
    <w:pPr>
      <w:tabs>
        <w:tab w:val="left" w:pos="1134"/>
        <w:tab w:val="right" w:leader="dot" w:pos="8504"/>
      </w:tabs>
      <w:spacing w:after="0" w:line="240" w:lineRule="auto"/>
      <w:ind w:left="1134" w:hanging="567"/>
    </w:pPr>
    <w:rPr>
      <w:sz w:val="21"/>
    </w:rPr>
  </w:style>
  <w:style w:type="character" w:customStyle="1" w:styleId="TFet">
    <w:name w:val="T_Fet"/>
    <w:unhideWhenUsed/>
    <w:rsid w:val="005F4D0B"/>
    <w:rPr>
      <w:rFonts w:cs="Times New Roman"/>
      <w:b/>
      <w:color w:val="auto"/>
      <w:szCs w:val="19"/>
    </w:rPr>
  </w:style>
  <w:style w:type="paragraph" w:customStyle="1" w:styleId="Overskriftunr6">
    <w:name w:val="Overskrift unr 6"/>
    <w:basedOn w:val="Overskriftunr5"/>
    <w:rsid w:val="006D64E9"/>
    <w:pPr>
      <w:spacing w:before="160"/>
    </w:pPr>
    <w:rPr>
      <w:b/>
      <w:i w:val="0"/>
      <w:color w:val="262626" w:themeColor="text1" w:themeTint="D9"/>
      <w:sz w:val="21"/>
    </w:rPr>
  </w:style>
  <w:style w:type="paragraph" w:customStyle="1" w:styleId="Listepunkt10008">
    <w:name w:val="Liste punkt 1 00/08"/>
    <w:basedOn w:val="Listepunkt1"/>
    <w:semiHidden/>
    <w:rsid w:val="00831501"/>
    <w:pPr>
      <w:spacing w:after="160"/>
    </w:pPr>
    <w:rPr>
      <w:rFonts w:ascii="Calibri" w:hAnsi="Calibri"/>
    </w:rPr>
  </w:style>
  <w:style w:type="paragraph" w:customStyle="1" w:styleId="Listepunkt10005">
    <w:name w:val="Liste punkt 1 00/05"/>
    <w:basedOn w:val="Listepunkt10008"/>
    <w:semiHidden/>
    <w:rsid w:val="00831501"/>
    <w:pPr>
      <w:spacing w:after="100"/>
    </w:pPr>
  </w:style>
  <w:style w:type="paragraph" w:customStyle="1" w:styleId="Listepunkt10008holdmedneste">
    <w:name w:val="Liste punkt 1 00/08 hold med neste"/>
    <w:basedOn w:val="Listepunkt10008"/>
    <w:semiHidden/>
    <w:rsid w:val="00831501"/>
    <w:pPr>
      <w:keepNext/>
      <w:keepLines/>
    </w:pPr>
    <w:rPr>
      <w:lang w:eastAsia="nb-NO"/>
    </w:rPr>
  </w:style>
  <w:style w:type="paragraph" w:customStyle="1" w:styleId="Listepunkt1holdmedneste">
    <w:name w:val="Liste punkt 1 hold med neste"/>
    <w:basedOn w:val="Listepunkt1"/>
    <w:semiHidden/>
    <w:rsid w:val="00831501"/>
    <w:pPr>
      <w:keepNext/>
      <w:suppressAutoHyphens/>
    </w:pPr>
  </w:style>
  <w:style w:type="paragraph" w:customStyle="1" w:styleId="Listepunkt2">
    <w:name w:val="Liste punkt 2"/>
    <w:basedOn w:val="Listepunkt1"/>
    <w:uiPriority w:val="40"/>
    <w:rsid w:val="00831501"/>
    <w:pPr>
      <w:numPr>
        <w:ilvl w:val="1"/>
      </w:numPr>
    </w:pPr>
  </w:style>
  <w:style w:type="paragraph" w:customStyle="1" w:styleId="Listepunkt20008">
    <w:name w:val="Liste punkt 2 00/08"/>
    <w:basedOn w:val="Listepunkt2"/>
    <w:semiHidden/>
    <w:rsid w:val="00831501"/>
    <w:pPr>
      <w:spacing w:after="160"/>
    </w:pPr>
  </w:style>
  <w:style w:type="paragraph" w:customStyle="1" w:styleId="Listepunkt20600">
    <w:name w:val="Liste punkt 2 06/00"/>
    <w:basedOn w:val="Listepunkt2"/>
    <w:semiHidden/>
    <w:rsid w:val="00831501"/>
    <w:pPr>
      <w:numPr>
        <w:ilvl w:val="0"/>
        <w:numId w:val="0"/>
      </w:numPr>
      <w:tabs>
        <w:tab w:val="num" w:pos="680"/>
      </w:tabs>
      <w:spacing w:before="120" w:line="271" w:lineRule="auto"/>
      <w:ind w:left="680" w:hanging="340"/>
    </w:pPr>
    <w:rPr>
      <w:rFonts w:ascii="Calibri" w:hAnsi="Calibri"/>
      <w:sz w:val="23"/>
    </w:rPr>
  </w:style>
  <w:style w:type="paragraph" w:customStyle="1" w:styleId="Listepunkt3">
    <w:name w:val="Liste punkt 3"/>
    <w:basedOn w:val="Listepunkt2"/>
    <w:uiPriority w:val="40"/>
    <w:rsid w:val="00831501"/>
    <w:pPr>
      <w:numPr>
        <w:ilvl w:val="2"/>
      </w:numPr>
    </w:pPr>
  </w:style>
  <w:style w:type="paragraph" w:customStyle="1" w:styleId="Listepunkt4">
    <w:name w:val="Liste punkt 4"/>
    <w:basedOn w:val="Listepunkt3"/>
    <w:uiPriority w:val="40"/>
    <w:rsid w:val="00831501"/>
    <w:pPr>
      <w:numPr>
        <w:ilvl w:val="3"/>
      </w:numPr>
    </w:pPr>
  </w:style>
  <w:style w:type="paragraph" w:customStyle="1" w:styleId="Overskriftunr3">
    <w:name w:val="Overskrift unr 3"/>
    <w:basedOn w:val="Overskrift3"/>
    <w:next w:val="Brdtekst"/>
    <w:qFormat/>
    <w:rsid w:val="009E5D22"/>
    <w:pPr>
      <w:numPr>
        <w:ilvl w:val="0"/>
        <w:numId w:val="0"/>
      </w:numPr>
      <w:tabs>
        <w:tab w:val="left" w:pos="426"/>
      </w:tabs>
      <w:spacing w:before="400" w:line="252" w:lineRule="auto"/>
    </w:pPr>
    <w:rPr>
      <w:rFonts w:eastAsia="Times New Roman" w:cs="Times New Roman"/>
      <w:bCs/>
      <w:szCs w:val="22"/>
      <w:lang w:val="en-US"/>
    </w:rPr>
  </w:style>
  <w:style w:type="paragraph" w:customStyle="1" w:styleId="Overskrift2-">
    <w:name w:val="Overskrift 2-"/>
    <w:basedOn w:val="Overskrift2"/>
    <w:rsid w:val="00E52B58"/>
    <w:pPr>
      <w:spacing w:before="200"/>
    </w:pPr>
  </w:style>
  <w:style w:type="paragraph" w:customStyle="1" w:styleId="Tabelltekst">
    <w:name w:val="Tabell tekst"/>
    <w:basedOn w:val="Normal"/>
    <w:qFormat/>
    <w:rsid w:val="004E51C5"/>
    <w:pPr>
      <w:spacing w:after="0" w:line="220" w:lineRule="atLeast"/>
    </w:pPr>
    <w:rPr>
      <w:rFonts w:eastAsia="Calibri" w:cs="Times New Roman"/>
      <w:sz w:val="20"/>
      <w:szCs w:val="20"/>
    </w:rPr>
  </w:style>
  <w:style w:type="paragraph" w:customStyle="1" w:styleId="Tabellnote">
    <w:name w:val="Tabell note"/>
    <w:basedOn w:val="Tabelltekst"/>
    <w:qFormat/>
    <w:rsid w:val="00EC2C25"/>
    <w:pPr>
      <w:spacing w:before="60" w:after="60"/>
    </w:pPr>
    <w:rPr>
      <w:sz w:val="18"/>
    </w:rPr>
  </w:style>
  <w:style w:type="character" w:customStyle="1" w:styleId="THevet">
    <w:name w:val="T_Hevet"/>
    <w:uiPriority w:val="1"/>
    <w:unhideWhenUsed/>
    <w:rsid w:val="005F4D0B"/>
    <w:rPr>
      <w:rFonts w:ascii="Calibri" w:hAnsi="Calibri" w:cs="Times New Roman"/>
      <w:b w:val="0"/>
      <w:color w:val="auto"/>
      <w:szCs w:val="19"/>
      <w:vertAlign w:val="superscript"/>
    </w:rPr>
  </w:style>
  <w:style w:type="paragraph" w:customStyle="1" w:styleId="Tabellhode">
    <w:name w:val="Tabell hode"/>
    <w:basedOn w:val="Tabelltekst"/>
    <w:qFormat/>
    <w:rsid w:val="0088047F"/>
    <w:pPr>
      <w:keepNext/>
      <w:tabs>
        <w:tab w:val="left" w:pos="708"/>
      </w:tabs>
      <w:spacing w:before="40" w:after="40"/>
    </w:pPr>
    <w:rPr>
      <w:rFonts w:eastAsia="Times New Roman" w:cs="Arial"/>
      <w:szCs w:val="24"/>
    </w:rPr>
  </w:style>
  <w:style w:type="paragraph" w:customStyle="1" w:styleId="Bildetekstover">
    <w:name w:val="Bildetekst over"/>
    <w:basedOn w:val="Bildetekst"/>
    <w:uiPriority w:val="15"/>
    <w:rsid w:val="005F4D0B"/>
    <w:pPr>
      <w:keepNext/>
      <w:spacing w:before="320" w:line="257" w:lineRule="auto"/>
      <w:contextualSpacing/>
    </w:pPr>
    <w:rPr>
      <w:b/>
      <w:bCs/>
      <w:i w:val="0"/>
      <w:iCs w:val="0"/>
      <w:sz w:val="23"/>
    </w:rPr>
  </w:style>
  <w:style w:type="paragraph" w:styleId="Bildetekst">
    <w:name w:val="caption"/>
    <w:basedOn w:val="Brdtekst"/>
    <w:next w:val="Brdtekst"/>
    <w:qFormat/>
    <w:rsid w:val="00DA4044"/>
    <w:pPr>
      <w:spacing w:before="280" w:after="480" w:line="240" w:lineRule="auto"/>
      <w:ind w:left="907" w:hanging="907"/>
    </w:pPr>
    <w:rPr>
      <w:i/>
      <w:iCs/>
      <w:szCs w:val="18"/>
    </w:rPr>
  </w:style>
  <w:style w:type="character" w:customStyle="1" w:styleId="BoksTegn">
    <w:name w:val="Boks Tegn"/>
    <w:link w:val="Boks"/>
    <w:rsid w:val="002A5E30"/>
    <w:rPr>
      <w:rFonts w:eastAsia="Calibri" w:cs="Times New Roman"/>
    </w:rPr>
  </w:style>
  <w:style w:type="paragraph" w:customStyle="1" w:styleId="Boks0000">
    <w:name w:val="Boks 00/00"/>
    <w:basedOn w:val="Boks"/>
    <w:unhideWhenUsed/>
    <w:rsid w:val="00831501"/>
    <w:pPr>
      <w:spacing w:after="0"/>
    </w:pPr>
  </w:style>
  <w:style w:type="paragraph" w:styleId="INNH3">
    <w:name w:val="toc 3"/>
    <w:basedOn w:val="Normal"/>
    <w:next w:val="Normal"/>
    <w:autoRedefine/>
    <w:uiPriority w:val="39"/>
    <w:rsid w:val="005F4D0B"/>
    <w:pPr>
      <w:tabs>
        <w:tab w:val="left" w:pos="1172"/>
        <w:tab w:val="left" w:pos="1843"/>
        <w:tab w:val="right" w:leader="dot" w:pos="8504"/>
      </w:tabs>
      <w:spacing w:after="0" w:line="240" w:lineRule="auto"/>
      <w:ind w:left="1843" w:hanging="709"/>
    </w:pPr>
    <w:rPr>
      <w:sz w:val="21"/>
    </w:rPr>
  </w:style>
  <w:style w:type="paragraph" w:customStyle="1" w:styleId="Boks0202">
    <w:name w:val="Boks 02/02"/>
    <w:basedOn w:val="Boks"/>
    <w:unhideWhenUsed/>
    <w:rsid w:val="00831501"/>
    <w:pPr>
      <w:spacing w:before="40" w:after="40"/>
    </w:pPr>
  </w:style>
  <w:style w:type="paragraph" w:customStyle="1" w:styleId="Sammendrag">
    <w:name w:val="Sammendrag"/>
    <w:basedOn w:val="Overskrift1"/>
    <w:semiHidden/>
    <w:rsid w:val="005F4D0B"/>
    <w:pPr>
      <w:numPr>
        <w:numId w:val="0"/>
      </w:numPr>
      <w:spacing w:line="240" w:lineRule="auto"/>
      <w:ind w:left="567" w:right="0" w:hanging="567"/>
      <w:outlineLvl w:val="1"/>
    </w:pPr>
    <w:rPr>
      <w:rFonts w:cstheme="majorBidi"/>
      <w:sz w:val="60"/>
    </w:rPr>
  </w:style>
  <w:style w:type="table" w:customStyle="1" w:styleId="Utenrutenett">
    <w:name w:val="Uten rutenett"/>
    <w:basedOn w:val="Vanligtabell"/>
    <w:rsid w:val="005F4D0B"/>
    <w:pPr>
      <w:spacing w:before="100" w:beforeAutospacing="1" w:after="100" w:afterAutospacing="1" w:line="252" w:lineRule="auto"/>
    </w:pPr>
    <w:rPr>
      <w:rFonts w:ascii="Times New Roman" w:eastAsia="Times New Roman" w:hAnsi="Times New Roman" w:cs="Times New Roman"/>
      <w:bCs/>
      <w:sz w:val="20"/>
      <w:szCs w:val="20"/>
      <w:lang w:eastAsia="nb-NO"/>
    </w:rPr>
    <w:tblPr/>
    <w:tblStylePr w:type="firstRow">
      <w:rPr>
        <w:rFonts w:ascii="Calibri" w:hAnsi="Calibri"/>
        <w:b w:val="0"/>
      </w:rPr>
    </w:tblStylePr>
    <w:tblStylePr w:type="lastRow">
      <w:rPr>
        <w:rFonts w:ascii="Calibri" w:hAnsi="Calibri"/>
        <w:b w:val="0"/>
        <w:sz w:val="20"/>
      </w:rPr>
    </w:tblStylePr>
    <w:tblStylePr w:type="firstCol">
      <w:rPr>
        <w:rFonts w:ascii="Calibri" w:hAnsi="Calibri"/>
        <w:b w:val="0"/>
        <w:sz w:val="20"/>
      </w:rPr>
    </w:tblStylePr>
    <w:tblStylePr w:type="lastCol">
      <w:rPr>
        <w:rFonts w:ascii="Calibri" w:hAnsi="Calibri"/>
        <w:b w:val="0"/>
        <w:sz w:val="20"/>
      </w:rPr>
    </w:tblStylePr>
  </w:style>
  <w:style w:type="paragraph" w:customStyle="1" w:styleId="Sammendragtittel1">
    <w:name w:val="Sammendrag tittel 1"/>
    <w:basedOn w:val="Normal"/>
    <w:rsid w:val="00831501"/>
    <w:pPr>
      <w:keepNext/>
      <w:tabs>
        <w:tab w:val="left" w:pos="567"/>
        <w:tab w:val="left" w:pos="794"/>
      </w:tabs>
      <w:spacing w:before="120" w:after="60" w:line="260" w:lineRule="atLeast"/>
      <w:ind w:left="454" w:hanging="454"/>
    </w:pPr>
    <w:rPr>
      <w:rFonts w:eastAsia="Calibri" w:cs="Times New Roman"/>
      <w:b/>
      <w:caps/>
      <w:color w:val="19516A" w:themeColor="text2"/>
      <w:sz w:val="28"/>
    </w:rPr>
  </w:style>
  <w:style w:type="paragraph" w:customStyle="1" w:styleId="Sammendragtittel2">
    <w:name w:val="Sammendrag tittel 2"/>
    <w:basedOn w:val="Normal"/>
    <w:rsid w:val="00831501"/>
    <w:pPr>
      <w:keepNext/>
      <w:tabs>
        <w:tab w:val="left" w:pos="567"/>
        <w:tab w:val="left" w:pos="794"/>
      </w:tabs>
      <w:spacing w:before="80" w:after="80" w:line="240" w:lineRule="auto"/>
    </w:pPr>
    <w:rPr>
      <w:rFonts w:eastAsia="Calibri" w:cs="Times New Roman"/>
      <w:b/>
      <w:color w:val="19516A" w:themeColor="text2"/>
      <w:sz w:val="26"/>
    </w:rPr>
  </w:style>
  <w:style w:type="paragraph" w:customStyle="1" w:styleId="Overskriftunr2">
    <w:name w:val="Overskrift unr 2"/>
    <w:next w:val="Brdtekst"/>
    <w:rsid w:val="009E5D22"/>
    <w:pPr>
      <w:keepNext/>
      <w:numPr>
        <w:ilvl w:val="1"/>
      </w:numPr>
      <w:tabs>
        <w:tab w:val="left" w:pos="426"/>
      </w:tabs>
      <w:spacing w:before="480" w:after="40" w:line="240" w:lineRule="auto"/>
      <w:outlineLvl w:val="1"/>
    </w:pPr>
    <w:rPr>
      <w:rFonts w:asciiTheme="majorHAnsi" w:eastAsia="Calibri" w:hAnsiTheme="majorHAnsi" w:cs="Times New Roman"/>
      <w:b/>
      <w:noProof/>
      <w:spacing w:val="4"/>
      <w:sz w:val="32"/>
    </w:rPr>
  </w:style>
  <w:style w:type="paragraph" w:styleId="Brdtekst">
    <w:name w:val="Body Text"/>
    <w:basedOn w:val="Normal"/>
    <w:link w:val="BrdtekstTegn"/>
    <w:qFormat/>
    <w:rsid w:val="005F4D0B"/>
  </w:style>
  <w:style w:type="character" w:customStyle="1" w:styleId="BrdtekstTegn">
    <w:name w:val="Brødtekst Tegn"/>
    <w:basedOn w:val="Standardskriftforavsnitt"/>
    <w:link w:val="Brdtekst"/>
    <w:rsid w:val="005F4D0B"/>
    <w:rPr>
      <w:rFonts w:asciiTheme="minorHAnsi" w:hAnsiTheme="minorHAnsi"/>
    </w:rPr>
  </w:style>
  <w:style w:type="paragraph" w:customStyle="1" w:styleId="Brdtekstmidtstilt">
    <w:name w:val="Brødtekst midtstilt"/>
    <w:basedOn w:val="Brdtekst"/>
    <w:rsid w:val="00831501"/>
    <w:pPr>
      <w:jc w:val="center"/>
    </w:pPr>
  </w:style>
  <w:style w:type="paragraph" w:customStyle="1" w:styleId="Kolofon">
    <w:name w:val="Kolofon"/>
    <w:basedOn w:val="Normal"/>
    <w:link w:val="KolofonTegn"/>
    <w:uiPriority w:val="99"/>
    <w:rsid w:val="005F4D0B"/>
    <w:pPr>
      <w:spacing w:after="40" w:line="240" w:lineRule="auto"/>
    </w:pPr>
    <w:rPr>
      <w:rFonts w:eastAsia="Times New Roman" w:cs="Times New Roman"/>
      <w:color w:val="FFFFFF" w:themeColor="background1"/>
      <w:sz w:val="21"/>
      <w:szCs w:val="20"/>
    </w:rPr>
  </w:style>
  <w:style w:type="character" w:customStyle="1" w:styleId="KolofonTegn">
    <w:name w:val="Kolofon Tegn"/>
    <w:basedOn w:val="Standardskriftforavsnitt"/>
    <w:link w:val="Kolofon"/>
    <w:uiPriority w:val="99"/>
    <w:rsid w:val="005F4D0B"/>
    <w:rPr>
      <w:rFonts w:asciiTheme="minorHAnsi" w:eastAsia="Times New Roman" w:hAnsiTheme="minorHAnsi" w:cs="Times New Roman"/>
      <w:color w:val="FFFFFF" w:themeColor="background1"/>
      <w:sz w:val="21"/>
      <w:szCs w:val="20"/>
    </w:rPr>
  </w:style>
  <w:style w:type="paragraph" w:customStyle="1" w:styleId="Brdtekstkilde">
    <w:name w:val="Brødtekst kilde"/>
    <w:basedOn w:val="Brdtekst"/>
    <w:rsid w:val="005F4D0B"/>
    <w:pPr>
      <w:spacing w:before="120" w:line="276" w:lineRule="auto"/>
    </w:pPr>
    <w:rPr>
      <w:i/>
    </w:rPr>
  </w:style>
  <w:style w:type="paragraph" w:customStyle="1" w:styleId="Overskriftunr4">
    <w:name w:val="Overskrift unr 4"/>
    <w:basedOn w:val="Normal"/>
    <w:next w:val="Brdtekst"/>
    <w:qFormat/>
    <w:rsid w:val="00E472B1"/>
    <w:pPr>
      <w:keepNext/>
      <w:keepLines/>
      <w:tabs>
        <w:tab w:val="left" w:pos="426"/>
      </w:tabs>
      <w:suppressAutoHyphens/>
      <w:spacing w:before="320" w:after="40" w:line="240" w:lineRule="auto"/>
      <w:outlineLvl w:val="3"/>
    </w:pPr>
    <w:rPr>
      <w:rFonts w:asciiTheme="majorHAnsi" w:eastAsia="Times New Roman" w:hAnsiTheme="majorHAnsi" w:cs="Times New Roman"/>
      <w:b/>
      <w:sz w:val="23"/>
    </w:rPr>
  </w:style>
  <w:style w:type="paragraph" w:customStyle="1" w:styleId="Overskriftunr4-">
    <w:name w:val="Overskrift unr 4-"/>
    <w:basedOn w:val="Overskriftunr4"/>
    <w:rsid w:val="00585B36"/>
    <w:pPr>
      <w:spacing w:before="80"/>
    </w:pPr>
  </w:style>
  <w:style w:type="paragraph" w:customStyle="1" w:styleId="Brdtekstnote">
    <w:name w:val="Brødtekst note"/>
    <w:basedOn w:val="Brdtekst"/>
    <w:rsid w:val="00C124B7"/>
    <w:pPr>
      <w:spacing w:before="80" w:line="240" w:lineRule="auto"/>
      <w:ind w:left="340" w:hanging="340"/>
      <w:contextualSpacing/>
    </w:pPr>
    <w:rPr>
      <w:sz w:val="20"/>
    </w:rPr>
  </w:style>
  <w:style w:type="paragraph" w:customStyle="1" w:styleId="Tabelltekstmidtstilt">
    <w:name w:val="Tabell tekst midtstilt"/>
    <w:basedOn w:val="Tabelltekst"/>
    <w:uiPriority w:val="38"/>
    <w:rsid w:val="005F4D0B"/>
    <w:pPr>
      <w:jc w:val="center"/>
    </w:pPr>
  </w:style>
  <w:style w:type="paragraph" w:customStyle="1" w:styleId="Brdtekstlitteratur">
    <w:name w:val="Brødtekst litteratur"/>
    <w:basedOn w:val="Brdtekst"/>
    <w:rsid w:val="005F4D0B"/>
    <w:pPr>
      <w:tabs>
        <w:tab w:val="left" w:pos="2268"/>
        <w:tab w:val="left" w:pos="6237"/>
      </w:tabs>
      <w:spacing w:after="0"/>
      <w:ind w:left="567" w:hanging="567"/>
    </w:pPr>
    <w:rPr>
      <w:bCs/>
      <w:sz w:val="23"/>
    </w:rPr>
  </w:style>
  <w:style w:type="numbering" w:styleId="111111">
    <w:name w:val="Outline List 2"/>
    <w:basedOn w:val="Ingenliste"/>
    <w:unhideWhenUsed/>
    <w:rsid w:val="005F4D0B"/>
    <w:pPr>
      <w:numPr>
        <w:numId w:val="1"/>
      </w:numPr>
    </w:pPr>
  </w:style>
  <w:style w:type="numbering" w:styleId="1ai">
    <w:name w:val="Outline List 1"/>
    <w:basedOn w:val="Ingenliste"/>
    <w:unhideWhenUsed/>
    <w:rsid w:val="005F4D0B"/>
    <w:pPr>
      <w:numPr>
        <w:numId w:val="2"/>
      </w:numPr>
    </w:pPr>
  </w:style>
  <w:style w:type="character" w:customStyle="1" w:styleId="TDobbelunderstrek">
    <w:name w:val="T_Dobbel_understrek"/>
    <w:uiPriority w:val="49"/>
    <w:unhideWhenUsed/>
    <w:rsid w:val="005F4D0B"/>
    <w:rPr>
      <w:color w:val="auto"/>
      <w:u w:val="double" w:color="595959"/>
      <w:lang w:eastAsia="en-US"/>
    </w:rPr>
  </w:style>
  <w:style w:type="character" w:customStyle="1" w:styleId="TFetHevet">
    <w:name w:val="T_Fet_Hevet"/>
    <w:uiPriority w:val="49"/>
    <w:unhideWhenUsed/>
    <w:rsid w:val="005F4D0B"/>
    <w:rPr>
      <w:b/>
      <w:color w:val="auto"/>
      <w:vertAlign w:val="superscript"/>
      <w:lang w:eastAsia="en-US"/>
    </w:rPr>
  </w:style>
  <w:style w:type="character" w:customStyle="1" w:styleId="TFetKursiv">
    <w:name w:val="T_Fet_Kursiv"/>
    <w:uiPriority w:val="49"/>
    <w:unhideWhenUsed/>
    <w:rsid w:val="005F4D0B"/>
    <w:rPr>
      <w:rFonts w:cs="Times New Roman"/>
      <w:b/>
      <w:i/>
      <w:color w:val="auto"/>
      <w:szCs w:val="17"/>
    </w:rPr>
  </w:style>
  <w:style w:type="character" w:customStyle="1" w:styleId="TFetKursivUnderstrek">
    <w:name w:val="T_Fet_Kursiv_Understrek"/>
    <w:uiPriority w:val="49"/>
    <w:unhideWhenUsed/>
    <w:rsid w:val="005F4D0B"/>
    <w:rPr>
      <w:b/>
      <w:i/>
      <w:color w:val="auto"/>
      <w:u w:val="single"/>
      <w:lang w:eastAsia="en-US"/>
    </w:rPr>
  </w:style>
  <w:style w:type="character" w:customStyle="1" w:styleId="TGjennomstrek">
    <w:name w:val="T_Gjennomstrek"/>
    <w:uiPriority w:val="49"/>
    <w:unhideWhenUsed/>
    <w:rsid w:val="005F4D0B"/>
    <w:rPr>
      <w:rFonts w:cs="Calibri"/>
      <w:caps w:val="0"/>
      <w:smallCaps w:val="0"/>
      <w:strike/>
      <w:dstrike w:val="0"/>
      <w:color w:val="auto"/>
    </w:rPr>
  </w:style>
  <w:style w:type="character" w:customStyle="1" w:styleId="TKursiv">
    <w:name w:val="T_Kursiv"/>
    <w:unhideWhenUsed/>
    <w:rsid w:val="005F4D0B"/>
    <w:rPr>
      <w:rFonts w:cs="Times New Roman"/>
      <w:i/>
      <w:color w:val="auto"/>
      <w:szCs w:val="19"/>
    </w:rPr>
  </w:style>
  <w:style w:type="character" w:customStyle="1" w:styleId="TKursivHevet">
    <w:name w:val="T_Kursiv_Hevet"/>
    <w:uiPriority w:val="49"/>
    <w:unhideWhenUsed/>
    <w:rsid w:val="005F4D0B"/>
    <w:rPr>
      <w:rFonts w:ascii="Times New Roman Kursiv" w:hAnsi="Times New Roman Kursiv" w:cs="Times New Roman"/>
      <w:i/>
      <w:color w:val="auto"/>
      <w:szCs w:val="19"/>
      <w:vertAlign w:val="superscript"/>
    </w:rPr>
  </w:style>
  <w:style w:type="character" w:customStyle="1" w:styleId="TKursivSenket">
    <w:name w:val="T_Kursiv_Senket"/>
    <w:uiPriority w:val="49"/>
    <w:unhideWhenUsed/>
    <w:rsid w:val="005F4D0B"/>
    <w:rPr>
      <w:i/>
      <w:color w:val="auto"/>
      <w:vertAlign w:val="subscript"/>
      <w:lang w:eastAsia="en-US"/>
    </w:rPr>
  </w:style>
  <w:style w:type="character" w:customStyle="1" w:styleId="TKursivUnderstrek">
    <w:name w:val="T_Kursiv_Understrek"/>
    <w:uiPriority w:val="49"/>
    <w:unhideWhenUsed/>
    <w:rsid w:val="005F4D0B"/>
    <w:rPr>
      <w:i/>
      <w:color w:val="auto"/>
      <w:u w:val="single"/>
    </w:rPr>
  </w:style>
  <w:style w:type="character" w:customStyle="1" w:styleId="TSenket">
    <w:name w:val="T_Senket"/>
    <w:uiPriority w:val="49"/>
    <w:unhideWhenUsed/>
    <w:rsid w:val="005F4D0B"/>
    <w:rPr>
      <w:color w:val="auto"/>
      <w:vertAlign w:val="subscript"/>
      <w:lang w:eastAsia="en-US"/>
    </w:rPr>
  </w:style>
  <w:style w:type="character" w:customStyle="1" w:styleId="TSkrivelinje">
    <w:name w:val="T_Skrivelinje"/>
    <w:uiPriority w:val="49"/>
    <w:unhideWhenUsed/>
    <w:rsid w:val="005F4D0B"/>
    <w:rPr>
      <w:color w:val="auto"/>
      <w:sz w:val="18"/>
    </w:rPr>
  </w:style>
  <w:style w:type="character" w:customStyle="1" w:styleId="TUnderstrek">
    <w:name w:val="T_Understrek"/>
    <w:unhideWhenUsed/>
    <w:rsid w:val="005F4D0B"/>
    <w:rPr>
      <w:rFonts w:asciiTheme="minorHAnsi" w:hAnsiTheme="minorHAnsi" w:cs="Calibri"/>
      <w:color w:val="auto"/>
      <w:u w:val="single"/>
    </w:rPr>
  </w:style>
  <w:style w:type="paragraph" w:customStyle="1" w:styleId="Tabellteksthyre">
    <w:name w:val="Tabell tekst høyre"/>
    <w:basedOn w:val="Tabelltekst"/>
    <w:rsid w:val="00E26F75"/>
    <w:pPr>
      <w:jc w:val="right"/>
    </w:pPr>
  </w:style>
  <w:style w:type="paragraph" w:customStyle="1" w:styleId="Overskriftunr1">
    <w:name w:val="Overskrift unr 1"/>
    <w:next w:val="Brdtekst"/>
    <w:rsid w:val="00BC02E9"/>
    <w:pPr>
      <w:suppressAutoHyphens/>
      <w:spacing w:before="1620" w:after="480" w:line="680" w:lineRule="exact"/>
      <w:outlineLvl w:val="0"/>
    </w:pPr>
    <w:rPr>
      <w:rFonts w:asciiTheme="majorHAnsi" w:eastAsiaTheme="majorEastAsia" w:hAnsiTheme="majorHAnsi" w:cstheme="majorBidi"/>
      <w:b/>
      <w:color w:val="000000" w:themeColor="text1"/>
      <w:sz w:val="68"/>
      <w:szCs w:val="32"/>
    </w:rPr>
  </w:style>
  <w:style w:type="paragraph" w:customStyle="1" w:styleId="Listealfa1">
    <w:name w:val="Liste alfa 1"/>
    <w:basedOn w:val="Normal"/>
    <w:uiPriority w:val="40"/>
    <w:qFormat/>
    <w:rsid w:val="0046422D"/>
    <w:pPr>
      <w:numPr>
        <w:numId w:val="9"/>
      </w:numPr>
      <w:spacing w:after="0"/>
    </w:pPr>
    <w:rPr>
      <w:rFonts w:eastAsia="Times New Roman" w:cs="Times New Roman"/>
      <w:kern w:val="20"/>
      <w:szCs w:val="20"/>
    </w:rPr>
  </w:style>
  <w:style w:type="paragraph" w:customStyle="1" w:styleId="Listealfa2">
    <w:name w:val="Liste alfa 2"/>
    <w:basedOn w:val="Listealfa1"/>
    <w:uiPriority w:val="40"/>
    <w:rsid w:val="005F4D0B"/>
    <w:pPr>
      <w:numPr>
        <w:ilvl w:val="1"/>
      </w:numPr>
    </w:pPr>
  </w:style>
  <w:style w:type="paragraph" w:customStyle="1" w:styleId="Listealfa3">
    <w:name w:val="Liste alfa 3"/>
    <w:basedOn w:val="Listealfa2"/>
    <w:uiPriority w:val="40"/>
    <w:rsid w:val="005F4D0B"/>
    <w:pPr>
      <w:numPr>
        <w:ilvl w:val="2"/>
      </w:numPr>
    </w:pPr>
  </w:style>
  <w:style w:type="paragraph" w:customStyle="1" w:styleId="Listealfa4">
    <w:name w:val="Liste alfa 4"/>
    <w:basedOn w:val="Listealfa3"/>
    <w:uiPriority w:val="40"/>
    <w:rsid w:val="005F4D0B"/>
    <w:pPr>
      <w:numPr>
        <w:ilvl w:val="3"/>
      </w:numPr>
    </w:pPr>
  </w:style>
  <w:style w:type="paragraph" w:customStyle="1" w:styleId="Listealfa5">
    <w:name w:val="Liste alfa 5"/>
    <w:basedOn w:val="Listealfa4"/>
    <w:uiPriority w:val="40"/>
    <w:unhideWhenUsed/>
    <w:rsid w:val="005F4D0B"/>
    <w:pPr>
      <w:numPr>
        <w:ilvl w:val="4"/>
      </w:numPr>
    </w:pPr>
  </w:style>
  <w:style w:type="paragraph" w:customStyle="1" w:styleId="Listealfa6">
    <w:name w:val="Liste alfa 6"/>
    <w:basedOn w:val="Listealfa5"/>
    <w:uiPriority w:val="40"/>
    <w:unhideWhenUsed/>
    <w:rsid w:val="005F4D0B"/>
    <w:pPr>
      <w:numPr>
        <w:ilvl w:val="5"/>
      </w:numPr>
    </w:pPr>
  </w:style>
  <w:style w:type="paragraph" w:customStyle="1" w:styleId="Listealfa7">
    <w:name w:val="Liste alfa 7"/>
    <w:basedOn w:val="Listealfa6"/>
    <w:uiPriority w:val="40"/>
    <w:unhideWhenUsed/>
    <w:rsid w:val="005F4D0B"/>
    <w:pPr>
      <w:numPr>
        <w:ilvl w:val="6"/>
      </w:numPr>
    </w:pPr>
  </w:style>
  <w:style w:type="paragraph" w:customStyle="1" w:styleId="Listealfa8">
    <w:name w:val="Liste alfa 8"/>
    <w:basedOn w:val="Listealfa7"/>
    <w:uiPriority w:val="40"/>
    <w:unhideWhenUsed/>
    <w:rsid w:val="005F4D0B"/>
    <w:pPr>
      <w:numPr>
        <w:ilvl w:val="7"/>
      </w:numPr>
    </w:pPr>
  </w:style>
  <w:style w:type="paragraph" w:customStyle="1" w:styleId="Listealfa9">
    <w:name w:val="Liste alfa 9"/>
    <w:basedOn w:val="Listealfa8"/>
    <w:uiPriority w:val="40"/>
    <w:unhideWhenUsed/>
    <w:rsid w:val="005F4D0B"/>
    <w:pPr>
      <w:numPr>
        <w:ilvl w:val="8"/>
      </w:numPr>
    </w:pPr>
  </w:style>
  <w:style w:type="paragraph" w:customStyle="1" w:styleId="Listealfastor1">
    <w:name w:val="Liste alfa stor 1"/>
    <w:basedOn w:val="Normal"/>
    <w:uiPriority w:val="40"/>
    <w:rsid w:val="00F02AD0"/>
    <w:pPr>
      <w:numPr>
        <w:numId w:val="8"/>
      </w:numPr>
      <w:spacing w:after="0"/>
    </w:pPr>
    <w:rPr>
      <w:rFonts w:eastAsia="Times New Roman" w:cs="Times New Roman"/>
      <w:kern w:val="20"/>
      <w:szCs w:val="20"/>
    </w:rPr>
  </w:style>
  <w:style w:type="paragraph" w:customStyle="1" w:styleId="Listealfastor2">
    <w:name w:val="Liste alfa stor 2"/>
    <w:basedOn w:val="Listealfastor1"/>
    <w:uiPriority w:val="40"/>
    <w:rsid w:val="005F4D0B"/>
    <w:pPr>
      <w:tabs>
        <w:tab w:val="num" w:pos="1248"/>
      </w:tabs>
      <w:ind w:left="908"/>
    </w:pPr>
  </w:style>
  <w:style w:type="paragraph" w:customStyle="1" w:styleId="Listealfastor3">
    <w:name w:val="Liste alfa stor 3"/>
    <w:basedOn w:val="Listealfastor2"/>
    <w:uiPriority w:val="40"/>
    <w:rsid w:val="005F4D0B"/>
    <w:pPr>
      <w:tabs>
        <w:tab w:val="clear" w:pos="1248"/>
        <w:tab w:val="num" w:pos="1702"/>
      </w:tabs>
      <w:ind w:left="1362"/>
    </w:pPr>
  </w:style>
  <w:style w:type="paragraph" w:customStyle="1" w:styleId="Listealfastor4">
    <w:name w:val="Liste alfa stor 4"/>
    <w:basedOn w:val="Listealfastor3"/>
    <w:uiPriority w:val="40"/>
    <w:rsid w:val="005F4D0B"/>
    <w:pPr>
      <w:tabs>
        <w:tab w:val="clear" w:pos="1702"/>
        <w:tab w:val="num" w:pos="2156"/>
      </w:tabs>
      <w:ind w:left="1816"/>
    </w:pPr>
  </w:style>
  <w:style w:type="paragraph" w:customStyle="1" w:styleId="Listealfastor5">
    <w:name w:val="Liste alfa stor 5"/>
    <w:basedOn w:val="Listealfastor4"/>
    <w:uiPriority w:val="40"/>
    <w:unhideWhenUsed/>
    <w:rsid w:val="005F4D0B"/>
    <w:pPr>
      <w:tabs>
        <w:tab w:val="clear" w:pos="2156"/>
        <w:tab w:val="num" w:pos="2610"/>
      </w:tabs>
      <w:ind w:left="2270"/>
    </w:pPr>
  </w:style>
  <w:style w:type="paragraph" w:customStyle="1" w:styleId="Listealfastor6">
    <w:name w:val="Liste alfa stor 6"/>
    <w:basedOn w:val="Listealfastor5"/>
    <w:uiPriority w:val="40"/>
    <w:unhideWhenUsed/>
    <w:rsid w:val="005F4D0B"/>
    <w:pPr>
      <w:tabs>
        <w:tab w:val="clear" w:pos="2610"/>
        <w:tab w:val="num" w:pos="3064"/>
      </w:tabs>
      <w:ind w:left="2724"/>
    </w:pPr>
  </w:style>
  <w:style w:type="paragraph" w:customStyle="1" w:styleId="Listealfastor7">
    <w:name w:val="Liste alfa stor 7"/>
    <w:basedOn w:val="Listealfastor6"/>
    <w:uiPriority w:val="40"/>
    <w:unhideWhenUsed/>
    <w:rsid w:val="005F4D0B"/>
    <w:pPr>
      <w:tabs>
        <w:tab w:val="clear" w:pos="3064"/>
        <w:tab w:val="num" w:pos="3518"/>
      </w:tabs>
      <w:ind w:left="3178"/>
    </w:pPr>
  </w:style>
  <w:style w:type="paragraph" w:customStyle="1" w:styleId="Listealfastor8">
    <w:name w:val="Liste alfa stor 8"/>
    <w:basedOn w:val="Listealfastor7"/>
    <w:uiPriority w:val="40"/>
    <w:unhideWhenUsed/>
    <w:rsid w:val="005F4D0B"/>
    <w:pPr>
      <w:tabs>
        <w:tab w:val="clear" w:pos="3518"/>
        <w:tab w:val="num" w:pos="3972"/>
      </w:tabs>
      <w:ind w:left="3632"/>
    </w:pPr>
  </w:style>
  <w:style w:type="paragraph" w:customStyle="1" w:styleId="Listealfastor9">
    <w:name w:val="Liste alfa stor 9"/>
    <w:basedOn w:val="Listealfastor8"/>
    <w:uiPriority w:val="40"/>
    <w:unhideWhenUsed/>
    <w:rsid w:val="005F4D0B"/>
    <w:pPr>
      <w:tabs>
        <w:tab w:val="clear" w:pos="3972"/>
        <w:tab w:val="num" w:pos="4426"/>
      </w:tabs>
      <w:ind w:left="4086"/>
    </w:pPr>
  </w:style>
  <w:style w:type="paragraph" w:customStyle="1" w:styleId="Boks0404">
    <w:name w:val="Boks 04/04"/>
    <w:basedOn w:val="Boks"/>
    <w:unhideWhenUsed/>
    <w:rsid w:val="00831501"/>
    <w:pPr>
      <w:spacing w:before="80" w:after="80"/>
    </w:pPr>
  </w:style>
  <w:style w:type="paragraph" w:customStyle="1" w:styleId="Listeromer1">
    <w:name w:val="Liste romer 1"/>
    <w:basedOn w:val="Normal"/>
    <w:uiPriority w:val="40"/>
    <w:rsid w:val="00C3154F"/>
    <w:pPr>
      <w:numPr>
        <w:numId w:val="20"/>
      </w:numPr>
      <w:spacing w:after="0"/>
    </w:pPr>
    <w:rPr>
      <w:rFonts w:eastAsia="Times New Roman" w:cs="Times New Roman"/>
      <w:kern w:val="20"/>
      <w:szCs w:val="20"/>
    </w:rPr>
  </w:style>
  <w:style w:type="paragraph" w:customStyle="1" w:styleId="Listeromer2">
    <w:name w:val="Liste romer 2"/>
    <w:basedOn w:val="Listeromer1"/>
    <w:rsid w:val="00C3154F"/>
    <w:pPr>
      <w:numPr>
        <w:ilvl w:val="1"/>
      </w:numPr>
    </w:pPr>
  </w:style>
  <w:style w:type="paragraph" w:customStyle="1" w:styleId="Listeromer3">
    <w:name w:val="Liste romer 3"/>
    <w:basedOn w:val="Normal"/>
    <w:uiPriority w:val="40"/>
    <w:rsid w:val="00C3154F"/>
    <w:pPr>
      <w:numPr>
        <w:ilvl w:val="2"/>
        <w:numId w:val="20"/>
      </w:numPr>
      <w:spacing w:after="0" w:line="360" w:lineRule="atLeast"/>
    </w:pPr>
    <w:rPr>
      <w:rFonts w:eastAsia="Times New Roman" w:cs="Times New Roman"/>
      <w:kern w:val="20"/>
      <w:szCs w:val="20"/>
    </w:rPr>
  </w:style>
  <w:style w:type="paragraph" w:customStyle="1" w:styleId="Listeromer4">
    <w:name w:val="Liste romer 4"/>
    <w:basedOn w:val="Listeromer3"/>
    <w:uiPriority w:val="40"/>
    <w:rsid w:val="00C3154F"/>
    <w:pPr>
      <w:numPr>
        <w:ilvl w:val="3"/>
      </w:numPr>
    </w:pPr>
  </w:style>
  <w:style w:type="paragraph" w:customStyle="1" w:styleId="Listeromer5">
    <w:name w:val="Liste romer 5"/>
    <w:basedOn w:val="Listeromer4"/>
    <w:uiPriority w:val="40"/>
    <w:unhideWhenUsed/>
    <w:rsid w:val="00C3154F"/>
    <w:pPr>
      <w:numPr>
        <w:ilvl w:val="4"/>
      </w:numPr>
    </w:pPr>
  </w:style>
  <w:style w:type="paragraph" w:customStyle="1" w:styleId="Listeromer6">
    <w:name w:val="Liste romer 6"/>
    <w:basedOn w:val="Listeromer5"/>
    <w:uiPriority w:val="40"/>
    <w:unhideWhenUsed/>
    <w:rsid w:val="00C3154F"/>
    <w:pPr>
      <w:numPr>
        <w:ilvl w:val="5"/>
      </w:numPr>
    </w:pPr>
  </w:style>
  <w:style w:type="paragraph" w:customStyle="1" w:styleId="Listeromer7">
    <w:name w:val="Liste romer 7"/>
    <w:basedOn w:val="Listeromer6"/>
    <w:uiPriority w:val="40"/>
    <w:unhideWhenUsed/>
    <w:rsid w:val="00C3154F"/>
    <w:pPr>
      <w:numPr>
        <w:ilvl w:val="6"/>
      </w:numPr>
    </w:pPr>
  </w:style>
  <w:style w:type="paragraph" w:customStyle="1" w:styleId="Listeromer8">
    <w:name w:val="Liste romer 8"/>
    <w:basedOn w:val="Listeromer7"/>
    <w:uiPriority w:val="40"/>
    <w:unhideWhenUsed/>
    <w:rsid w:val="00C3154F"/>
    <w:pPr>
      <w:numPr>
        <w:ilvl w:val="7"/>
      </w:numPr>
    </w:pPr>
  </w:style>
  <w:style w:type="paragraph" w:customStyle="1" w:styleId="Listeromer9">
    <w:name w:val="Liste romer 9"/>
    <w:basedOn w:val="Listeromer8"/>
    <w:uiPriority w:val="40"/>
    <w:unhideWhenUsed/>
    <w:rsid w:val="00C3154F"/>
    <w:pPr>
      <w:numPr>
        <w:ilvl w:val="8"/>
      </w:numPr>
      <w:tabs>
        <w:tab w:val="num" w:pos="4086"/>
      </w:tabs>
    </w:pPr>
  </w:style>
  <w:style w:type="paragraph" w:customStyle="1" w:styleId="Listeromerstor1">
    <w:name w:val="Liste romer stor 1"/>
    <w:basedOn w:val="Normal"/>
    <w:uiPriority w:val="40"/>
    <w:rsid w:val="00BE0971"/>
    <w:pPr>
      <w:numPr>
        <w:numId w:val="17"/>
      </w:numPr>
      <w:spacing w:after="0"/>
    </w:pPr>
    <w:rPr>
      <w:rFonts w:eastAsia="Calibri" w:cs="Times New Roman"/>
      <w:kern w:val="20"/>
      <w:szCs w:val="20"/>
    </w:rPr>
  </w:style>
  <w:style w:type="paragraph" w:customStyle="1" w:styleId="Listeromerstor2">
    <w:name w:val="Liste romer stor 2"/>
    <w:basedOn w:val="Listeromerstor1"/>
    <w:uiPriority w:val="40"/>
    <w:rsid w:val="009A41D0"/>
    <w:pPr>
      <w:numPr>
        <w:ilvl w:val="1"/>
      </w:numPr>
    </w:pPr>
  </w:style>
  <w:style w:type="paragraph" w:customStyle="1" w:styleId="Listeromerstor3">
    <w:name w:val="Liste romer stor 3"/>
    <w:basedOn w:val="Listeromerstor2"/>
    <w:uiPriority w:val="40"/>
    <w:rsid w:val="009A41D0"/>
    <w:pPr>
      <w:numPr>
        <w:ilvl w:val="2"/>
      </w:numPr>
    </w:pPr>
  </w:style>
  <w:style w:type="paragraph" w:customStyle="1" w:styleId="Listeromerstor4">
    <w:name w:val="Liste romer stor 4"/>
    <w:basedOn w:val="Listeromerstor3"/>
    <w:uiPriority w:val="40"/>
    <w:rsid w:val="009A41D0"/>
    <w:pPr>
      <w:numPr>
        <w:ilvl w:val="3"/>
      </w:numPr>
    </w:pPr>
  </w:style>
  <w:style w:type="paragraph" w:customStyle="1" w:styleId="Listeromerstor5">
    <w:name w:val="Liste romer stor 5"/>
    <w:basedOn w:val="Listeromerstor4"/>
    <w:uiPriority w:val="40"/>
    <w:unhideWhenUsed/>
    <w:rsid w:val="009A41D0"/>
    <w:pPr>
      <w:numPr>
        <w:ilvl w:val="4"/>
      </w:numPr>
    </w:pPr>
  </w:style>
  <w:style w:type="paragraph" w:customStyle="1" w:styleId="Listeromerstor6">
    <w:name w:val="Liste romer stor 6"/>
    <w:basedOn w:val="Listeromerstor5"/>
    <w:uiPriority w:val="40"/>
    <w:unhideWhenUsed/>
    <w:rsid w:val="009A41D0"/>
    <w:pPr>
      <w:numPr>
        <w:ilvl w:val="5"/>
      </w:numPr>
    </w:pPr>
  </w:style>
  <w:style w:type="paragraph" w:customStyle="1" w:styleId="Listeromerstor7">
    <w:name w:val="Liste romer stor 7"/>
    <w:basedOn w:val="Listeromerstor6"/>
    <w:uiPriority w:val="40"/>
    <w:unhideWhenUsed/>
    <w:rsid w:val="009A41D0"/>
    <w:pPr>
      <w:numPr>
        <w:ilvl w:val="6"/>
      </w:numPr>
    </w:pPr>
  </w:style>
  <w:style w:type="paragraph" w:customStyle="1" w:styleId="Listeromerstor8">
    <w:name w:val="Liste romer stor 8"/>
    <w:basedOn w:val="Listeromerstor7"/>
    <w:uiPriority w:val="40"/>
    <w:unhideWhenUsed/>
    <w:rsid w:val="009A41D0"/>
    <w:pPr>
      <w:numPr>
        <w:ilvl w:val="7"/>
        <w:numId w:val="19"/>
      </w:numPr>
    </w:pPr>
  </w:style>
  <w:style w:type="paragraph" w:customStyle="1" w:styleId="Listeromerstor9">
    <w:name w:val="Liste romer stor 9"/>
    <w:basedOn w:val="Listeromerstor8"/>
    <w:uiPriority w:val="40"/>
    <w:unhideWhenUsed/>
    <w:rsid w:val="009A41D0"/>
    <w:pPr>
      <w:numPr>
        <w:ilvl w:val="8"/>
      </w:numPr>
    </w:pPr>
  </w:style>
  <w:style w:type="character" w:customStyle="1" w:styleId="knip-04">
    <w:name w:val="_knip -0.4"/>
    <w:unhideWhenUsed/>
    <w:rsid w:val="005F4D0B"/>
    <w:rPr>
      <w:spacing w:val="-8"/>
    </w:rPr>
  </w:style>
  <w:style w:type="character" w:customStyle="1" w:styleId="knip-06">
    <w:name w:val="_knip -0.6"/>
    <w:basedOn w:val="Standardskriftforavsnitt"/>
    <w:unhideWhenUsed/>
    <w:rsid w:val="005F4D0B"/>
    <w:rPr>
      <w:spacing w:val="-12"/>
    </w:rPr>
  </w:style>
  <w:style w:type="character" w:customStyle="1" w:styleId="THalvfet">
    <w:name w:val="T_Halvfet"/>
    <w:uiPriority w:val="49"/>
    <w:unhideWhenUsed/>
    <w:rsid w:val="005F4D0B"/>
    <w:rPr>
      <w:rFonts w:ascii="Calibri Light" w:hAnsi="Calibri Light" w:cs="Arial"/>
      <w:b/>
      <w:color w:val="auto"/>
      <w:spacing w:val="0"/>
      <w:kern w:val="2"/>
      <w:szCs w:val="24"/>
    </w:rPr>
  </w:style>
  <w:style w:type="paragraph" w:customStyle="1" w:styleId="INNH4holdmedneste">
    <w:name w:val="INNH 4 hold med neste"/>
    <w:basedOn w:val="INNH4"/>
    <w:rsid w:val="000E1DEC"/>
    <w:pPr>
      <w:keepNext/>
      <w:tabs>
        <w:tab w:val="left" w:pos="3685"/>
      </w:tabs>
    </w:pPr>
    <w:rPr>
      <w:noProof/>
    </w:rPr>
  </w:style>
  <w:style w:type="paragraph" w:styleId="INNH4">
    <w:name w:val="toc 4"/>
    <w:basedOn w:val="Normal"/>
    <w:next w:val="Normal"/>
    <w:autoRedefine/>
    <w:uiPriority w:val="39"/>
    <w:rsid w:val="005F4D0B"/>
    <w:pPr>
      <w:tabs>
        <w:tab w:val="right" w:leader="dot" w:pos="8504"/>
      </w:tabs>
      <w:spacing w:after="0" w:line="240" w:lineRule="auto"/>
      <w:ind w:left="2694" w:hanging="851"/>
    </w:pPr>
    <w:rPr>
      <w:sz w:val="21"/>
    </w:rPr>
  </w:style>
  <w:style w:type="character" w:customStyle="1" w:styleId="TMinuskel">
    <w:name w:val="T_Minuskel"/>
    <w:basedOn w:val="Standardskriftforavsnitt"/>
    <w:uiPriority w:val="49"/>
    <w:unhideWhenUsed/>
    <w:rsid w:val="005F4D0B"/>
    <w:rPr>
      <w:caps/>
      <w:smallCaps w:val="0"/>
      <w:spacing w:val="-12"/>
    </w:rPr>
  </w:style>
  <w:style w:type="paragraph" w:customStyle="1" w:styleId="Tabellhodemidtstilt">
    <w:name w:val="Tabell hode midtstilt"/>
    <w:basedOn w:val="Tabellhode"/>
    <w:rsid w:val="005F4D0B"/>
    <w:pPr>
      <w:jc w:val="center"/>
    </w:pPr>
    <w:rPr>
      <w:rFonts w:eastAsia="MS Mincho"/>
    </w:rPr>
  </w:style>
  <w:style w:type="table" w:customStyle="1" w:styleId="Helsedirutenrutenett">
    <w:name w:val="Helsedir uten rutenett"/>
    <w:basedOn w:val="Vanligtabell"/>
    <w:uiPriority w:val="99"/>
    <w:rsid w:val="005D4F17"/>
    <w:pPr>
      <w:spacing w:after="0" w:line="240" w:lineRule="auto"/>
    </w:pPr>
    <w:rPr>
      <w:rFonts w:ascii="Calibri" w:eastAsia="Times New Roman" w:hAnsi="Calibri" w:cs="Times New Roman"/>
      <w:bCs/>
      <w:szCs w:val="20"/>
      <w:lang w:eastAsia="nb-NO"/>
    </w:rPr>
    <w:tblPr>
      <w:tblStyleRowBandSize w:val="1"/>
      <w:tblInd w:w="-108" w:type="dxa"/>
      <w:tblCellMar>
        <w:top w:w="11" w:type="dxa"/>
        <w:bottom w:w="11" w:type="dxa"/>
      </w:tblCellMar>
    </w:tblPr>
    <w:tblStylePr w:type="firstCol">
      <w:rPr>
        <w:rFonts w:asciiTheme="minorHAnsi" w:hAnsiTheme="minorHAnsi"/>
        <w:sz w:val="22"/>
      </w:rPr>
    </w:tblStylePr>
    <w:tblStylePr w:type="band2Horz">
      <w:tblPr/>
      <w:tcPr>
        <w:tcBorders>
          <w:top w:val="nil"/>
          <w:left w:val="nil"/>
          <w:bottom w:val="nil"/>
          <w:right w:val="nil"/>
          <w:insideH w:val="nil"/>
          <w:insideV w:val="nil"/>
          <w:tl2br w:val="nil"/>
          <w:tr2bl w:val="nil"/>
        </w:tcBorders>
        <w:shd w:val="clear" w:color="auto" w:fill="F2F2F2"/>
      </w:tcPr>
    </w:tblStylePr>
  </w:style>
  <w:style w:type="paragraph" w:customStyle="1" w:styleId="Bildetekstpskrift">
    <w:name w:val="Bildetekst påskrift"/>
    <w:basedOn w:val="Bildetekst"/>
    <w:uiPriority w:val="15"/>
    <w:rsid w:val="005F4D0B"/>
    <w:pPr>
      <w:spacing w:before="240" w:after="0" w:line="252" w:lineRule="auto"/>
    </w:pPr>
    <w:rPr>
      <w:b/>
      <w:bCs/>
      <w:i w:val="0"/>
      <w:iCs w:val="0"/>
      <w:color w:val="262626" w:themeColor="text1" w:themeTint="D9"/>
    </w:rPr>
  </w:style>
  <w:style w:type="character" w:customStyle="1" w:styleId="TVaremerke">
    <w:name w:val="T_Varemerke"/>
    <w:unhideWhenUsed/>
    <w:rsid w:val="005F4D0B"/>
    <w:rPr>
      <w:rFonts w:asciiTheme="minorHAnsi" w:hAnsiTheme="minorHAnsi" w:cs="Arial"/>
      <w:position w:val="0"/>
      <w:sz w:val="24"/>
      <w:vertAlign w:val="baseline"/>
    </w:rPr>
  </w:style>
  <w:style w:type="paragraph" w:customStyle="1" w:styleId="Overskriftunr3-">
    <w:name w:val="Overskrift unr 3-"/>
    <w:basedOn w:val="Overskriftunr3"/>
    <w:rsid w:val="005F4D0B"/>
    <w:pPr>
      <w:spacing w:before="120"/>
    </w:pPr>
  </w:style>
  <w:style w:type="paragraph" w:customStyle="1" w:styleId="Bilde">
    <w:name w:val="Bilde"/>
    <w:basedOn w:val="Brdtekst"/>
    <w:next w:val="Brdtekst"/>
    <w:rsid w:val="00376E30"/>
    <w:pPr>
      <w:keepNext/>
      <w:tabs>
        <w:tab w:val="left" w:pos="2268"/>
        <w:tab w:val="left" w:pos="6237"/>
      </w:tabs>
      <w:spacing w:before="240" w:after="200" w:line="240" w:lineRule="auto"/>
      <w:ind w:right="-1134"/>
    </w:pPr>
    <w:rPr>
      <w:bCs/>
      <w:sz w:val="23"/>
      <w:lang w:eastAsia="nb-NO"/>
    </w:rPr>
  </w:style>
  <w:style w:type="paragraph" w:customStyle="1" w:styleId="Kolofonblanklinje">
    <w:name w:val="Kolofon blanklinje"/>
    <w:basedOn w:val="Kolofon"/>
    <w:uiPriority w:val="99"/>
    <w:rsid w:val="005F4D0B"/>
    <w:pPr>
      <w:spacing w:after="0"/>
    </w:pPr>
    <w:rPr>
      <w:sz w:val="16"/>
    </w:rPr>
  </w:style>
  <w:style w:type="paragraph" w:customStyle="1" w:styleId="Kommentar">
    <w:name w:val="Kommentar"/>
    <w:basedOn w:val="Brdtekst"/>
    <w:rsid w:val="005F4D0B"/>
    <w:pPr>
      <w:tabs>
        <w:tab w:val="left" w:pos="2268"/>
        <w:tab w:val="left" w:pos="6237"/>
      </w:tabs>
      <w:spacing w:before="120" w:line="271" w:lineRule="auto"/>
    </w:pPr>
    <w:rPr>
      <w:rFonts w:eastAsia="Calibri" w:cs="Times New Roman"/>
      <w:color w:val="FF00FF"/>
      <w:sz w:val="23"/>
    </w:rPr>
  </w:style>
  <w:style w:type="paragraph" w:customStyle="1" w:styleId="Overskrift1undertittel">
    <w:name w:val="Overskrift 1 undertittel"/>
    <w:basedOn w:val="Overskrift1"/>
    <w:uiPriority w:val="9"/>
    <w:rsid w:val="005F4D0B"/>
    <w:pPr>
      <w:numPr>
        <w:numId w:val="0"/>
      </w:numPr>
      <w:spacing w:line="360" w:lineRule="atLeast"/>
      <w:ind w:left="851"/>
      <w:outlineLvl w:val="9"/>
    </w:pPr>
    <w:rPr>
      <w:rFonts w:asciiTheme="minorHAnsi" w:hAnsiTheme="minorHAnsi"/>
      <w:bCs/>
      <w:noProof/>
      <w:color w:val="19516A" w:themeColor="text2"/>
      <w:spacing w:val="4"/>
      <w:sz w:val="32"/>
      <w:szCs w:val="28"/>
      <w:lang w:eastAsia="nb-NO"/>
    </w:rPr>
  </w:style>
  <w:style w:type="paragraph" w:customStyle="1" w:styleId="Bildetekstkilde">
    <w:name w:val="Bildetekst kilde"/>
    <w:basedOn w:val="Normal"/>
    <w:uiPriority w:val="15"/>
    <w:rsid w:val="005F4D0B"/>
    <w:pPr>
      <w:spacing w:after="0" w:line="276" w:lineRule="auto"/>
      <w:jc w:val="right"/>
      <w:textAlignment w:val="baseline"/>
    </w:pPr>
    <w:rPr>
      <w:rFonts w:eastAsia="MS PGothic"/>
      <w:i/>
      <w:iCs/>
      <w:kern w:val="24"/>
      <w:sz w:val="20"/>
      <w:szCs w:val="24"/>
    </w:rPr>
  </w:style>
  <w:style w:type="paragraph" w:styleId="Dato">
    <w:name w:val="Date"/>
    <w:basedOn w:val="Normal"/>
    <w:next w:val="Normal"/>
    <w:link w:val="DatoTegn"/>
    <w:rsid w:val="005F4D0B"/>
  </w:style>
  <w:style w:type="character" w:customStyle="1" w:styleId="DatoTegn">
    <w:name w:val="Dato Tegn"/>
    <w:basedOn w:val="Standardskriftforavsnitt"/>
    <w:link w:val="Dato"/>
    <w:rsid w:val="005F4D0B"/>
    <w:rPr>
      <w:rFonts w:asciiTheme="minorHAnsi" w:hAnsiTheme="minorHAnsi"/>
    </w:rPr>
  </w:style>
  <w:style w:type="paragraph" w:customStyle="1" w:styleId="INNH5holdmedneste">
    <w:name w:val="INNH 5 hold med neste"/>
    <w:basedOn w:val="INNH5"/>
    <w:rsid w:val="007C5FE9"/>
    <w:pPr>
      <w:keepNext/>
      <w:tabs>
        <w:tab w:val="left" w:pos="3685"/>
      </w:tabs>
    </w:pPr>
  </w:style>
  <w:style w:type="paragraph" w:styleId="INNH5">
    <w:name w:val="toc 5"/>
    <w:basedOn w:val="Normal"/>
    <w:next w:val="Normal"/>
    <w:autoRedefine/>
    <w:uiPriority w:val="39"/>
    <w:rsid w:val="00E472B1"/>
    <w:pPr>
      <w:tabs>
        <w:tab w:val="right" w:leader="dot" w:pos="8504"/>
      </w:tabs>
      <w:spacing w:after="0" w:line="240" w:lineRule="auto"/>
      <w:ind w:left="3686" w:hanging="993"/>
    </w:pPr>
    <w:rPr>
      <w:noProof/>
      <w:sz w:val="19"/>
    </w:rPr>
  </w:style>
  <w:style w:type="paragraph" w:customStyle="1" w:styleId="Overskriftunr5">
    <w:name w:val="Overskrift unr 5"/>
    <w:basedOn w:val="Overskriftunr4"/>
    <w:next w:val="Brdtekst"/>
    <w:qFormat/>
    <w:rsid w:val="0091586F"/>
    <w:pPr>
      <w:outlineLvl w:val="4"/>
    </w:pPr>
    <w:rPr>
      <w:b w:val="0"/>
      <w:i/>
    </w:rPr>
  </w:style>
  <w:style w:type="character" w:customStyle="1" w:styleId="TRd">
    <w:name w:val="T_Rød"/>
    <w:uiPriority w:val="49"/>
    <w:unhideWhenUsed/>
    <w:rsid w:val="005F4D0B"/>
    <w:rPr>
      <w:rFonts w:cs="Arial"/>
      <w:color w:val="FF0000"/>
      <w:sz w:val="20"/>
      <w:lang w:eastAsia="nb-NO"/>
    </w:rPr>
  </w:style>
  <w:style w:type="paragraph" w:customStyle="1" w:styleId="Brdtekstholdmedneste">
    <w:name w:val="Brødtekst hold med neste"/>
    <w:basedOn w:val="Brdtekst"/>
    <w:rsid w:val="008E0409"/>
    <w:pPr>
      <w:keepNext/>
      <w:tabs>
        <w:tab w:val="left" w:pos="2268"/>
        <w:tab w:val="left" w:pos="6237"/>
      </w:tabs>
    </w:pPr>
    <w:rPr>
      <w:bCs/>
    </w:rPr>
  </w:style>
  <w:style w:type="character" w:customStyle="1" w:styleId="knip-02">
    <w:name w:val="_knip -0.2"/>
    <w:basedOn w:val="Standardskriftforavsnitt"/>
    <w:unhideWhenUsed/>
    <w:rsid w:val="00716A43"/>
    <w:rPr>
      <w:rFonts w:cs="Arial"/>
      <w:noProof/>
      <w:color w:val="auto"/>
      <w:spacing w:val="-4"/>
      <w:szCs w:val="24"/>
      <w:lang w:val="en-US" w:eastAsia="nb-NO"/>
    </w:rPr>
  </w:style>
  <w:style w:type="paragraph" w:styleId="Brdtekst3">
    <w:name w:val="Body Text 3"/>
    <w:basedOn w:val="Normal"/>
    <w:link w:val="Brdtekst3Tegn"/>
    <w:rsid w:val="00831501"/>
    <w:pPr>
      <w:spacing w:before="120"/>
      <w:ind w:left="658"/>
    </w:pPr>
    <w:rPr>
      <w:rFonts w:eastAsia="Times New Roman" w:cs="Times New Roman"/>
      <w:szCs w:val="16"/>
    </w:rPr>
  </w:style>
  <w:style w:type="character" w:customStyle="1" w:styleId="Brdtekst3Tegn">
    <w:name w:val="Brødtekst 3 Tegn"/>
    <w:basedOn w:val="Standardskriftforavsnitt"/>
    <w:link w:val="Brdtekst3"/>
    <w:rsid w:val="00831501"/>
    <w:rPr>
      <w:rFonts w:asciiTheme="minorHAnsi" w:eastAsia="Times New Roman" w:hAnsiTheme="minorHAnsi" w:cs="Times New Roman"/>
      <w:szCs w:val="16"/>
    </w:rPr>
  </w:style>
  <w:style w:type="paragraph" w:customStyle="1" w:styleId="Bildetekstutenluft">
    <w:name w:val="Bildetekst uten luft"/>
    <w:basedOn w:val="Bildetekst"/>
    <w:uiPriority w:val="15"/>
    <w:rsid w:val="005F4D0B"/>
    <w:pPr>
      <w:spacing w:after="0" w:line="252" w:lineRule="auto"/>
    </w:pPr>
    <w:rPr>
      <w:rFonts w:eastAsia="Times New Roman" w:cs="Times New Roman"/>
      <w:b/>
      <w:i w:val="0"/>
      <w:iCs w:val="0"/>
      <w:color w:val="000000" w:themeColor="text1"/>
      <w:lang w:eastAsia="nb-NO"/>
    </w:rPr>
  </w:style>
  <w:style w:type="character" w:customStyle="1" w:styleId="TFetUnderstrek">
    <w:name w:val="T_Fet_Understrek"/>
    <w:basedOn w:val="TFet"/>
    <w:uiPriority w:val="49"/>
    <w:unhideWhenUsed/>
    <w:rsid w:val="005F4D0B"/>
    <w:rPr>
      <w:rFonts w:cs="Times New Roman"/>
      <w:b/>
      <w:color w:val="auto"/>
      <w:szCs w:val="19"/>
      <w:u w:val="single"/>
    </w:rPr>
  </w:style>
  <w:style w:type="character" w:customStyle="1" w:styleId="Noteskille">
    <w:name w:val="Noteskille"/>
    <w:uiPriority w:val="1"/>
    <w:rsid w:val="00C0455B"/>
    <w:rPr>
      <w:color w:val="7F7F7F"/>
      <w:sz w:val="12"/>
    </w:rPr>
  </w:style>
  <w:style w:type="paragraph" w:customStyle="1" w:styleId="Sluttnoteskille">
    <w:name w:val="Sluttnoteskille"/>
    <w:basedOn w:val="Normal"/>
    <w:rsid w:val="005F4D0B"/>
    <w:pPr>
      <w:spacing w:after="0" w:line="240" w:lineRule="auto"/>
    </w:pPr>
    <w:rPr>
      <w:rFonts w:eastAsia="Calibri"/>
      <w:color w:val="808080" w:themeColor="background1" w:themeShade="80"/>
      <w:sz w:val="12"/>
      <w:lang w:eastAsia="nb-NO"/>
    </w:rPr>
  </w:style>
  <w:style w:type="paragraph" w:customStyle="1" w:styleId="Toppteksthyre">
    <w:name w:val="Topptekst høyre"/>
    <w:basedOn w:val="Topptekst"/>
    <w:uiPriority w:val="94"/>
    <w:semiHidden/>
    <w:unhideWhenUsed/>
    <w:rsid w:val="005F4D0B"/>
    <w:pPr>
      <w:tabs>
        <w:tab w:val="center" w:pos="4320"/>
        <w:tab w:val="right" w:pos="8640"/>
      </w:tabs>
    </w:pPr>
    <w:rPr>
      <w:rFonts w:eastAsia="Segoe UI"/>
      <w:bCs/>
    </w:rPr>
  </w:style>
  <w:style w:type="paragraph" w:customStyle="1" w:styleId="Sitatinnrykk">
    <w:name w:val="Sitat innrykk"/>
    <w:basedOn w:val="Sitat"/>
    <w:next w:val="Brdtekst"/>
    <w:uiPriority w:val="23"/>
    <w:rsid w:val="00063BA6"/>
    <w:pPr>
      <w:overflowPunct w:val="0"/>
      <w:autoSpaceDE w:val="0"/>
      <w:autoSpaceDN w:val="0"/>
      <w:adjustRightInd w:val="0"/>
      <w:ind w:left="1588"/>
      <w:textAlignment w:val="baseline"/>
    </w:pPr>
    <w:rPr>
      <w:rFonts w:eastAsia="Times New Roman" w:cs="Segoe UI"/>
      <w:i w:val="0"/>
      <w:lang w:val="en-GB"/>
    </w:rPr>
  </w:style>
  <w:style w:type="paragraph" w:styleId="Sitat">
    <w:name w:val="Quote"/>
    <w:basedOn w:val="Normal"/>
    <w:next w:val="Normal"/>
    <w:link w:val="SitatTegn0"/>
    <w:uiPriority w:val="49"/>
    <w:qFormat/>
    <w:rsid w:val="0096289C"/>
    <w:pPr>
      <w:spacing w:line="276" w:lineRule="auto"/>
      <w:ind w:left="567"/>
    </w:pPr>
    <w:rPr>
      <w:i/>
      <w:iCs/>
      <w:sz w:val="21"/>
    </w:rPr>
  </w:style>
  <w:style w:type="character" w:customStyle="1" w:styleId="SitatTegn0">
    <w:name w:val="Sitat Tegn"/>
    <w:basedOn w:val="Standardskriftforavsnitt"/>
    <w:link w:val="Sitat"/>
    <w:uiPriority w:val="49"/>
    <w:rsid w:val="00F36FCB"/>
    <w:rPr>
      <w:i/>
      <w:iCs/>
      <w:sz w:val="21"/>
    </w:rPr>
  </w:style>
  <w:style w:type="paragraph" w:customStyle="1" w:styleId="Listenum1">
    <w:name w:val="Liste num 1"/>
    <w:basedOn w:val="Normal"/>
    <w:uiPriority w:val="40"/>
    <w:qFormat/>
    <w:rsid w:val="00BE0971"/>
    <w:pPr>
      <w:numPr>
        <w:numId w:val="12"/>
      </w:numPr>
      <w:spacing w:after="0"/>
    </w:pPr>
    <w:rPr>
      <w:rFonts w:eastAsia="Times New Roman" w:cs="Segoe UI"/>
      <w:bCs/>
      <w:kern w:val="20"/>
    </w:rPr>
  </w:style>
  <w:style w:type="paragraph" w:customStyle="1" w:styleId="Listenum2">
    <w:name w:val="Liste num 2"/>
    <w:basedOn w:val="Listenum1"/>
    <w:uiPriority w:val="40"/>
    <w:rsid w:val="005F4D0B"/>
    <w:pPr>
      <w:numPr>
        <w:ilvl w:val="1"/>
      </w:numPr>
      <w:tabs>
        <w:tab w:val="num" w:pos="794"/>
      </w:tabs>
    </w:pPr>
  </w:style>
  <w:style w:type="paragraph" w:customStyle="1" w:styleId="Listenum3">
    <w:name w:val="Liste num 3"/>
    <w:basedOn w:val="Listenum2"/>
    <w:uiPriority w:val="40"/>
    <w:rsid w:val="005F4D0B"/>
    <w:pPr>
      <w:numPr>
        <w:ilvl w:val="2"/>
      </w:numPr>
      <w:tabs>
        <w:tab w:val="num" w:pos="794"/>
      </w:tabs>
    </w:pPr>
  </w:style>
  <w:style w:type="paragraph" w:customStyle="1" w:styleId="Listenum4">
    <w:name w:val="Liste num 4"/>
    <w:basedOn w:val="Listenum3"/>
    <w:uiPriority w:val="40"/>
    <w:rsid w:val="005F4D0B"/>
    <w:pPr>
      <w:numPr>
        <w:ilvl w:val="3"/>
      </w:numPr>
      <w:tabs>
        <w:tab w:val="num" w:pos="1020"/>
      </w:tabs>
    </w:pPr>
  </w:style>
  <w:style w:type="paragraph" w:customStyle="1" w:styleId="Listenum5">
    <w:name w:val="Liste num 5"/>
    <w:basedOn w:val="Listenum4"/>
    <w:uiPriority w:val="40"/>
    <w:semiHidden/>
    <w:unhideWhenUsed/>
    <w:rsid w:val="005F4D0B"/>
    <w:pPr>
      <w:numPr>
        <w:ilvl w:val="4"/>
        <w:numId w:val="0"/>
      </w:numPr>
      <w:tabs>
        <w:tab w:val="num" w:pos="794"/>
      </w:tabs>
      <w:ind w:left="794" w:hanging="794"/>
    </w:pPr>
  </w:style>
  <w:style w:type="paragraph" w:customStyle="1" w:styleId="Listenum6">
    <w:name w:val="Liste num 6"/>
    <w:basedOn w:val="Listenum5"/>
    <w:uiPriority w:val="40"/>
    <w:semiHidden/>
    <w:unhideWhenUsed/>
    <w:rsid w:val="005F4D0B"/>
    <w:pPr>
      <w:numPr>
        <w:ilvl w:val="5"/>
      </w:numPr>
      <w:tabs>
        <w:tab w:val="num" w:pos="794"/>
      </w:tabs>
      <w:ind w:left="794" w:hanging="794"/>
    </w:pPr>
  </w:style>
  <w:style w:type="paragraph" w:customStyle="1" w:styleId="Listenum7">
    <w:name w:val="Liste num 7"/>
    <w:basedOn w:val="Listenum6"/>
    <w:uiPriority w:val="40"/>
    <w:semiHidden/>
    <w:unhideWhenUsed/>
    <w:rsid w:val="005F4D0B"/>
    <w:pPr>
      <w:numPr>
        <w:ilvl w:val="6"/>
      </w:numPr>
      <w:tabs>
        <w:tab w:val="num" w:pos="794"/>
      </w:tabs>
      <w:ind w:left="794" w:hanging="794"/>
    </w:pPr>
  </w:style>
  <w:style w:type="paragraph" w:customStyle="1" w:styleId="Listenum8">
    <w:name w:val="Liste num 8"/>
    <w:basedOn w:val="Listenum7"/>
    <w:uiPriority w:val="40"/>
    <w:semiHidden/>
    <w:unhideWhenUsed/>
    <w:rsid w:val="005F4D0B"/>
    <w:pPr>
      <w:numPr>
        <w:ilvl w:val="7"/>
      </w:numPr>
      <w:tabs>
        <w:tab w:val="num" w:pos="794"/>
      </w:tabs>
      <w:ind w:left="794" w:hanging="794"/>
    </w:pPr>
  </w:style>
  <w:style w:type="paragraph" w:customStyle="1" w:styleId="Listenum9">
    <w:name w:val="Liste num 9"/>
    <w:basedOn w:val="Listenum8"/>
    <w:uiPriority w:val="40"/>
    <w:semiHidden/>
    <w:unhideWhenUsed/>
    <w:rsid w:val="005F4D0B"/>
    <w:pPr>
      <w:numPr>
        <w:ilvl w:val="8"/>
      </w:numPr>
      <w:tabs>
        <w:tab w:val="num" w:pos="794"/>
      </w:tabs>
      <w:ind w:left="794" w:hanging="794"/>
    </w:pPr>
  </w:style>
  <w:style w:type="paragraph" w:styleId="Ingenmellomrom">
    <w:name w:val="No Spacing"/>
    <w:link w:val="IngenmellomromTegn"/>
    <w:uiPriority w:val="1"/>
    <w:rsid w:val="005F4D0B"/>
    <w:pPr>
      <w:spacing w:after="0" w:line="240" w:lineRule="auto"/>
    </w:pPr>
  </w:style>
  <w:style w:type="paragraph" w:customStyle="1" w:styleId="Sitatliste1">
    <w:name w:val="Sitat liste 1"/>
    <w:basedOn w:val="Sitat"/>
    <w:rsid w:val="009A41D0"/>
    <w:pPr>
      <w:numPr>
        <w:numId w:val="18"/>
      </w:numPr>
      <w:spacing w:after="0"/>
    </w:pPr>
  </w:style>
  <w:style w:type="paragraph" w:customStyle="1" w:styleId="Sitatliste2">
    <w:name w:val="Sitat liste 2"/>
    <w:basedOn w:val="Sitathengende"/>
    <w:rsid w:val="009A41D0"/>
    <w:pPr>
      <w:numPr>
        <w:ilvl w:val="1"/>
        <w:numId w:val="18"/>
      </w:numPr>
    </w:pPr>
    <w:rPr>
      <w:rFonts w:ascii="Calibri" w:eastAsia="Lucida Grande" w:hAnsi="Calibri"/>
      <w:bCs w:val="0"/>
      <w:i/>
      <w:sz w:val="22"/>
    </w:rPr>
  </w:style>
  <w:style w:type="paragraph" w:customStyle="1" w:styleId="Sitatliste3">
    <w:name w:val="Sitat liste 3"/>
    <w:basedOn w:val="Sitatliste2"/>
    <w:uiPriority w:val="23"/>
    <w:rsid w:val="009A41D0"/>
    <w:pPr>
      <w:numPr>
        <w:ilvl w:val="2"/>
        <w:numId w:val="19"/>
      </w:numPr>
    </w:pPr>
  </w:style>
  <w:style w:type="paragraph" w:customStyle="1" w:styleId="Sitatliste4">
    <w:name w:val="Sitat liste 4"/>
    <w:basedOn w:val="Sitatliste3"/>
    <w:uiPriority w:val="23"/>
    <w:rsid w:val="009A41D0"/>
    <w:pPr>
      <w:numPr>
        <w:ilvl w:val="3"/>
      </w:numPr>
    </w:pPr>
  </w:style>
  <w:style w:type="paragraph" w:customStyle="1" w:styleId="Brdtekst4">
    <w:name w:val="Brødtekst 4"/>
    <w:basedOn w:val="Brdtekst3"/>
    <w:uiPriority w:val="20"/>
    <w:rsid w:val="00831501"/>
    <w:pPr>
      <w:spacing w:before="0" w:after="0"/>
      <w:ind w:left="1021"/>
    </w:pPr>
    <w:rPr>
      <w:rFonts w:eastAsiaTheme="minorHAnsi" w:cs="Segoe UI"/>
      <w:bCs/>
      <w:szCs w:val="22"/>
    </w:rPr>
  </w:style>
  <w:style w:type="paragraph" w:styleId="Innledendehilsen">
    <w:name w:val="Salutation"/>
    <w:basedOn w:val="Normal"/>
    <w:next w:val="Normal"/>
    <w:link w:val="InnledendehilsenTegn"/>
    <w:rsid w:val="005F4D0B"/>
  </w:style>
  <w:style w:type="paragraph" w:customStyle="1" w:styleId="Litteratur">
    <w:name w:val="Litteratur"/>
    <w:basedOn w:val="Normal"/>
    <w:rsid w:val="005F4D0B"/>
    <w:pPr>
      <w:tabs>
        <w:tab w:val="left" w:pos="964"/>
        <w:tab w:val="left" w:pos="1134"/>
      </w:tabs>
      <w:spacing w:after="0" w:line="240" w:lineRule="auto"/>
      <w:ind w:left="340" w:hanging="340"/>
    </w:pPr>
    <w:rPr>
      <w:rFonts w:eastAsia="Times New Roman"/>
      <w:bCs/>
      <w:szCs w:val="24"/>
      <w:lang w:val="nn-NO"/>
    </w:rPr>
  </w:style>
  <w:style w:type="paragraph" w:customStyle="1" w:styleId="Sitathengende">
    <w:name w:val="Sitat hengende"/>
    <w:basedOn w:val="Normal"/>
    <w:rsid w:val="00063BA6"/>
    <w:pPr>
      <w:suppressAutoHyphens/>
      <w:overflowPunct w:val="0"/>
      <w:autoSpaceDE w:val="0"/>
      <w:autoSpaceDN w:val="0"/>
      <w:adjustRightInd w:val="0"/>
      <w:spacing w:after="0" w:line="276" w:lineRule="auto"/>
      <w:ind w:left="680" w:hanging="340"/>
      <w:textAlignment w:val="baseline"/>
    </w:pPr>
    <w:rPr>
      <w:rFonts w:eastAsia="Times New Roman"/>
      <w:bCs/>
      <w:sz w:val="19"/>
    </w:rPr>
  </w:style>
  <w:style w:type="paragraph" w:customStyle="1" w:styleId="Tabelltekstdesimaloppstiling">
    <w:name w:val="Tabell tekst desimaloppstiling"/>
    <w:basedOn w:val="Tabelltekst"/>
    <w:rsid w:val="00831501"/>
    <w:pPr>
      <w:tabs>
        <w:tab w:val="decimal" w:pos="652"/>
      </w:tabs>
    </w:pPr>
    <w:rPr>
      <w:lang w:eastAsia="nb-NO"/>
    </w:rPr>
  </w:style>
  <w:style w:type="paragraph" w:customStyle="1" w:styleId="Sammendragtittel3">
    <w:name w:val="Sammendrag tittel 3"/>
    <w:basedOn w:val="Sammendragtittel2"/>
    <w:rsid w:val="00831501"/>
    <w:pPr>
      <w:tabs>
        <w:tab w:val="clear" w:pos="567"/>
        <w:tab w:val="clear" w:pos="794"/>
      </w:tabs>
      <w:spacing w:after="40"/>
      <w:ind w:left="794" w:hanging="794"/>
    </w:pPr>
    <w:rPr>
      <w:sz w:val="24"/>
    </w:rPr>
  </w:style>
  <w:style w:type="character" w:customStyle="1" w:styleId="InnledendehilsenTegn">
    <w:name w:val="Innledende hilsen Tegn"/>
    <w:basedOn w:val="Standardskriftforavsnitt"/>
    <w:link w:val="Innledendehilsen"/>
    <w:rsid w:val="005F4D0B"/>
    <w:rPr>
      <w:rFonts w:asciiTheme="minorHAnsi" w:hAnsiTheme="minorHAnsi"/>
    </w:rPr>
  </w:style>
  <w:style w:type="paragraph" w:styleId="Kildeliste">
    <w:name w:val="table of authorities"/>
    <w:basedOn w:val="Normal"/>
    <w:next w:val="Normal"/>
    <w:uiPriority w:val="99"/>
    <w:rsid w:val="005F4D0B"/>
    <w:pPr>
      <w:spacing w:after="0"/>
      <w:ind w:left="220" w:hanging="220"/>
    </w:pPr>
  </w:style>
  <w:style w:type="paragraph" w:customStyle="1" w:styleId="Litteraturavsnitt">
    <w:name w:val="Litteratur avsnitt"/>
    <w:basedOn w:val="Litteratur"/>
    <w:rsid w:val="005F4D0B"/>
    <w:pPr>
      <w:ind w:firstLine="0"/>
    </w:pPr>
  </w:style>
  <w:style w:type="paragraph" w:styleId="Indeks1">
    <w:name w:val="index 1"/>
    <w:basedOn w:val="Normal"/>
    <w:next w:val="Normal"/>
    <w:uiPriority w:val="99"/>
    <w:rsid w:val="005F4D0B"/>
    <w:pPr>
      <w:overflowPunct w:val="0"/>
      <w:autoSpaceDE w:val="0"/>
      <w:autoSpaceDN w:val="0"/>
      <w:adjustRightInd w:val="0"/>
      <w:spacing w:after="0" w:line="240" w:lineRule="auto"/>
      <w:ind w:left="340" w:hanging="340"/>
      <w:textAlignment w:val="baseline"/>
    </w:pPr>
    <w:rPr>
      <w:rFonts w:eastAsia="Times New Roman"/>
      <w:bCs/>
      <w:noProof/>
      <w:color w:val="000000"/>
      <w:lang w:eastAsia="nb-NO"/>
    </w:rPr>
  </w:style>
  <w:style w:type="paragraph" w:customStyle="1" w:styleId="Litteraturblanklinje">
    <w:name w:val="Litteratur blanklinje"/>
    <w:basedOn w:val="Litteratur"/>
    <w:rsid w:val="005F4D0B"/>
    <w:pPr>
      <w:spacing w:before="240"/>
    </w:pPr>
  </w:style>
  <w:style w:type="paragraph" w:styleId="Stikkordregisteroverskrift">
    <w:name w:val="index heading"/>
    <w:basedOn w:val="Normal"/>
    <w:next w:val="Indeks1"/>
    <w:uiPriority w:val="99"/>
    <w:unhideWhenUsed/>
    <w:rsid w:val="005F4D0B"/>
    <w:pPr>
      <w:spacing w:after="0" w:line="276" w:lineRule="auto"/>
    </w:pPr>
    <w:rPr>
      <w:rFonts w:eastAsiaTheme="majorEastAsia" w:cstheme="majorBidi"/>
      <w:b/>
      <w:bCs/>
    </w:rPr>
  </w:style>
  <w:style w:type="paragraph" w:customStyle="1" w:styleId="EndNoteBibliography">
    <w:name w:val="EndNote Bibliography"/>
    <w:basedOn w:val="Brdtekst"/>
    <w:link w:val="EndNoteBibliographyChar"/>
    <w:uiPriority w:val="99"/>
    <w:rsid w:val="00DB66F0"/>
    <w:pPr>
      <w:keepLines/>
      <w:tabs>
        <w:tab w:val="left" w:pos="708"/>
      </w:tabs>
      <w:spacing w:after="0" w:line="240" w:lineRule="auto"/>
      <w:ind w:left="454" w:hanging="454"/>
    </w:pPr>
    <w:rPr>
      <w:rFonts w:ascii="Calibri" w:eastAsia="Times New Roman" w:hAnsi="Calibri" w:cs="Calibri"/>
      <w:sz w:val="18"/>
      <w:szCs w:val="24"/>
    </w:rPr>
  </w:style>
  <w:style w:type="character" w:customStyle="1" w:styleId="EndNoteBibliographyChar">
    <w:name w:val="EndNote Bibliography Char"/>
    <w:link w:val="EndNoteBibliography"/>
    <w:uiPriority w:val="99"/>
    <w:rsid w:val="00DB66F0"/>
    <w:rPr>
      <w:rFonts w:ascii="Calibri" w:eastAsia="Times New Roman" w:hAnsi="Calibri" w:cs="Calibri"/>
      <w:sz w:val="18"/>
      <w:szCs w:val="24"/>
    </w:rPr>
  </w:style>
  <w:style w:type="character" w:customStyle="1" w:styleId="minuskel">
    <w:name w:val="_minuskel"/>
    <w:basedOn w:val="Standardskriftforavsnitt"/>
    <w:unhideWhenUsed/>
    <w:rsid w:val="005F4D0B"/>
    <w:rPr>
      <w:caps/>
      <w:smallCaps w:val="0"/>
      <w:spacing w:val="-12"/>
    </w:rPr>
  </w:style>
  <w:style w:type="paragraph" w:customStyle="1" w:styleId="Tabelllistealfa1">
    <w:name w:val="Tabell liste alfa 1"/>
    <w:basedOn w:val="Tabelltekst"/>
    <w:rsid w:val="005F4D0B"/>
    <w:pPr>
      <w:numPr>
        <w:numId w:val="4"/>
      </w:numPr>
    </w:pPr>
    <w:rPr>
      <w:lang w:eastAsia="nb-NO"/>
    </w:rPr>
  </w:style>
  <w:style w:type="paragraph" w:customStyle="1" w:styleId="Tabelllistealfa2">
    <w:name w:val="Tabell liste alfa 2"/>
    <w:basedOn w:val="Tabelllistealfa1"/>
    <w:rsid w:val="005F4D0B"/>
    <w:pPr>
      <w:numPr>
        <w:ilvl w:val="1"/>
      </w:numPr>
    </w:pPr>
  </w:style>
  <w:style w:type="paragraph" w:customStyle="1" w:styleId="Tabelllistealfa3">
    <w:name w:val="Tabell liste alfa 3"/>
    <w:basedOn w:val="Tabelllistealfa2"/>
    <w:rsid w:val="005F4D0B"/>
    <w:pPr>
      <w:numPr>
        <w:ilvl w:val="2"/>
      </w:numPr>
    </w:pPr>
  </w:style>
  <w:style w:type="table" w:customStyle="1" w:styleId="Helsedirgrnnramme">
    <w:name w:val="Helsedir grønn ramme"/>
    <w:basedOn w:val="Vanligtabell"/>
    <w:uiPriority w:val="99"/>
    <w:rsid w:val="005F4D0B"/>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ramme">
    <w:name w:val="Helsedir rød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table" w:customStyle="1" w:styleId="Helsedirblramme">
    <w:name w:val="Helsedir blå ramme"/>
    <w:basedOn w:val="Vanligtabell"/>
    <w:uiPriority w:val="99"/>
    <w:rsid w:val="005F4D0B"/>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paragraph" w:customStyle="1" w:styleId="Boks0606">
    <w:name w:val="Boks 06/06"/>
    <w:basedOn w:val="Boks"/>
    <w:unhideWhenUsed/>
    <w:rsid w:val="00831501"/>
    <w:pPr>
      <w:spacing w:before="120"/>
    </w:pPr>
  </w:style>
  <w:style w:type="paragraph" w:customStyle="1" w:styleId="Boks0806">
    <w:name w:val="Boks 08/06"/>
    <w:basedOn w:val="Boks"/>
    <w:unhideWhenUsed/>
    <w:rsid w:val="00831501"/>
    <w:pPr>
      <w:spacing w:before="160"/>
    </w:pPr>
  </w:style>
  <w:style w:type="paragraph" w:customStyle="1" w:styleId="Boks2">
    <w:name w:val="Boks 2"/>
    <w:basedOn w:val="Boks"/>
    <w:rsid w:val="00831501"/>
    <w:pPr>
      <w:spacing w:before="60"/>
      <w:ind w:left="340"/>
    </w:pPr>
  </w:style>
  <w:style w:type="paragraph" w:customStyle="1" w:styleId="Bokshengende">
    <w:name w:val="Boks hengende"/>
    <w:basedOn w:val="Boks"/>
    <w:rsid w:val="00831501"/>
    <w:pPr>
      <w:spacing w:line="320" w:lineRule="atLeast"/>
      <w:ind w:left="340" w:hanging="340"/>
    </w:pPr>
  </w:style>
  <w:style w:type="paragraph" w:customStyle="1" w:styleId="Bokslistepunkt20603">
    <w:name w:val="Boks liste punkt 2 06/03"/>
    <w:basedOn w:val="Bokslistepunkt2"/>
    <w:rsid w:val="001F0757"/>
    <w:pPr>
      <w:spacing w:before="120"/>
    </w:pPr>
    <w:rPr>
      <w:rFonts w:ascii="Calibri" w:hAnsi="Calibri"/>
    </w:rPr>
  </w:style>
  <w:style w:type="paragraph" w:customStyle="1" w:styleId="Tabelllistealfa4">
    <w:name w:val="Tabell liste alfa 4"/>
    <w:basedOn w:val="Tabelllistealfa3"/>
    <w:rsid w:val="005F4D0B"/>
    <w:pPr>
      <w:numPr>
        <w:ilvl w:val="3"/>
      </w:numPr>
    </w:pPr>
  </w:style>
  <w:style w:type="paragraph" w:customStyle="1" w:styleId="Tabelllistenum1">
    <w:name w:val="Tabell liste num 1"/>
    <w:rsid w:val="00E52B58"/>
    <w:pPr>
      <w:numPr>
        <w:numId w:val="14"/>
      </w:numPr>
      <w:spacing w:before="40" w:after="40" w:line="240" w:lineRule="auto"/>
    </w:pPr>
    <w:rPr>
      <w:rFonts w:eastAsia="Calibri" w:cs="Times New Roman"/>
      <w:sz w:val="20"/>
      <w:szCs w:val="20"/>
    </w:rPr>
  </w:style>
  <w:style w:type="paragraph" w:customStyle="1" w:styleId="Tabelllistenum2">
    <w:name w:val="Tabell liste num 2"/>
    <w:basedOn w:val="Tabelllistenum1"/>
    <w:rsid w:val="00831501"/>
    <w:pPr>
      <w:numPr>
        <w:ilvl w:val="1"/>
      </w:numPr>
    </w:pPr>
  </w:style>
  <w:style w:type="paragraph" w:customStyle="1" w:styleId="Tabelllistenum3">
    <w:name w:val="Tabell liste num 3"/>
    <w:basedOn w:val="Tabelllistenum2"/>
    <w:rsid w:val="00831501"/>
    <w:pPr>
      <w:numPr>
        <w:ilvl w:val="2"/>
      </w:numPr>
    </w:pPr>
  </w:style>
  <w:style w:type="paragraph" w:customStyle="1" w:styleId="Tabelllistenum4">
    <w:name w:val="Tabell liste num 4"/>
    <w:basedOn w:val="Tabelllistenum3"/>
    <w:rsid w:val="00831501"/>
    <w:pPr>
      <w:numPr>
        <w:ilvl w:val="3"/>
      </w:numPr>
    </w:pPr>
  </w:style>
  <w:style w:type="paragraph" w:customStyle="1" w:styleId="Tabelllistepunkt1">
    <w:name w:val="Tabell liste punkt 1"/>
    <w:basedOn w:val="Normal"/>
    <w:rsid w:val="004C79C0"/>
    <w:pPr>
      <w:numPr>
        <w:numId w:val="7"/>
      </w:numPr>
      <w:overflowPunct w:val="0"/>
      <w:autoSpaceDE w:val="0"/>
      <w:autoSpaceDN w:val="0"/>
      <w:adjustRightInd w:val="0"/>
      <w:spacing w:before="40" w:after="40" w:line="240" w:lineRule="auto"/>
      <w:textAlignment w:val="baseline"/>
    </w:pPr>
    <w:rPr>
      <w:rFonts w:eastAsia="Calibri" w:cs="Times New Roman"/>
      <w:sz w:val="20"/>
      <w:szCs w:val="20"/>
    </w:rPr>
  </w:style>
  <w:style w:type="paragraph" w:customStyle="1" w:styleId="Tabelllistepunkt2">
    <w:name w:val="Tabell liste punkt 2"/>
    <w:basedOn w:val="Tabelllistepunkt1"/>
    <w:rsid w:val="005F4D0B"/>
    <w:pPr>
      <w:numPr>
        <w:ilvl w:val="1"/>
      </w:numPr>
    </w:pPr>
  </w:style>
  <w:style w:type="paragraph" w:customStyle="1" w:styleId="Tabelllistepunkt3">
    <w:name w:val="Tabell liste punkt 3"/>
    <w:basedOn w:val="Tabelllistepunkt2"/>
    <w:rsid w:val="005F4D0B"/>
    <w:pPr>
      <w:numPr>
        <w:ilvl w:val="2"/>
      </w:numPr>
    </w:pPr>
  </w:style>
  <w:style w:type="paragraph" w:customStyle="1" w:styleId="Tabelllistepunkt4">
    <w:name w:val="Tabell liste punkt 4"/>
    <w:basedOn w:val="Tabelllistepunkt3"/>
    <w:rsid w:val="005F4D0B"/>
    <w:pPr>
      <w:numPr>
        <w:ilvl w:val="3"/>
      </w:numPr>
    </w:pPr>
  </w:style>
  <w:style w:type="paragraph" w:customStyle="1" w:styleId="Brdtekstholdsamlet">
    <w:name w:val="Brødtekst hold samlet"/>
    <w:basedOn w:val="Brdtekst"/>
    <w:next w:val="Brdtekst"/>
    <w:uiPriority w:val="13"/>
    <w:rsid w:val="004E7FD1"/>
    <w:pPr>
      <w:keepLines/>
    </w:pPr>
  </w:style>
  <w:style w:type="character" w:customStyle="1" w:styleId="THevetRef">
    <w:name w:val="T_Hevet_Ref"/>
    <w:unhideWhenUsed/>
    <w:rsid w:val="00831501"/>
    <w:rPr>
      <w:rFonts w:ascii="Calibri" w:hAnsi="Calibri" w:cs="Times New Roman"/>
      <w:b w:val="0"/>
      <w:color w:val="auto"/>
      <w:szCs w:val="19"/>
      <w:vertAlign w:val="superscript"/>
    </w:rPr>
  </w:style>
  <w:style w:type="paragraph" w:customStyle="1" w:styleId="Skjemafrste">
    <w:name w:val="Skjema første"/>
    <w:basedOn w:val="Brdtekst"/>
    <w:rsid w:val="005F4D0B"/>
    <w:pPr>
      <w:tabs>
        <w:tab w:val="left" w:pos="1701"/>
        <w:tab w:val="left" w:pos="3686"/>
        <w:tab w:val="left" w:pos="5954"/>
      </w:tabs>
      <w:spacing w:before="240" w:after="0" w:line="240" w:lineRule="auto"/>
    </w:pPr>
    <w:rPr>
      <w:lang w:val="en-US"/>
    </w:rPr>
  </w:style>
  <w:style w:type="character" w:customStyle="1" w:styleId="TTallboks">
    <w:name w:val="T_Tallboks"/>
    <w:uiPriority w:val="49"/>
    <w:unhideWhenUsed/>
    <w:rsid w:val="005F4D0B"/>
    <w:rPr>
      <w:spacing w:val="-36"/>
      <w:w w:val="104"/>
    </w:rPr>
  </w:style>
  <w:style w:type="paragraph" w:customStyle="1" w:styleId="Skjemahengende">
    <w:name w:val="Skjema hengende"/>
    <w:basedOn w:val="Skjemafrste"/>
    <w:rsid w:val="005F4D0B"/>
    <w:pPr>
      <w:tabs>
        <w:tab w:val="clear" w:pos="1701"/>
        <w:tab w:val="clear" w:pos="3686"/>
        <w:tab w:val="left" w:pos="3119"/>
      </w:tabs>
      <w:spacing w:before="60"/>
      <w:ind w:left="284" w:hanging="284"/>
    </w:pPr>
  </w:style>
  <w:style w:type="paragraph" w:customStyle="1" w:styleId="Skjematett">
    <w:name w:val="Skjema tett"/>
    <w:basedOn w:val="Skjemafrste"/>
    <w:rsid w:val="005F4D0B"/>
    <w:pPr>
      <w:tabs>
        <w:tab w:val="clear" w:pos="3686"/>
        <w:tab w:val="clear" w:pos="5954"/>
        <w:tab w:val="left" w:pos="3402"/>
        <w:tab w:val="left" w:pos="4678"/>
        <w:tab w:val="left" w:pos="5670"/>
        <w:tab w:val="left" w:pos="6379"/>
      </w:tabs>
      <w:spacing w:before="0"/>
    </w:pPr>
  </w:style>
  <w:style w:type="character" w:customStyle="1" w:styleId="TAvkryssing">
    <w:name w:val="T_Avkryssing"/>
    <w:uiPriority w:val="49"/>
    <w:unhideWhenUsed/>
    <w:rsid w:val="005F4D0B"/>
    <w:rPr>
      <w:rFonts w:ascii="Segoe UI Symbol" w:hAnsi="Segoe UI Symbol" w:cs="Segoe UI Symbol"/>
      <w:color w:val="auto"/>
      <w:position w:val="0"/>
      <w:sz w:val="24"/>
    </w:rPr>
  </w:style>
  <w:style w:type="paragraph" w:customStyle="1" w:styleId="Skjemafrstetett">
    <w:name w:val="Skjema første tett"/>
    <w:basedOn w:val="Skjemafrste"/>
    <w:rsid w:val="005F4D0B"/>
    <w:pPr>
      <w:tabs>
        <w:tab w:val="clear" w:pos="1701"/>
        <w:tab w:val="left" w:pos="1843"/>
      </w:tabs>
      <w:spacing w:before="60"/>
    </w:pPr>
  </w:style>
  <w:style w:type="paragraph" w:customStyle="1" w:styleId="Tabellskillerad">
    <w:name w:val="Tabell skillerad"/>
    <w:basedOn w:val="Tabelltekst"/>
    <w:rsid w:val="005F4D0B"/>
    <w:pPr>
      <w:spacing w:line="240" w:lineRule="auto"/>
    </w:pPr>
    <w:rPr>
      <w:sz w:val="10"/>
    </w:rPr>
  </w:style>
  <w:style w:type="character" w:customStyle="1" w:styleId="TPagina">
    <w:name w:val="T_Pagina"/>
    <w:uiPriority w:val="49"/>
    <w:unhideWhenUsed/>
    <w:rsid w:val="005F4D0B"/>
    <w:rPr>
      <w:b/>
      <w:color w:val="153F53" w:themeColor="accent2" w:themeShade="80"/>
      <w:sz w:val="24"/>
      <w:szCs w:val="18"/>
    </w:rPr>
  </w:style>
  <w:style w:type="character" w:customStyle="1" w:styleId="Bildetekstrun-in">
    <w:name w:val="Bildetekst run-in"/>
    <w:basedOn w:val="Standardskriftforavsnitt"/>
    <w:uiPriority w:val="15"/>
    <w:rsid w:val="005F4D0B"/>
    <w:rPr>
      <w:b/>
      <w:i/>
    </w:rPr>
  </w:style>
  <w:style w:type="paragraph" w:customStyle="1" w:styleId="Sitatuthevet">
    <w:name w:val="Sitat uthevet"/>
    <w:basedOn w:val="Sitat"/>
    <w:rsid w:val="005F4D0B"/>
    <w:pPr>
      <w:spacing w:line="240" w:lineRule="auto"/>
      <w:ind w:right="1021"/>
    </w:pPr>
    <w:rPr>
      <w:b/>
      <w:i w:val="0"/>
      <w:color w:val="19516A" w:themeColor="text2"/>
      <w:sz w:val="24"/>
    </w:rPr>
  </w:style>
  <w:style w:type="paragraph" w:customStyle="1" w:styleId="Deltittel1">
    <w:name w:val="Del tittel 1"/>
    <w:basedOn w:val="Normal"/>
    <w:uiPriority w:val="8"/>
    <w:rsid w:val="00A21305"/>
    <w:pPr>
      <w:pageBreakBefore/>
      <w:spacing w:before="1540" w:after="600" w:line="240" w:lineRule="auto"/>
      <w:outlineLvl w:val="0"/>
    </w:pPr>
    <w:rPr>
      <w:rFonts w:asciiTheme="majorHAnsi" w:eastAsiaTheme="majorEastAsia" w:hAnsiTheme="majorHAnsi" w:cstheme="majorBidi"/>
      <w:b/>
      <w:bCs/>
      <w:caps/>
      <w:color w:val="1F5F7C" w:themeColor="accent2" w:themeShade="BF"/>
      <w:sz w:val="84"/>
      <w:szCs w:val="26"/>
      <w:lang w:val="en-US"/>
    </w:rPr>
  </w:style>
  <w:style w:type="paragraph" w:customStyle="1" w:styleId="Boksholdmedneste">
    <w:name w:val="Boks hold med neste"/>
    <w:basedOn w:val="Boks"/>
    <w:rsid w:val="00831501"/>
    <w:pPr>
      <w:keepNext/>
    </w:pPr>
  </w:style>
  <w:style w:type="table" w:customStyle="1" w:styleId="Helsedirtekstboks">
    <w:name w:val="Helsedir tekstboks"/>
    <w:basedOn w:val="Vanligtabell"/>
    <w:uiPriority w:val="99"/>
    <w:rsid w:val="001F0757"/>
    <w:pPr>
      <w:spacing w:after="0" w:line="240" w:lineRule="auto"/>
    </w:pPr>
    <w:rPr>
      <w:rFonts w:ascii="Calibri" w:hAnsi="Calibri"/>
    </w:rPr>
    <w:tblPr>
      <w:tblBorders>
        <w:top w:val="single" w:sz="2" w:space="0" w:color="404040" w:themeColor="text1" w:themeTint="BF"/>
        <w:left w:val="single" w:sz="2" w:space="0" w:color="404040" w:themeColor="text1" w:themeTint="BF"/>
        <w:bottom w:val="single" w:sz="2" w:space="0" w:color="404040" w:themeColor="text1" w:themeTint="BF"/>
        <w:right w:val="single" w:sz="2" w:space="0" w:color="404040" w:themeColor="text1" w:themeTint="BF"/>
      </w:tblBorders>
      <w:tblCellMar>
        <w:top w:w="170" w:type="dxa"/>
        <w:left w:w="255" w:type="dxa"/>
        <w:bottom w:w="170" w:type="dxa"/>
        <w:right w:w="255" w:type="dxa"/>
      </w:tblCellMar>
    </w:tblPr>
    <w:tcPr>
      <w:shd w:val="clear" w:color="auto" w:fill="auto"/>
    </w:tcPr>
  </w:style>
  <w:style w:type="paragraph" w:customStyle="1" w:styleId="Bokslistealfa1">
    <w:name w:val="Boks liste alfa 1"/>
    <w:basedOn w:val="Boks"/>
    <w:rsid w:val="00831501"/>
    <w:pPr>
      <w:numPr>
        <w:numId w:val="10"/>
      </w:numPr>
      <w:tabs>
        <w:tab w:val="clear" w:pos="567"/>
      </w:tabs>
      <w:spacing w:before="80" w:after="80"/>
    </w:pPr>
  </w:style>
  <w:style w:type="character" w:customStyle="1" w:styleId="TUthevet">
    <w:name w:val="T_Uthevet"/>
    <w:basedOn w:val="TFet"/>
    <w:uiPriority w:val="49"/>
    <w:unhideWhenUsed/>
    <w:rsid w:val="005F4D0B"/>
    <w:rPr>
      <w:rFonts w:cs="Times New Roman"/>
      <w:b/>
      <w:color w:val="00465C"/>
      <w:szCs w:val="19"/>
    </w:rPr>
  </w:style>
  <w:style w:type="paragraph" w:customStyle="1" w:styleId="Bokslistepunkt10603">
    <w:name w:val="Boks liste punkt 1 06/03"/>
    <w:basedOn w:val="Bokslistepunkt1"/>
    <w:rsid w:val="001F0757"/>
    <w:pPr>
      <w:spacing w:before="120"/>
    </w:pPr>
    <w:rPr>
      <w:rFonts w:ascii="Calibri" w:hAnsi="Calibri"/>
    </w:rPr>
  </w:style>
  <w:style w:type="paragraph" w:customStyle="1" w:styleId="Tabellteksthengende">
    <w:name w:val="Tabell tekst hengende"/>
    <w:basedOn w:val="Tabelltekst"/>
    <w:rsid w:val="007E339F"/>
    <w:pPr>
      <w:ind w:left="340" w:hanging="340"/>
    </w:pPr>
  </w:style>
  <w:style w:type="paragraph" w:styleId="Underskrift">
    <w:name w:val="Signature"/>
    <w:basedOn w:val="Normal"/>
    <w:link w:val="UnderskriftTegn"/>
    <w:rsid w:val="005F4D0B"/>
    <w:pPr>
      <w:spacing w:after="0" w:line="240" w:lineRule="auto"/>
      <w:ind w:left="4252"/>
    </w:pPr>
  </w:style>
  <w:style w:type="paragraph" w:customStyle="1" w:styleId="Overskriftsub1">
    <w:name w:val="Overskrift sub 1"/>
    <w:basedOn w:val="Brdtekst"/>
    <w:rsid w:val="005F4D0B"/>
    <w:pPr>
      <w:numPr>
        <w:numId w:val="5"/>
      </w:numPr>
      <w:spacing w:before="440" w:after="120"/>
    </w:pPr>
    <w:rPr>
      <w:rFonts w:eastAsiaTheme="majorEastAsia" w:cstheme="majorBidi"/>
      <w:b/>
      <w:bCs/>
      <w:sz w:val="32"/>
      <w:szCs w:val="26"/>
      <w:lang w:val="en-US"/>
    </w:rPr>
  </w:style>
  <w:style w:type="paragraph" w:customStyle="1" w:styleId="Overskriftsub2">
    <w:name w:val="Overskrift sub 2"/>
    <w:basedOn w:val="Overskriftsub1"/>
    <w:rsid w:val="005F4D0B"/>
    <w:pPr>
      <w:numPr>
        <w:ilvl w:val="1"/>
      </w:numPr>
      <w:spacing w:before="480" w:after="60" w:line="252" w:lineRule="auto"/>
    </w:pPr>
    <w:rPr>
      <w:sz w:val="28"/>
    </w:rPr>
  </w:style>
  <w:style w:type="paragraph" w:customStyle="1" w:styleId="Overskriftsub3">
    <w:name w:val="Overskrift sub 3"/>
    <w:basedOn w:val="Overskriftsub2"/>
    <w:rsid w:val="005F4D0B"/>
    <w:pPr>
      <w:spacing w:before="360" w:after="40"/>
    </w:pPr>
    <w:rPr>
      <w:b w:val="0"/>
      <w:bCs w:val="0"/>
      <w:i/>
      <w:sz w:val="26"/>
      <w:szCs w:val="22"/>
    </w:rPr>
  </w:style>
  <w:style w:type="paragraph" w:customStyle="1" w:styleId="Overskriftvedlegg1">
    <w:name w:val="Overskrift vedlegg 1"/>
    <w:next w:val="Normal"/>
    <w:uiPriority w:val="12"/>
    <w:rsid w:val="005F4D0B"/>
    <w:pPr>
      <w:keepNext/>
      <w:keepLines/>
      <w:numPr>
        <w:numId w:val="6"/>
      </w:numPr>
      <w:suppressAutoHyphens/>
      <w:spacing w:before="440" w:after="20" w:line="240" w:lineRule="auto"/>
      <w:outlineLvl w:val="0"/>
    </w:pPr>
    <w:rPr>
      <w:rFonts w:asciiTheme="majorHAnsi" w:eastAsiaTheme="majorEastAsia" w:hAnsiTheme="majorHAnsi" w:cstheme="majorBidi"/>
      <w:b/>
      <w:bCs/>
      <w:color w:val="00425C"/>
      <w:sz w:val="32"/>
      <w:szCs w:val="26"/>
      <w:lang w:val="en-US"/>
    </w:rPr>
  </w:style>
  <w:style w:type="paragraph" w:customStyle="1" w:styleId="Overskriftvedlegg2">
    <w:name w:val="Overskrift vedlegg 2"/>
    <w:basedOn w:val="Overskriftvedlegg1"/>
    <w:next w:val="Normal"/>
    <w:uiPriority w:val="12"/>
    <w:rsid w:val="005F4D0B"/>
    <w:pPr>
      <w:numPr>
        <w:ilvl w:val="1"/>
      </w:numPr>
      <w:spacing w:before="360" w:line="252" w:lineRule="auto"/>
      <w:outlineLvl w:val="1"/>
    </w:pPr>
    <w:rPr>
      <w:sz w:val="28"/>
      <w:szCs w:val="22"/>
    </w:rPr>
  </w:style>
  <w:style w:type="paragraph" w:customStyle="1" w:styleId="Overskriftvedlegg3">
    <w:name w:val="Overskrift vedlegg 3"/>
    <w:basedOn w:val="Overskriftvedlegg2"/>
    <w:next w:val="Normal"/>
    <w:uiPriority w:val="12"/>
    <w:rsid w:val="005F4D0B"/>
    <w:pPr>
      <w:numPr>
        <w:ilvl w:val="2"/>
      </w:numPr>
      <w:spacing w:after="40"/>
      <w:outlineLvl w:val="2"/>
    </w:pPr>
    <w:rPr>
      <w:b w:val="0"/>
      <w:bCs w:val="0"/>
      <w:i/>
      <w:color w:val="auto"/>
      <w:sz w:val="26"/>
    </w:rPr>
  </w:style>
  <w:style w:type="paragraph" w:customStyle="1" w:styleId="Overskriftvedlegg4">
    <w:name w:val="Overskrift vedlegg 4"/>
    <w:basedOn w:val="Overskriftvedlegg3"/>
    <w:next w:val="Normal"/>
    <w:uiPriority w:val="12"/>
    <w:rsid w:val="005F4D0B"/>
    <w:pPr>
      <w:numPr>
        <w:ilvl w:val="3"/>
      </w:numPr>
      <w:spacing w:after="20" w:line="240" w:lineRule="auto"/>
      <w:outlineLvl w:val="3"/>
    </w:pPr>
    <w:rPr>
      <w:i w:val="0"/>
      <w:color w:val="0C2834" w:themeColor="accent1" w:themeShade="7F"/>
      <w:sz w:val="25"/>
      <w:lang w:val="nb-NO"/>
    </w:rPr>
  </w:style>
  <w:style w:type="paragraph" w:customStyle="1" w:styleId="Overskriftvedlegg5">
    <w:name w:val="Overskrift vedlegg 5"/>
    <w:basedOn w:val="Overskriftvedlegg4"/>
    <w:next w:val="Normal"/>
    <w:uiPriority w:val="12"/>
    <w:semiHidden/>
    <w:rsid w:val="005F4D0B"/>
    <w:pPr>
      <w:numPr>
        <w:ilvl w:val="4"/>
      </w:numPr>
      <w:outlineLvl w:val="4"/>
    </w:pPr>
  </w:style>
  <w:style w:type="paragraph" w:customStyle="1" w:styleId="Overskriftvedlegg6">
    <w:name w:val="Overskrift vedlegg 6"/>
    <w:basedOn w:val="Overskriftvedlegg5"/>
    <w:next w:val="Normal"/>
    <w:uiPriority w:val="12"/>
    <w:semiHidden/>
    <w:unhideWhenUsed/>
    <w:rsid w:val="005F4D0B"/>
    <w:pPr>
      <w:numPr>
        <w:ilvl w:val="5"/>
      </w:numPr>
      <w:outlineLvl w:val="5"/>
    </w:pPr>
  </w:style>
  <w:style w:type="paragraph" w:customStyle="1" w:styleId="Overskriftvedlegg7">
    <w:name w:val="Overskrift vedlegg 7"/>
    <w:basedOn w:val="Overskriftvedlegg6"/>
    <w:next w:val="Normal"/>
    <w:uiPriority w:val="12"/>
    <w:semiHidden/>
    <w:unhideWhenUsed/>
    <w:rsid w:val="005F4D0B"/>
    <w:pPr>
      <w:numPr>
        <w:ilvl w:val="6"/>
      </w:numPr>
      <w:outlineLvl w:val="6"/>
    </w:pPr>
    <w:rPr>
      <w:b/>
      <w:color w:val="auto"/>
    </w:rPr>
  </w:style>
  <w:style w:type="paragraph" w:customStyle="1" w:styleId="Overskriftvedlegg8">
    <w:name w:val="Overskrift vedlegg 8"/>
    <w:basedOn w:val="Overskriftvedlegg7"/>
    <w:next w:val="Normal"/>
    <w:uiPriority w:val="12"/>
    <w:semiHidden/>
    <w:unhideWhenUsed/>
    <w:rsid w:val="005F4D0B"/>
    <w:pPr>
      <w:numPr>
        <w:ilvl w:val="7"/>
      </w:numPr>
      <w:outlineLvl w:val="7"/>
    </w:pPr>
  </w:style>
  <w:style w:type="paragraph" w:customStyle="1" w:styleId="Overskriftvedlegg9">
    <w:name w:val="Overskrift vedlegg 9"/>
    <w:basedOn w:val="Overskriftvedlegg8"/>
    <w:next w:val="Normal"/>
    <w:uiPriority w:val="12"/>
    <w:semiHidden/>
    <w:rsid w:val="005F4D0B"/>
    <w:pPr>
      <w:numPr>
        <w:ilvl w:val="8"/>
      </w:numPr>
      <w:outlineLvl w:val="8"/>
    </w:pPr>
  </w:style>
  <w:style w:type="paragraph" w:customStyle="1" w:styleId="Bokslistealfa2">
    <w:name w:val="Boks liste alfa 2"/>
    <w:basedOn w:val="Bokslistealfa1"/>
    <w:rsid w:val="00831501"/>
    <w:pPr>
      <w:numPr>
        <w:ilvl w:val="1"/>
      </w:numPr>
    </w:pPr>
  </w:style>
  <w:style w:type="paragraph" w:customStyle="1" w:styleId="Sitat0000">
    <w:name w:val="Sitat 00/00"/>
    <w:basedOn w:val="Sitat"/>
    <w:rsid w:val="00063BA6"/>
    <w:pPr>
      <w:ind w:firstLine="340"/>
    </w:pPr>
  </w:style>
  <w:style w:type="paragraph" w:customStyle="1" w:styleId="Overskriftvedlegg2-">
    <w:name w:val="Overskrift vedlegg 2-"/>
    <w:basedOn w:val="Overskriftvedlegg2"/>
    <w:uiPriority w:val="12"/>
    <w:rsid w:val="005F4D0B"/>
    <w:pPr>
      <w:spacing w:before="160"/>
    </w:pPr>
  </w:style>
  <w:style w:type="paragraph" w:customStyle="1" w:styleId="Overskrift3-">
    <w:name w:val="Overskrift 3-"/>
    <w:basedOn w:val="Overskrift3"/>
    <w:next w:val="Brdtekst"/>
    <w:rsid w:val="0039436B"/>
    <w:pPr>
      <w:spacing w:before="120"/>
    </w:pPr>
  </w:style>
  <w:style w:type="paragraph" w:customStyle="1" w:styleId="Tabelltekst2">
    <w:name w:val="Tabell tekst 2"/>
    <w:basedOn w:val="Tabelltekst"/>
    <w:rsid w:val="005F4D0B"/>
    <w:pPr>
      <w:ind w:left="227"/>
    </w:pPr>
  </w:style>
  <w:style w:type="character" w:customStyle="1" w:styleId="UnderskriftTegn">
    <w:name w:val="Underskrift Tegn"/>
    <w:basedOn w:val="Standardskriftforavsnitt"/>
    <w:link w:val="Underskrift"/>
    <w:rsid w:val="005F4D0B"/>
    <w:rPr>
      <w:rFonts w:asciiTheme="minorHAnsi" w:hAnsiTheme="minorHAnsi"/>
    </w:rPr>
  </w:style>
  <w:style w:type="paragraph" w:customStyle="1" w:styleId="Overskrift4-">
    <w:name w:val="Overskrift 4-"/>
    <w:basedOn w:val="Overskrift4"/>
    <w:rsid w:val="004216AE"/>
    <w:pPr>
      <w:spacing w:before="120"/>
    </w:pPr>
  </w:style>
  <w:style w:type="character" w:customStyle="1" w:styleId="Overskrift4Tegn">
    <w:name w:val="Overskrift 4 Tegn"/>
    <w:basedOn w:val="Standardskriftforavsnitt"/>
    <w:link w:val="Overskrift4"/>
    <w:rsid w:val="005F4D0B"/>
    <w:rPr>
      <w:rFonts w:asciiTheme="majorHAnsi" w:eastAsia="Times New Roman" w:hAnsiTheme="majorHAnsi" w:cstheme="majorHAnsi"/>
      <w:b/>
      <w:sz w:val="24"/>
      <w:szCs w:val="20"/>
    </w:rPr>
  </w:style>
  <w:style w:type="paragraph" w:customStyle="1" w:styleId="Tabelltekstholdmedneste">
    <w:name w:val="Tabell tekst hold med neste"/>
    <w:basedOn w:val="Tabelltekst"/>
    <w:rsid w:val="005F4D0B"/>
    <w:pPr>
      <w:keepNext/>
    </w:pPr>
  </w:style>
  <w:style w:type="paragraph" w:customStyle="1" w:styleId="Overskriftunr5-">
    <w:name w:val="Overskrift unr 5-"/>
    <w:basedOn w:val="Overskriftunr5"/>
    <w:rsid w:val="005F4D0B"/>
    <w:pPr>
      <w:spacing w:before="120"/>
    </w:pPr>
  </w:style>
  <w:style w:type="character" w:customStyle="1" w:styleId="TEvidensgrad">
    <w:name w:val="T_Evidensgrad"/>
    <w:uiPriority w:val="1"/>
    <w:unhideWhenUsed/>
    <w:rsid w:val="005F4D0B"/>
    <w:rPr>
      <w:b/>
      <w:color w:val="336699"/>
    </w:rPr>
  </w:style>
  <w:style w:type="paragraph" w:customStyle="1" w:styleId="INNH6holdmedneste">
    <w:name w:val="INNH 6 hold med neste"/>
    <w:basedOn w:val="INNH6"/>
    <w:uiPriority w:val="39"/>
    <w:rsid w:val="005F4D0B"/>
    <w:pPr>
      <w:keepNext/>
      <w:tabs>
        <w:tab w:val="clear" w:pos="8504"/>
        <w:tab w:val="left" w:pos="1134"/>
        <w:tab w:val="right" w:pos="8505"/>
      </w:tabs>
      <w:spacing w:before="120" w:after="120"/>
      <w:ind w:left="907" w:right="0" w:hanging="340"/>
    </w:pPr>
    <w:rPr>
      <w:rFonts w:ascii="Calibri" w:eastAsia="Times New Roman" w:hAnsi="Calibri" w:cs="Times New Roman"/>
      <w:szCs w:val="20"/>
    </w:rPr>
  </w:style>
  <w:style w:type="paragraph" w:styleId="INNH6">
    <w:name w:val="toc 6"/>
    <w:basedOn w:val="Normal"/>
    <w:next w:val="Normal"/>
    <w:autoRedefine/>
    <w:uiPriority w:val="39"/>
    <w:unhideWhenUsed/>
    <w:rsid w:val="000D173A"/>
    <w:pPr>
      <w:tabs>
        <w:tab w:val="right" w:leader="dot" w:pos="8504"/>
      </w:tabs>
      <w:spacing w:after="0" w:line="240" w:lineRule="auto"/>
      <w:ind w:left="2694" w:right="454"/>
    </w:pPr>
    <w:rPr>
      <w:noProof/>
      <w:sz w:val="19"/>
    </w:rPr>
  </w:style>
  <w:style w:type="character" w:customStyle="1" w:styleId="TSperret">
    <w:name w:val="T_Sperret"/>
    <w:uiPriority w:val="49"/>
    <w:unhideWhenUsed/>
    <w:rsid w:val="005F4D0B"/>
    <w:rPr>
      <w:rFonts w:ascii="Times New Roman" w:hAnsi="Times New Roman" w:cs="Arial"/>
      <w:color w:val="FF0000"/>
      <w:spacing w:val="71"/>
      <w:szCs w:val="24"/>
      <w:lang w:eastAsia="nb-NO"/>
    </w:rPr>
  </w:style>
  <w:style w:type="paragraph" w:customStyle="1" w:styleId="Endnote">
    <w:name w:val="Endnote"/>
    <w:basedOn w:val="Normal"/>
    <w:uiPriority w:val="99"/>
    <w:rsid w:val="005F4D0B"/>
    <w:pPr>
      <w:spacing w:after="0" w:line="276" w:lineRule="auto"/>
    </w:pPr>
    <w:rPr>
      <w:rFonts w:eastAsia="Calibri" w:cs="Arial"/>
      <w:noProof/>
      <w:szCs w:val="24"/>
      <w:lang w:val="en-US"/>
    </w:rPr>
  </w:style>
  <w:style w:type="paragraph" w:customStyle="1" w:styleId="Bildemidtstilt">
    <w:name w:val="Bilde midtstilt"/>
    <w:basedOn w:val="Bilde"/>
    <w:uiPriority w:val="15"/>
    <w:rsid w:val="00BA3D85"/>
    <w:pPr>
      <w:spacing w:after="40"/>
      <w:jc w:val="center"/>
    </w:pPr>
    <w:rPr>
      <w:rFonts w:eastAsia="Calibri" w:cs="Times New Roman"/>
      <w:bCs w:val="0"/>
    </w:rPr>
  </w:style>
  <w:style w:type="paragraph" w:customStyle="1" w:styleId="Tabellkilde">
    <w:name w:val="Tabell kilde"/>
    <w:basedOn w:val="Brdtekst"/>
    <w:rsid w:val="003D1748"/>
    <w:pPr>
      <w:keepNext/>
      <w:spacing w:before="60" w:after="80" w:line="240" w:lineRule="auto"/>
    </w:pPr>
    <w:rPr>
      <w:rFonts w:eastAsia="Calibri" w:cs="Times New Roman"/>
      <w:sz w:val="19"/>
    </w:rPr>
  </w:style>
  <w:style w:type="character" w:customStyle="1" w:styleId="TRegistrertvaremerke">
    <w:name w:val="T_Registrert_varemerke"/>
    <w:uiPriority w:val="49"/>
    <w:unhideWhenUsed/>
    <w:rsid w:val="005F4D0B"/>
    <w:rPr>
      <w:rFonts w:ascii="Gill Sans MT" w:hAnsi="Gill Sans MT" w:cs="Times New Roman"/>
      <w:b w:val="0"/>
      <w:color w:val="auto"/>
      <w:position w:val="2"/>
      <w:szCs w:val="19"/>
    </w:rPr>
  </w:style>
  <w:style w:type="paragraph" w:customStyle="1" w:styleId="Bokslistenum1">
    <w:name w:val="Boks liste num 1"/>
    <w:basedOn w:val="Boks"/>
    <w:rsid w:val="00831501"/>
    <w:pPr>
      <w:numPr>
        <w:numId w:val="11"/>
      </w:numPr>
      <w:tabs>
        <w:tab w:val="clear" w:pos="567"/>
      </w:tabs>
      <w:spacing w:before="80" w:after="80"/>
    </w:pPr>
  </w:style>
  <w:style w:type="paragraph" w:customStyle="1" w:styleId="INNH1holdmedneste">
    <w:name w:val="INNH 1 hold med neste"/>
    <w:basedOn w:val="INNH1"/>
    <w:rsid w:val="005F4D0B"/>
    <w:pPr>
      <w:keepNext/>
    </w:pPr>
  </w:style>
  <w:style w:type="paragraph" w:customStyle="1" w:styleId="Bokslistenum2">
    <w:name w:val="Boks liste num 2"/>
    <w:basedOn w:val="Bokslistenum1"/>
    <w:rsid w:val="00831501"/>
    <w:pPr>
      <w:numPr>
        <w:ilvl w:val="1"/>
      </w:numPr>
    </w:pPr>
  </w:style>
  <w:style w:type="paragraph" w:customStyle="1" w:styleId="Bokslistepunkt1">
    <w:name w:val="Boks liste punkt 1"/>
    <w:basedOn w:val="Boks"/>
    <w:rsid w:val="00526BDF"/>
    <w:pPr>
      <w:numPr>
        <w:numId w:val="15"/>
      </w:numPr>
      <w:tabs>
        <w:tab w:val="clear" w:pos="567"/>
      </w:tabs>
      <w:spacing w:before="60" w:after="60"/>
    </w:pPr>
  </w:style>
  <w:style w:type="paragraph" w:customStyle="1" w:styleId="Bokslistepunkt2">
    <w:name w:val="Boks liste punkt 2"/>
    <w:basedOn w:val="Bokslistepunkt1"/>
    <w:rsid w:val="00526BDF"/>
    <w:pPr>
      <w:numPr>
        <w:ilvl w:val="1"/>
      </w:numPr>
    </w:pPr>
  </w:style>
  <w:style w:type="paragraph" w:customStyle="1" w:styleId="INNH7holdmedneste">
    <w:name w:val="INNH 7 hold med neste"/>
    <w:basedOn w:val="INNH7"/>
    <w:uiPriority w:val="39"/>
    <w:rsid w:val="005F4D0B"/>
    <w:pPr>
      <w:keepNext/>
      <w:tabs>
        <w:tab w:val="right" w:leader="dot" w:pos="9060"/>
      </w:tabs>
      <w:suppressAutoHyphens w:val="0"/>
      <w:spacing w:before="80" w:after="80" w:line="264" w:lineRule="auto"/>
      <w:ind w:left="992" w:right="0" w:hanging="425"/>
    </w:pPr>
    <w:rPr>
      <w:rFonts w:ascii="Calibri" w:eastAsia="Times New Roman" w:hAnsi="Calibri" w:cs="Times New Roman"/>
      <w:bCs/>
      <w:kern w:val="0"/>
      <w:sz w:val="22"/>
      <w:lang w:val="nb-NO" w:eastAsia="nb-NO"/>
    </w:rPr>
  </w:style>
  <w:style w:type="paragraph" w:styleId="INNH7">
    <w:name w:val="toc 7"/>
    <w:next w:val="Normal"/>
    <w:uiPriority w:val="39"/>
    <w:unhideWhenUsed/>
    <w:rsid w:val="005F4D0B"/>
    <w:pPr>
      <w:tabs>
        <w:tab w:val="right" w:leader="dot" w:pos="8504"/>
      </w:tabs>
      <w:suppressAutoHyphens/>
      <w:spacing w:after="0" w:line="240" w:lineRule="auto"/>
      <w:ind w:left="567" w:right="454" w:hanging="567"/>
    </w:pPr>
    <w:rPr>
      <w:rFonts w:cs="Segoe UI"/>
      <w:noProof/>
      <w:kern w:val="20"/>
      <w:sz w:val="21"/>
      <w:szCs w:val="20"/>
      <w:lang w:val="en-GB"/>
    </w:rPr>
  </w:style>
  <w:style w:type="character" w:customStyle="1" w:styleId="sperret04">
    <w:name w:val="_sperret 0.4"/>
    <w:unhideWhenUsed/>
    <w:rsid w:val="005F4D0B"/>
    <w:rPr>
      <w:spacing w:val="8"/>
    </w:rPr>
  </w:style>
  <w:style w:type="character" w:customStyle="1" w:styleId="TKule">
    <w:name w:val="T_Kule"/>
    <w:uiPriority w:val="49"/>
    <w:unhideWhenUsed/>
    <w:rsid w:val="005F4D0B"/>
    <w:rPr>
      <w:bCs/>
      <w:color w:val="2A80A6" w:themeColor="accent2"/>
      <w:lang w:eastAsia="nb-NO"/>
    </w:rPr>
  </w:style>
  <w:style w:type="paragraph" w:customStyle="1" w:styleId="Tabellpetithode">
    <w:name w:val="Tabell petit hode"/>
    <w:basedOn w:val="Tabellpetit"/>
    <w:rsid w:val="002A5601"/>
    <w:pPr>
      <w:keepNext/>
    </w:pPr>
  </w:style>
  <w:style w:type="character" w:customStyle="1" w:styleId="Overskrift5Tegn">
    <w:name w:val="Overskrift 5 Tegn"/>
    <w:basedOn w:val="Standardskriftforavsnitt"/>
    <w:link w:val="Overskrift5"/>
    <w:rsid w:val="005F4D0B"/>
    <w:rPr>
      <w:rFonts w:asciiTheme="majorHAnsi" w:eastAsia="Times New Roman" w:hAnsiTheme="majorHAnsi" w:cstheme="majorHAnsi"/>
      <w:i/>
      <w:sz w:val="23"/>
      <w:szCs w:val="20"/>
    </w:rPr>
  </w:style>
  <w:style w:type="character" w:customStyle="1" w:styleId="Overskrift6Tegn">
    <w:name w:val="Overskrift 6 Tegn"/>
    <w:basedOn w:val="Standardskriftforavsnitt"/>
    <w:link w:val="Overskrift6"/>
    <w:rsid w:val="00FE42DA"/>
    <w:rPr>
      <w:rFonts w:asciiTheme="majorHAnsi" w:eastAsia="Times New Roman" w:hAnsiTheme="majorHAnsi" w:cstheme="majorHAnsi"/>
      <w:i/>
      <w:szCs w:val="20"/>
    </w:rPr>
  </w:style>
  <w:style w:type="character" w:customStyle="1" w:styleId="Overskrift7Tegn">
    <w:name w:val="Overskrift 7 Tegn"/>
    <w:basedOn w:val="Standardskriftforavsnitt"/>
    <w:link w:val="Overskrift7"/>
    <w:rsid w:val="005F4D0B"/>
    <w:rPr>
      <w:rFonts w:asciiTheme="majorHAnsi" w:eastAsia="Times New Roman" w:hAnsiTheme="majorHAnsi" w:cstheme="majorHAnsi"/>
      <w:i/>
      <w:szCs w:val="20"/>
    </w:rPr>
  </w:style>
  <w:style w:type="character" w:customStyle="1" w:styleId="Overskrift8Tegn">
    <w:name w:val="Overskrift 8 Tegn"/>
    <w:basedOn w:val="Standardskriftforavsnitt"/>
    <w:link w:val="Overskrift8"/>
    <w:rsid w:val="005F4D0B"/>
    <w:rPr>
      <w:rFonts w:asciiTheme="majorHAnsi" w:eastAsia="Times New Roman" w:hAnsiTheme="majorHAnsi" w:cstheme="majorHAnsi"/>
      <w:i/>
      <w:sz w:val="21"/>
      <w:szCs w:val="20"/>
    </w:rPr>
  </w:style>
  <w:style w:type="character" w:customStyle="1" w:styleId="Overskrift9Tegn">
    <w:name w:val="Overskrift 9 Tegn"/>
    <w:basedOn w:val="Standardskriftforavsnitt"/>
    <w:link w:val="Overskrift9"/>
    <w:rsid w:val="005F4D0B"/>
    <w:rPr>
      <w:rFonts w:asciiTheme="majorHAnsi" w:eastAsia="Times New Roman" w:hAnsiTheme="majorHAnsi" w:cstheme="majorHAnsi"/>
      <w:i/>
      <w:sz w:val="21"/>
      <w:szCs w:val="20"/>
    </w:rPr>
  </w:style>
  <w:style w:type="paragraph" w:styleId="Indeks2">
    <w:name w:val="index 2"/>
    <w:basedOn w:val="Indeks1"/>
    <w:next w:val="Normal"/>
    <w:uiPriority w:val="99"/>
    <w:rsid w:val="005F4D0B"/>
    <w:pPr>
      <w:ind w:left="442" w:hanging="221"/>
    </w:pPr>
    <w:rPr>
      <w:bCs w:val="0"/>
    </w:rPr>
  </w:style>
  <w:style w:type="paragraph" w:styleId="Indeks3">
    <w:name w:val="index 3"/>
    <w:basedOn w:val="Normal"/>
    <w:next w:val="Normal"/>
    <w:autoRedefine/>
    <w:uiPriority w:val="99"/>
    <w:rsid w:val="005F4D0B"/>
    <w:pPr>
      <w:spacing w:after="0" w:line="240" w:lineRule="auto"/>
      <w:ind w:left="660" w:hanging="220"/>
    </w:pPr>
  </w:style>
  <w:style w:type="paragraph" w:styleId="Indeks4">
    <w:name w:val="index 4"/>
    <w:basedOn w:val="Normal"/>
    <w:next w:val="Normal"/>
    <w:autoRedefine/>
    <w:uiPriority w:val="99"/>
    <w:rsid w:val="005F4D0B"/>
    <w:pPr>
      <w:spacing w:after="0" w:line="240" w:lineRule="auto"/>
      <w:ind w:left="840" w:hanging="210"/>
    </w:pPr>
  </w:style>
  <w:style w:type="paragraph" w:styleId="Indeks5">
    <w:name w:val="index 5"/>
    <w:basedOn w:val="Normal"/>
    <w:next w:val="Normal"/>
    <w:autoRedefine/>
    <w:uiPriority w:val="99"/>
    <w:rsid w:val="005F4D0B"/>
    <w:pPr>
      <w:spacing w:after="0" w:line="240" w:lineRule="auto"/>
      <w:ind w:left="1050" w:hanging="210"/>
    </w:pPr>
  </w:style>
  <w:style w:type="paragraph" w:styleId="Indeks6">
    <w:name w:val="index 6"/>
    <w:basedOn w:val="Normal"/>
    <w:next w:val="Normal"/>
    <w:autoRedefine/>
    <w:uiPriority w:val="99"/>
    <w:rsid w:val="005F4D0B"/>
    <w:pPr>
      <w:spacing w:after="0" w:line="240" w:lineRule="auto"/>
      <w:ind w:left="1260" w:hanging="210"/>
    </w:pPr>
  </w:style>
  <w:style w:type="paragraph" w:styleId="Indeks7">
    <w:name w:val="index 7"/>
    <w:basedOn w:val="Normal"/>
    <w:next w:val="Normal"/>
    <w:autoRedefine/>
    <w:uiPriority w:val="99"/>
    <w:rsid w:val="005F4D0B"/>
    <w:pPr>
      <w:spacing w:after="0" w:line="240" w:lineRule="auto"/>
      <w:ind w:left="1470" w:hanging="210"/>
    </w:pPr>
  </w:style>
  <w:style w:type="paragraph" w:styleId="Indeks8">
    <w:name w:val="index 8"/>
    <w:basedOn w:val="Normal"/>
    <w:next w:val="Normal"/>
    <w:autoRedefine/>
    <w:uiPriority w:val="99"/>
    <w:rsid w:val="005F4D0B"/>
    <w:pPr>
      <w:spacing w:after="0" w:line="240" w:lineRule="auto"/>
      <w:ind w:left="1680" w:hanging="210"/>
    </w:pPr>
  </w:style>
  <w:style w:type="paragraph" w:styleId="Indeks9">
    <w:name w:val="index 9"/>
    <w:basedOn w:val="Normal"/>
    <w:next w:val="Normal"/>
    <w:autoRedefine/>
    <w:uiPriority w:val="99"/>
    <w:rsid w:val="005F4D0B"/>
    <w:pPr>
      <w:spacing w:after="0" w:line="240" w:lineRule="auto"/>
      <w:ind w:left="1890" w:hanging="210"/>
    </w:pPr>
  </w:style>
  <w:style w:type="paragraph" w:styleId="INNH8">
    <w:name w:val="toc 8"/>
    <w:basedOn w:val="Normal"/>
    <w:next w:val="Normal"/>
    <w:autoRedefine/>
    <w:uiPriority w:val="39"/>
    <w:unhideWhenUsed/>
    <w:rsid w:val="005F4D0B"/>
    <w:pPr>
      <w:tabs>
        <w:tab w:val="right" w:leader="dot" w:pos="8504"/>
      </w:tabs>
      <w:spacing w:after="0" w:line="240" w:lineRule="auto"/>
      <w:ind w:left="567" w:right="454" w:hanging="567"/>
    </w:pPr>
    <w:rPr>
      <w:sz w:val="21"/>
    </w:rPr>
  </w:style>
  <w:style w:type="paragraph" w:styleId="INNH9">
    <w:name w:val="toc 9"/>
    <w:basedOn w:val="Normal"/>
    <w:next w:val="Normal"/>
    <w:autoRedefine/>
    <w:uiPriority w:val="39"/>
    <w:rsid w:val="00D27150"/>
    <w:pPr>
      <w:tabs>
        <w:tab w:val="right" w:leader="dot" w:pos="8504"/>
      </w:tabs>
      <w:spacing w:before="180" w:after="100" w:line="240" w:lineRule="auto"/>
      <w:ind w:right="680"/>
    </w:pPr>
    <w:rPr>
      <w:b/>
      <w:caps/>
      <w:noProof/>
      <w:sz w:val="21"/>
    </w:rPr>
  </w:style>
  <w:style w:type="paragraph" w:styleId="Fotnotetekst">
    <w:name w:val="footnote text"/>
    <w:basedOn w:val="Normal"/>
    <w:link w:val="FotnotetekstTegn"/>
    <w:uiPriority w:val="69"/>
    <w:unhideWhenUsed/>
    <w:rsid w:val="00C90218"/>
    <w:pPr>
      <w:keepLines/>
      <w:suppressAutoHyphens/>
      <w:spacing w:after="0" w:line="252" w:lineRule="auto"/>
      <w:ind w:left="340" w:hanging="340"/>
    </w:pPr>
    <w:rPr>
      <w:rFonts w:cs="Segoe UI"/>
      <w:kern w:val="16"/>
      <w:sz w:val="19"/>
    </w:rPr>
  </w:style>
  <w:style w:type="character" w:customStyle="1" w:styleId="FotnotetekstTegn">
    <w:name w:val="Fotnotetekst Tegn"/>
    <w:basedOn w:val="Standardskriftforavsnitt"/>
    <w:link w:val="Fotnotetekst"/>
    <w:uiPriority w:val="69"/>
    <w:rsid w:val="00C90218"/>
    <w:rPr>
      <w:rFonts w:asciiTheme="minorHAnsi" w:hAnsiTheme="minorHAnsi" w:cs="Segoe UI"/>
      <w:kern w:val="16"/>
      <w:sz w:val="19"/>
    </w:rPr>
  </w:style>
  <w:style w:type="paragraph" w:styleId="Merknadstekst">
    <w:name w:val="annotation text"/>
    <w:basedOn w:val="Normal"/>
    <w:link w:val="MerknadstekstTegn"/>
    <w:uiPriority w:val="99"/>
    <w:unhideWhenUsed/>
    <w:rsid w:val="005F4D0B"/>
    <w:pPr>
      <w:spacing w:after="0" w:line="240" w:lineRule="auto"/>
    </w:pPr>
  </w:style>
  <w:style w:type="character" w:customStyle="1" w:styleId="MerknadstekstTegn">
    <w:name w:val="Merknadstekst Tegn"/>
    <w:basedOn w:val="Standardskriftforavsnitt"/>
    <w:link w:val="Merknadstekst"/>
    <w:uiPriority w:val="99"/>
    <w:rsid w:val="005F4D0B"/>
    <w:rPr>
      <w:rFonts w:asciiTheme="minorHAnsi" w:hAnsiTheme="minorHAnsi"/>
    </w:rPr>
  </w:style>
  <w:style w:type="paragraph" w:styleId="Konvoluttadresse">
    <w:name w:val="envelope address"/>
    <w:basedOn w:val="Normal"/>
    <w:rsid w:val="005F4D0B"/>
    <w:pPr>
      <w:framePr w:w="7920" w:h="1980" w:hRule="exact" w:hSpace="141" w:wrap="auto" w:hAnchor="page" w:xAlign="center" w:yAlign="bottom"/>
      <w:spacing w:after="0" w:line="240" w:lineRule="auto"/>
      <w:ind w:left="2880"/>
    </w:pPr>
    <w:rPr>
      <w:rFonts w:asciiTheme="majorHAnsi" w:eastAsiaTheme="majorEastAsia" w:hAnsiTheme="majorHAnsi" w:cstheme="majorBidi"/>
      <w:sz w:val="24"/>
      <w:szCs w:val="24"/>
    </w:rPr>
  </w:style>
  <w:style w:type="character" w:styleId="Fotnotereferanse">
    <w:name w:val="footnote reference"/>
    <w:basedOn w:val="Standardskriftforavsnitt"/>
    <w:uiPriority w:val="69"/>
    <w:unhideWhenUsed/>
    <w:rsid w:val="005F4D0B"/>
    <w:rPr>
      <w:vertAlign w:val="superscript"/>
    </w:rPr>
  </w:style>
  <w:style w:type="character" w:styleId="Merknadsreferanse">
    <w:name w:val="annotation reference"/>
    <w:basedOn w:val="Standardskriftforavsnitt"/>
    <w:uiPriority w:val="99"/>
    <w:unhideWhenUsed/>
    <w:rsid w:val="005F4D0B"/>
    <w:rPr>
      <w:sz w:val="16"/>
      <w:szCs w:val="16"/>
    </w:rPr>
  </w:style>
  <w:style w:type="character" w:styleId="Linjenummer">
    <w:name w:val="line number"/>
    <w:rsid w:val="005F4D0B"/>
    <w:rPr>
      <w:rFonts w:cs="Times New Roman"/>
    </w:rPr>
  </w:style>
  <w:style w:type="character" w:styleId="Sidetall">
    <w:name w:val="page number"/>
    <w:rsid w:val="005F4D0B"/>
    <w:rPr>
      <w:rFonts w:ascii="Calibri" w:hAnsi="Calibri"/>
      <w:b/>
      <w:sz w:val="22"/>
    </w:rPr>
  </w:style>
  <w:style w:type="character" w:styleId="Sluttnotereferanse">
    <w:name w:val="endnote reference"/>
    <w:basedOn w:val="Standardskriftforavsnitt"/>
    <w:uiPriority w:val="99"/>
    <w:rsid w:val="005F4D0B"/>
    <w:rPr>
      <w:vertAlign w:val="superscript"/>
    </w:rPr>
  </w:style>
  <w:style w:type="paragraph" w:styleId="Sluttnotetekst">
    <w:name w:val="endnote text"/>
    <w:basedOn w:val="Normal"/>
    <w:link w:val="SluttnotetekstTegn"/>
    <w:uiPriority w:val="99"/>
    <w:unhideWhenUsed/>
    <w:rsid w:val="005F4D0B"/>
    <w:pPr>
      <w:keepLines/>
      <w:suppressAutoHyphens/>
      <w:spacing w:after="0" w:line="252" w:lineRule="auto"/>
    </w:pPr>
    <w:rPr>
      <w:rFonts w:cs="Segoe UI"/>
      <w:kern w:val="16"/>
      <w:sz w:val="19"/>
    </w:rPr>
  </w:style>
  <w:style w:type="character" w:customStyle="1" w:styleId="SluttnotetekstTegn">
    <w:name w:val="Sluttnotetekst Tegn"/>
    <w:basedOn w:val="Standardskriftforavsnitt"/>
    <w:link w:val="Sluttnotetekst"/>
    <w:uiPriority w:val="99"/>
    <w:rsid w:val="005F4D0B"/>
    <w:rPr>
      <w:rFonts w:asciiTheme="minorHAnsi" w:hAnsiTheme="minorHAnsi" w:cs="Segoe UI"/>
      <w:kern w:val="16"/>
      <w:sz w:val="19"/>
    </w:rPr>
  </w:style>
  <w:style w:type="paragraph" w:styleId="Makrotekst">
    <w:name w:val="macro"/>
    <w:link w:val="MakrotekstTegn"/>
    <w:uiPriority w:val="99"/>
    <w:rsid w:val="005F4D0B"/>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noProof/>
      <w:sz w:val="20"/>
      <w:szCs w:val="20"/>
      <w:lang w:val="en-US"/>
    </w:rPr>
  </w:style>
  <w:style w:type="character" w:customStyle="1" w:styleId="MakrotekstTegn">
    <w:name w:val="Makrotekst Tegn"/>
    <w:basedOn w:val="Standardskriftforavsnitt"/>
    <w:link w:val="Makrotekst"/>
    <w:uiPriority w:val="99"/>
    <w:rsid w:val="005F4D0B"/>
    <w:rPr>
      <w:rFonts w:ascii="Courier New" w:eastAsia="Times New Roman" w:hAnsi="Courier New" w:cs="Courier New"/>
      <w:noProof/>
      <w:sz w:val="20"/>
      <w:szCs w:val="20"/>
      <w:lang w:val="en-US"/>
    </w:rPr>
  </w:style>
  <w:style w:type="paragraph" w:styleId="Meldingshode">
    <w:name w:val="Message Header"/>
    <w:basedOn w:val="Normal"/>
    <w:link w:val="MeldingshodeTegn"/>
    <w:rsid w:val="005F4D0B"/>
    <w:pPr>
      <w:widowControl w:val="0"/>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Arial"/>
      <w:sz w:val="24"/>
      <w:szCs w:val="24"/>
    </w:rPr>
  </w:style>
  <w:style w:type="character" w:customStyle="1" w:styleId="MeldingshodeTegn">
    <w:name w:val="Meldingshode Tegn"/>
    <w:basedOn w:val="Standardskriftforavsnitt"/>
    <w:link w:val="Meldingshode"/>
    <w:rsid w:val="005F4D0B"/>
    <w:rPr>
      <w:rFonts w:asciiTheme="minorHAnsi" w:eastAsia="Times New Roman" w:hAnsiTheme="minorHAnsi" w:cs="Arial"/>
      <w:sz w:val="24"/>
      <w:szCs w:val="24"/>
      <w:shd w:val="pct20" w:color="auto" w:fill="auto"/>
    </w:rPr>
  </w:style>
  <w:style w:type="paragraph" w:styleId="Brdtekst2">
    <w:name w:val="Body Text 2"/>
    <w:basedOn w:val="Brdtekst"/>
    <w:link w:val="Brdtekst2Tegn"/>
    <w:rsid w:val="00831501"/>
    <w:pPr>
      <w:ind w:left="340"/>
    </w:pPr>
    <w:rPr>
      <w:rFonts w:eastAsia="Times New Roman"/>
      <w:bCs/>
    </w:rPr>
  </w:style>
  <w:style w:type="character" w:customStyle="1" w:styleId="Brdtekst2Tegn">
    <w:name w:val="Brødtekst 2 Tegn"/>
    <w:basedOn w:val="Standardskriftforavsnitt"/>
    <w:link w:val="Brdtekst2"/>
    <w:rsid w:val="00831501"/>
    <w:rPr>
      <w:rFonts w:asciiTheme="minorHAnsi" w:eastAsia="Times New Roman" w:hAnsiTheme="minorHAnsi"/>
      <w:bCs/>
    </w:rPr>
  </w:style>
  <w:style w:type="character" w:styleId="Fulgthyperkobling">
    <w:name w:val="FollowedHyperlink"/>
    <w:basedOn w:val="Hyperkobling"/>
    <w:uiPriority w:val="39"/>
    <w:rsid w:val="007A4CF1"/>
    <w:rPr>
      <w:vanish w:val="0"/>
      <w:color w:val="389198"/>
      <w:u w:val="single" w:color="CEE7F2" w:themeColor="accent2" w:themeTint="33"/>
    </w:rPr>
  </w:style>
  <w:style w:type="paragraph" w:styleId="Dokumentkart">
    <w:name w:val="Document Map"/>
    <w:basedOn w:val="Normal"/>
    <w:link w:val="DokumentkartTegn"/>
    <w:rsid w:val="005F4D0B"/>
    <w:pPr>
      <w:widowControl w:val="0"/>
      <w:shd w:val="clear" w:color="auto" w:fill="000080"/>
      <w:spacing w:after="0" w:line="240" w:lineRule="auto"/>
      <w:ind w:left="567"/>
    </w:pPr>
    <w:rPr>
      <w:rFonts w:eastAsia="Times New Roman" w:cs="Tahoma"/>
      <w:sz w:val="24"/>
      <w:szCs w:val="20"/>
    </w:rPr>
  </w:style>
  <w:style w:type="character" w:customStyle="1" w:styleId="DokumentkartTegn">
    <w:name w:val="Dokumentkart Tegn"/>
    <w:basedOn w:val="Standardskriftforavsnitt"/>
    <w:link w:val="Dokumentkart"/>
    <w:rsid w:val="005F4D0B"/>
    <w:rPr>
      <w:rFonts w:asciiTheme="minorHAnsi" w:eastAsia="Times New Roman" w:hAnsiTheme="minorHAnsi" w:cs="Tahoma"/>
      <w:sz w:val="24"/>
      <w:szCs w:val="20"/>
      <w:shd w:val="clear" w:color="auto" w:fill="000080"/>
    </w:rPr>
  </w:style>
  <w:style w:type="paragraph" w:styleId="E-postsignatur">
    <w:name w:val="E-mail Signature"/>
    <w:basedOn w:val="Normal"/>
    <w:link w:val="E-postsignaturTegn"/>
    <w:unhideWhenUsed/>
    <w:rsid w:val="005F4D0B"/>
    <w:pPr>
      <w:spacing w:after="0"/>
    </w:pPr>
    <w:rPr>
      <w:rFonts w:eastAsia="Times New Roman" w:cs="Times New Roman"/>
      <w:sz w:val="20"/>
      <w:szCs w:val="20"/>
      <w:lang w:eastAsia="nb-NO"/>
    </w:rPr>
  </w:style>
  <w:style w:type="character" w:customStyle="1" w:styleId="E-postsignaturTegn">
    <w:name w:val="E-postsignatur Tegn"/>
    <w:basedOn w:val="Standardskriftforavsnitt"/>
    <w:link w:val="E-postsignatur"/>
    <w:rsid w:val="005F4D0B"/>
    <w:rPr>
      <w:rFonts w:asciiTheme="minorHAnsi" w:eastAsia="Times New Roman" w:hAnsiTheme="minorHAnsi" w:cs="Times New Roman"/>
      <w:sz w:val="20"/>
      <w:szCs w:val="20"/>
      <w:lang w:eastAsia="nb-NO"/>
    </w:rPr>
  </w:style>
  <w:style w:type="paragraph" w:styleId="NormalWeb">
    <w:name w:val="Normal (Web)"/>
    <w:basedOn w:val="Normal"/>
    <w:uiPriority w:val="99"/>
    <w:rsid w:val="005F4D0B"/>
    <w:rPr>
      <w:rFonts w:ascii="Times New Roman" w:hAnsi="Times New Roman" w:cs="Times New Roman"/>
      <w:sz w:val="24"/>
      <w:szCs w:val="24"/>
    </w:rPr>
  </w:style>
  <w:style w:type="paragraph" w:styleId="Kommentaremne">
    <w:name w:val="annotation subject"/>
    <w:basedOn w:val="Merknadstekst"/>
    <w:next w:val="Merknadstekst"/>
    <w:link w:val="KommentaremneTegn"/>
    <w:rsid w:val="005F4D0B"/>
    <w:pPr>
      <w:spacing w:after="280"/>
    </w:pPr>
    <w:rPr>
      <w:b/>
      <w:bCs/>
      <w:sz w:val="20"/>
      <w:szCs w:val="20"/>
    </w:rPr>
  </w:style>
  <w:style w:type="character" w:customStyle="1" w:styleId="KommentaremneTegn">
    <w:name w:val="Kommentaremne Tegn"/>
    <w:basedOn w:val="MerknadstekstTegn"/>
    <w:link w:val="Kommentaremne"/>
    <w:rsid w:val="005F4D0B"/>
    <w:rPr>
      <w:rFonts w:asciiTheme="minorHAnsi" w:hAnsiTheme="minorHAnsi"/>
      <w:b/>
      <w:bCs/>
      <w:sz w:val="20"/>
      <w:szCs w:val="20"/>
    </w:rPr>
  </w:style>
  <w:style w:type="table" w:styleId="Tabell-klassisk1">
    <w:name w:val="Table Classic 1"/>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i/>
        <w:iCs/>
      </w:rPr>
      <w:tblPr/>
      <w:tcPr>
        <w:tcBorders>
          <w:bottom w:val="single" w:sz="6" w:space="0" w:color="000000"/>
          <w:tl2br w:val="none" w:sz="0" w:space="0" w:color="auto"/>
          <w:tr2bl w:val="none" w:sz="0" w:space="0" w:color="auto"/>
        </w:tcBorders>
      </w:tcPr>
    </w:tblStylePr>
    <w:tblStylePr w:type="lastRow">
      <w:rPr>
        <w:b/>
        <w:color w:val="auto"/>
        <w:sz w:val="20"/>
      </w:rPr>
      <w:tblPr/>
      <w:tcPr>
        <w:tcBorders>
          <w:top w:val="single" w:sz="6" w:space="0" w:color="000000"/>
          <w:tl2br w:val="none" w:sz="0" w:space="0" w:color="auto"/>
          <w:tr2bl w:val="none" w:sz="0" w:space="0" w:color="auto"/>
        </w:tcBorders>
      </w:tcPr>
    </w:tblStylePr>
    <w:tblStylePr w:type="firstCol">
      <w:rPr>
        <w:b/>
        <w:sz w:val="20"/>
      </w:rPr>
      <w:tblPr/>
      <w:tcPr>
        <w:tcBorders>
          <w:right w:val="single" w:sz="6" w:space="0" w:color="000000"/>
          <w:tl2br w:val="none" w:sz="0" w:space="0" w:color="auto"/>
          <w:tr2bl w:val="none" w:sz="0" w:space="0" w:color="auto"/>
        </w:tcBorders>
      </w:tcPr>
    </w:tblStylePr>
    <w:tblStylePr w:type="lastCol">
      <w:rPr>
        <w:b/>
        <w:sz w:val="20"/>
      </w:r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lassisk2">
    <w:name w:val="Table Classic 2"/>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bottom w:val="single" w:sz="12" w:space="0" w:color="000000"/>
      </w:tblBorders>
    </w:tblPr>
    <w:tcPr>
      <w:shd w:val="clear" w:color="auto" w:fill="auto"/>
    </w:tcPr>
    <w:tblStylePr w:type="firstRow">
      <w:rPr>
        <w:b/>
        <w:color w:val="FFFFFF"/>
      </w:rPr>
      <w:tblPr/>
      <w:tcPr>
        <w:tcBorders>
          <w:bottom w:val="single" w:sz="6" w:space="0" w:color="000000"/>
          <w:tl2br w:val="none" w:sz="0" w:space="0" w:color="auto"/>
          <w:tr2bl w:val="none" w:sz="0" w:space="0" w:color="auto"/>
        </w:tcBorders>
        <w:shd w:val="solid" w:color="800080" w:fill="FFFFFF"/>
      </w:tcPr>
    </w:tblStylePr>
    <w:tblStylePr w:type="lastRow">
      <w:rPr>
        <w:b/>
        <w:sz w:val="20"/>
      </w:rPr>
      <w:tblPr/>
      <w:tcPr>
        <w:tcBorders>
          <w:top w:val="single" w:sz="6" w:space="0" w:color="000000"/>
          <w:tl2br w:val="none" w:sz="0" w:space="0" w:color="auto"/>
          <w:tr2bl w:val="none" w:sz="0" w:space="0" w:color="auto"/>
        </w:tcBorders>
      </w:tcPr>
    </w:tblStylePr>
    <w:tblStylePr w:type="firstCol">
      <w:rPr>
        <w:b/>
        <w:bCs/>
        <w:sz w:val="20"/>
      </w:rPr>
      <w:tblPr/>
      <w:tcPr>
        <w:tcBorders>
          <w:tl2br w:val="none" w:sz="0" w:space="0" w:color="auto"/>
          <w:tr2bl w:val="none" w:sz="0" w:space="0" w:color="auto"/>
        </w:tcBorders>
        <w:shd w:val="solid" w:color="C0C0C0" w:fill="FFFFFF"/>
      </w:tcPr>
    </w:tblStylePr>
    <w:tblStylePr w:type="lastCol">
      <w:rPr>
        <w:b/>
        <w:sz w:val="20"/>
      </w:r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ell-klassisk3">
    <w:name w:val="Table Classic 3"/>
    <w:basedOn w:val="Vanligtabell"/>
    <w:uiPriority w:val="99"/>
    <w:unhideWhenUsed/>
    <w:rsid w:val="005F4D0B"/>
    <w:pPr>
      <w:spacing w:after="0" w:line="264" w:lineRule="auto"/>
    </w:pPr>
    <w:rPr>
      <w:rFonts w:ascii="Times New Roman" w:eastAsia="Calibri" w:hAnsi="Times New Roman" w:cs="Times New Roman"/>
      <w:color w:val="000080"/>
      <w:sz w:val="20"/>
      <w:szCs w:val="2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b/>
        <w:color w:val="000080"/>
        <w:sz w:val="2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sz w:val="20"/>
      </w:rPr>
      <w:tblPr/>
      <w:tcPr>
        <w:tcBorders>
          <w:tl2br w:val="none" w:sz="0" w:space="0" w:color="auto"/>
          <w:tr2bl w:val="none" w:sz="0" w:space="0" w:color="auto"/>
        </w:tcBorders>
      </w:tcPr>
    </w:tblStylePr>
    <w:tblStylePr w:type="lastCol">
      <w:rPr>
        <w:b/>
        <w:sz w:val="20"/>
      </w:rPr>
    </w:tblStylePr>
  </w:style>
  <w:style w:type="table" w:styleId="Tabell-klassisk4">
    <w:name w:val="Table Classic 4"/>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b/>
        <w:color w:val="000080"/>
        <w:sz w:val="20"/>
      </w:rPr>
      <w:tblPr/>
      <w:tcPr>
        <w:tcBorders>
          <w:bottom w:val="single" w:sz="6" w:space="0" w:color="000000"/>
          <w:tl2br w:val="none" w:sz="0" w:space="0" w:color="auto"/>
          <w:tr2bl w:val="none" w:sz="0" w:space="0" w:color="auto"/>
        </w:tcBorders>
        <w:shd w:val="pct50" w:color="000000" w:fill="FFFFFF"/>
      </w:tcPr>
    </w:tblStylePr>
    <w:tblStylePr w:type="firstCol">
      <w:rPr>
        <w:b/>
        <w:bCs/>
        <w:sz w:val="20"/>
      </w:rPr>
      <w:tblPr/>
      <w:tcPr>
        <w:tcBorders>
          <w:tl2br w:val="none" w:sz="0" w:space="0" w:color="auto"/>
          <w:tr2bl w:val="none" w:sz="0" w:space="0" w:color="auto"/>
        </w:tcBorders>
      </w:tcPr>
    </w:tblStylePr>
    <w:tblStylePr w:type="lastCol">
      <w:rPr>
        <w:b/>
        <w:sz w:val="20"/>
      </w:r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ell-fargerik1">
    <w:name w:val="Table Colorful 1"/>
    <w:basedOn w:val="Vanligtabell"/>
    <w:uiPriority w:val="99"/>
    <w:unhideWhenUsed/>
    <w:rsid w:val="005F4D0B"/>
    <w:pPr>
      <w:spacing w:after="0" w:line="264" w:lineRule="auto"/>
    </w:pPr>
    <w:rPr>
      <w:rFonts w:ascii="Times New Roman" w:eastAsia="Calibri" w:hAnsi="Times New Roman" w:cs="Times New Roman"/>
      <w:color w:val="FFFFFF"/>
      <w:sz w:val="20"/>
      <w:szCs w:val="20"/>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lastRow">
      <w:rPr>
        <w:b/>
        <w:sz w:val="20"/>
      </w:rPr>
    </w:tblStylePr>
    <w:tblStylePr w:type="firstCol">
      <w:rPr>
        <w:b/>
        <w:bCs/>
        <w:i/>
        <w:iCs/>
        <w:sz w:val="20"/>
      </w:rPr>
      <w:tblPr/>
      <w:tcPr>
        <w:tcBorders>
          <w:tl2br w:val="none" w:sz="0" w:space="0" w:color="auto"/>
          <w:tr2bl w:val="none" w:sz="0" w:space="0" w:color="auto"/>
        </w:tcBorders>
        <w:shd w:val="solid" w:color="000080" w:fill="FFFFFF"/>
      </w:tcPr>
    </w:tblStylePr>
    <w:tblStylePr w:type="lastCol">
      <w:rPr>
        <w:b/>
        <w:sz w:val="20"/>
      </w:r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ell-fargerik2">
    <w:name w:val="Table Colorful 2"/>
    <w:basedOn w:val="Vanligtabell"/>
    <w:uiPriority w:val="99"/>
    <w:unhideWhenUsed/>
    <w:rsid w:val="005F4D0B"/>
    <w:pPr>
      <w:spacing w:after="0" w:line="264" w:lineRule="auto"/>
    </w:pPr>
    <w:rPr>
      <w:rFonts w:ascii="Times New Roman" w:eastAsia="Calibri" w:hAnsi="Times New Roman" w:cs="Times New Roman"/>
      <w:sz w:val="20"/>
      <w:szCs w:val="20"/>
    </w:r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lastRow">
      <w:rPr>
        <w:b/>
        <w:sz w:val="20"/>
      </w:rPr>
    </w:tblStylePr>
    <w:tblStylePr w:type="firstCol">
      <w:rPr>
        <w:b/>
        <w:bCs/>
        <w:i/>
        <w:iCs/>
        <w:sz w:val="20"/>
      </w:rPr>
      <w:tblPr/>
      <w:tcPr>
        <w:tcBorders>
          <w:tl2br w:val="none" w:sz="0" w:space="0" w:color="auto"/>
          <w:tr2bl w:val="none" w:sz="0" w:space="0" w:color="auto"/>
        </w:tcBorders>
      </w:tcPr>
    </w:tblStylePr>
    <w:tblStylePr w:type="lastCol">
      <w:rPr>
        <w:b/>
        <w:sz w:val="20"/>
      </w:rPr>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ell-fargerik3">
    <w:name w:val="Table Colorful 3"/>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rPr>
        <w:b/>
      </w:rPr>
      <w:tblPr/>
      <w:tcPr>
        <w:tcBorders>
          <w:bottom w:val="single" w:sz="6" w:space="0" w:color="000000"/>
          <w:tl2br w:val="none" w:sz="0" w:space="0" w:color="auto"/>
          <w:tr2bl w:val="none" w:sz="0" w:space="0" w:color="auto"/>
        </w:tcBorders>
        <w:shd w:val="solid" w:color="008080" w:fill="FFFFFF"/>
      </w:tcPr>
    </w:tblStylePr>
    <w:tblStylePr w:type="lastRow">
      <w:rPr>
        <w:b/>
        <w:sz w:val="20"/>
      </w:rPr>
    </w:tblStylePr>
    <w:tblStylePr w:type="firstCol">
      <w:rPr>
        <w:b/>
        <w:sz w:val="20"/>
      </w:rPr>
      <w:tblPr/>
      <w:tcPr>
        <w:tcBorders>
          <w:left w:val="single" w:sz="36" w:space="0" w:color="000000"/>
          <w:right w:val="single" w:sz="6" w:space="0" w:color="000000"/>
          <w:tl2br w:val="none" w:sz="0" w:space="0" w:color="auto"/>
          <w:tr2bl w:val="none" w:sz="0" w:space="0" w:color="auto"/>
        </w:tcBorders>
        <w:shd w:val="solid" w:color="008080" w:fill="FFFFFF"/>
      </w:tcPr>
    </w:tblStylePr>
    <w:tblStylePr w:type="lastCol">
      <w:rPr>
        <w:b/>
        <w:sz w:val="20"/>
      </w:r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ell-3D-effekt1">
    <w:name w:val="Table 3D effects 1"/>
    <w:basedOn w:val="Vanligtabell"/>
    <w:uiPriority w:val="99"/>
    <w:unhideWhenUsed/>
    <w:rsid w:val="005F4D0B"/>
    <w:pPr>
      <w:spacing w:after="0" w:line="264" w:lineRule="auto"/>
    </w:pPr>
    <w:rPr>
      <w:rFonts w:ascii="Times New Roman" w:eastAsia="Calibri" w:hAnsi="Times New Roman" w:cs="Times New Roman"/>
      <w:sz w:val="20"/>
      <w:szCs w:val="20"/>
    </w:r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rPr>
        <w:b/>
        <w:sz w:val="20"/>
      </w:rPr>
      <w:tblPr/>
      <w:tcPr>
        <w:tcBorders>
          <w:top w:val="single" w:sz="6" w:space="0" w:color="FFFFFF"/>
          <w:tl2br w:val="none" w:sz="0" w:space="0" w:color="auto"/>
          <w:tr2bl w:val="none" w:sz="0" w:space="0" w:color="auto"/>
        </w:tcBorders>
      </w:tcPr>
    </w:tblStylePr>
    <w:tblStylePr w:type="firstCol">
      <w:rPr>
        <w:b/>
        <w:bCs/>
        <w:sz w:val="20"/>
      </w:rPr>
      <w:tblPr/>
      <w:tcPr>
        <w:tcBorders>
          <w:right w:val="single" w:sz="6" w:space="0" w:color="808080"/>
          <w:tl2br w:val="none" w:sz="0" w:space="0" w:color="auto"/>
          <w:tr2bl w:val="none" w:sz="0" w:space="0" w:color="auto"/>
        </w:tcBorders>
      </w:tcPr>
    </w:tblStylePr>
    <w:tblStylePr w:type="lastCol">
      <w:rPr>
        <w:b/>
        <w:sz w:val="20"/>
      </w:rPr>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ell-3D-effekt2">
    <w:name w:val="Table 3D effects 2"/>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3D-effekt3">
    <w:name w:val="Table 3D effects 3"/>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StyleColBandSize w:val="1"/>
    </w:tblPr>
    <w:tblStylePr w:type="firstRow">
      <w:rPr>
        <w:b/>
        <w:bCs/>
      </w:rPr>
      <w:tblPr/>
      <w:tcPr>
        <w:tcBorders>
          <w:tl2br w:val="none" w:sz="0" w:space="0" w:color="auto"/>
          <w:tr2bl w:val="none" w:sz="0" w:space="0" w:color="auto"/>
        </w:tcBorders>
      </w:tcPr>
    </w:tblStylePr>
    <w:tblStylePr w:type="lastRow">
      <w:rPr>
        <w:b/>
        <w:sz w:val="20"/>
      </w:rPr>
    </w:tblStylePr>
    <w:tblStylePr w:type="firstCol">
      <w:rPr>
        <w:b/>
        <w:sz w:val="20"/>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b/>
        <w:sz w:val="20"/>
      </w:rPr>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moderne">
    <w:name w:val="Table Contemporary"/>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lastRow">
      <w:rPr>
        <w:b/>
        <w:sz w:val="20"/>
      </w:rPr>
    </w:tblStylePr>
    <w:tblStylePr w:type="firstCol">
      <w:rPr>
        <w:b/>
        <w:sz w:val="20"/>
      </w:rPr>
    </w:tblStylePr>
    <w:tblStylePr w:type="lastCol">
      <w:rPr>
        <w:b/>
        <w:sz w:val="20"/>
      </w:r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ell-elegant">
    <w:name w:val="Table Elegant"/>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b/>
        <w:caps/>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profesjonell">
    <w:name w:val="Table Professional"/>
    <w:basedOn w:val="Vanligtabell"/>
    <w:uiPriority w:val="99"/>
    <w:unhideWhenUsed/>
    <w:rsid w:val="005F4D0B"/>
    <w:pPr>
      <w:spacing w:after="0" w:line="264" w:lineRule="auto"/>
    </w:pPr>
    <w:rPr>
      <w:rFonts w:ascii="Times New Roman" w:eastAsia="Calibri" w:hAnsi="Times New Roman" w:cs="Times New Roman"/>
      <w:sz w:val="20"/>
      <w:szCs w:val="20"/>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svak1">
    <w:name w:val="Table Subtle 1"/>
    <w:basedOn w:val="Vanligtabell"/>
    <w:uiPriority w:val="99"/>
    <w:unhideWhenUsed/>
    <w:rsid w:val="005F4D0B"/>
    <w:pPr>
      <w:spacing w:after="0" w:line="264" w:lineRule="auto"/>
    </w:pPr>
    <w:rPr>
      <w:rFonts w:ascii="Times New Roman" w:eastAsia="Calibri" w:hAnsi="Times New Roman" w:cs="Times New Roman"/>
      <w:sz w:val="20"/>
      <w:szCs w:val="20"/>
    </w:rPr>
    <w:tblPr>
      <w:tblStyleRowBandSize w:val="1"/>
    </w:tblPr>
    <w:tblStylePr w:type="firstRow">
      <w:rPr>
        <w:b/>
      </w:rPr>
      <w:tblPr/>
      <w:tcPr>
        <w:tcBorders>
          <w:top w:val="single" w:sz="6" w:space="0" w:color="000000"/>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shd w:val="pct25" w:color="800080" w:fill="FFFFFF"/>
      </w:tcPr>
    </w:tblStylePr>
    <w:tblStylePr w:type="firstCol">
      <w:rPr>
        <w:b/>
        <w:sz w:val="20"/>
      </w:rPr>
      <w:tblPr/>
      <w:tcPr>
        <w:tcBorders>
          <w:right w:val="single" w:sz="12" w:space="0" w:color="000000"/>
          <w:tl2br w:val="none" w:sz="0" w:space="0" w:color="auto"/>
          <w:tr2bl w:val="none" w:sz="0" w:space="0" w:color="auto"/>
        </w:tcBorders>
      </w:tcPr>
    </w:tblStylePr>
    <w:tblStylePr w:type="lastCol">
      <w:rPr>
        <w:b/>
        <w:sz w:val="20"/>
      </w:rPr>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svak2">
    <w:name w:val="Table Subtle 2"/>
    <w:basedOn w:val="Vanligtabell"/>
    <w:uiPriority w:val="99"/>
    <w:unhideWhenUsed/>
    <w:rsid w:val="005F4D0B"/>
    <w:pPr>
      <w:spacing w:after="0" w:line="264" w:lineRule="auto"/>
    </w:pPr>
    <w:rPr>
      <w:rFonts w:ascii="Times New Roman" w:eastAsia="Calibri" w:hAnsi="Times New Roman" w:cs="Times New Roman"/>
      <w:sz w:val="20"/>
      <w:szCs w:val="20"/>
    </w:rPr>
    <w:tblPr>
      <w:tblBorders>
        <w:left w:val="single" w:sz="6" w:space="0" w:color="000000"/>
        <w:right w:val="single" w:sz="6" w:space="0" w:color="000000"/>
      </w:tblBorders>
    </w:tblPr>
    <w:tblStylePr w:type="firstRow">
      <w:rPr>
        <w:b/>
      </w:rPr>
      <w:tblPr/>
      <w:tcPr>
        <w:tcBorders>
          <w:bottom w:val="single" w:sz="12" w:space="0" w:color="000000"/>
          <w:tl2br w:val="none" w:sz="0" w:space="0" w:color="auto"/>
          <w:tr2bl w:val="none" w:sz="0" w:space="0" w:color="auto"/>
        </w:tcBorders>
      </w:tcPr>
    </w:tblStylePr>
    <w:tblStylePr w:type="lastRow">
      <w:rPr>
        <w:b/>
        <w:sz w:val="20"/>
      </w:rPr>
      <w:tblPr/>
      <w:tcPr>
        <w:tcBorders>
          <w:top w:val="single" w:sz="12" w:space="0" w:color="000000"/>
          <w:tl2br w:val="none" w:sz="0" w:space="0" w:color="auto"/>
          <w:tr2bl w:val="none" w:sz="0" w:space="0" w:color="auto"/>
        </w:tcBorders>
      </w:tcPr>
    </w:tblStylePr>
    <w:tblStylePr w:type="firstCol">
      <w:rPr>
        <w:b/>
        <w:sz w:val="20"/>
      </w:rPr>
      <w:tblPr/>
      <w:tcPr>
        <w:tcBorders>
          <w:right w:val="single" w:sz="12" w:space="0" w:color="000000"/>
          <w:tl2br w:val="none" w:sz="0" w:space="0" w:color="auto"/>
          <w:tr2bl w:val="none" w:sz="0" w:space="0" w:color="auto"/>
        </w:tcBorders>
        <w:shd w:val="pct25" w:color="008000" w:fill="FFFFFF"/>
      </w:tcPr>
    </w:tblStylePr>
    <w:tblStylePr w:type="lastCol">
      <w:rPr>
        <w:b/>
        <w:sz w:val="20"/>
      </w:rPr>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Web1">
    <w:name w:val="Table Web 1"/>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2">
    <w:name w:val="Table Web 2"/>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table" w:styleId="Tabell-Web3">
    <w:name w:val="Table Web 3"/>
    <w:basedOn w:val="Vanligtabell"/>
    <w:uiPriority w:val="99"/>
    <w:unhideWhenUsed/>
    <w:rsid w:val="005F4D0B"/>
    <w:pPr>
      <w:spacing w:after="0" w:line="264" w:lineRule="auto"/>
    </w:pPr>
    <w:rPr>
      <w:rFonts w:ascii="Times New Roman" w:eastAsia="Calibri" w:hAnsi="Times New Roman" w:cs="Times New Roman"/>
      <w:sz w:val="20"/>
      <w:szCs w:val="20"/>
    </w:r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b/>
        <w:color w:val="auto"/>
      </w:rPr>
      <w:tblPr/>
      <w:tcPr>
        <w:tcBorders>
          <w:tl2br w:val="none" w:sz="0" w:space="0" w:color="auto"/>
          <w:tr2bl w:val="none" w:sz="0" w:space="0" w:color="auto"/>
        </w:tcBorders>
      </w:tcPr>
    </w:tblStylePr>
    <w:tblStylePr w:type="lastRow">
      <w:rPr>
        <w:b/>
        <w:sz w:val="20"/>
      </w:rPr>
    </w:tblStylePr>
    <w:tblStylePr w:type="firstCol">
      <w:rPr>
        <w:b/>
        <w:sz w:val="20"/>
      </w:rPr>
    </w:tblStylePr>
    <w:tblStylePr w:type="lastCol">
      <w:rPr>
        <w:b/>
        <w:sz w:val="20"/>
      </w:rPr>
    </w:tblStylePr>
  </w:style>
  <w:style w:type="paragraph" w:styleId="Bobletekst">
    <w:name w:val="Balloon Text"/>
    <w:basedOn w:val="Normal"/>
    <w:link w:val="BobletekstTegn"/>
    <w:rsid w:val="005F4D0B"/>
    <w:pPr>
      <w:spacing w:after="0" w:line="240" w:lineRule="auto"/>
    </w:pPr>
    <w:rPr>
      <w:rFonts w:cs="Segoe UI"/>
      <w:sz w:val="18"/>
      <w:szCs w:val="18"/>
    </w:rPr>
  </w:style>
  <w:style w:type="character" w:customStyle="1" w:styleId="BobletekstTegn">
    <w:name w:val="Bobletekst Tegn"/>
    <w:basedOn w:val="Standardskriftforavsnitt"/>
    <w:link w:val="Bobletekst"/>
    <w:rsid w:val="005F4D0B"/>
    <w:rPr>
      <w:rFonts w:asciiTheme="minorHAnsi" w:hAnsiTheme="minorHAnsi" w:cs="Segoe UI"/>
      <w:sz w:val="18"/>
      <w:szCs w:val="18"/>
    </w:rPr>
  </w:style>
  <w:style w:type="table" w:styleId="Tabelltemaer">
    <w:name w:val="Table Theme"/>
    <w:basedOn w:val="Vanligtabell"/>
    <w:uiPriority w:val="99"/>
    <w:unhideWhenUsed/>
    <w:rsid w:val="005F4D0B"/>
    <w:pPr>
      <w:spacing w:after="200" w:line="252" w:lineRule="auto"/>
      <w:contextualSpacing/>
    </w:pPr>
    <w:rPr>
      <w:rFonts w:ascii="Times New Roman" w:hAnsi="Times New Roman" w:cs="Times New Roman"/>
      <w:sz w:val="20"/>
      <w:szCs w:val="20"/>
    </w:rPr>
    <w:tblPr>
      <w:tblCellMar>
        <w:bottom w:w="28" w:type="dxa"/>
      </w:tblCellMar>
    </w:tblPr>
    <w:tblStylePr w:type="firstRow">
      <w:rPr>
        <w:b/>
      </w:rPr>
    </w:tblStylePr>
    <w:tblStylePr w:type="lastRow">
      <w:rPr>
        <w:b/>
        <w:sz w:val="20"/>
      </w:rPr>
    </w:tblStylePr>
    <w:tblStylePr w:type="firstCol">
      <w:rPr>
        <w:b/>
        <w:sz w:val="20"/>
      </w:rPr>
    </w:tblStylePr>
    <w:tblStylePr w:type="lastCol">
      <w:rPr>
        <w:b/>
        <w:sz w:val="20"/>
      </w:rPr>
    </w:tblStylePr>
  </w:style>
  <w:style w:type="table" w:styleId="Fargerikliste">
    <w:name w:val="Colorful List"/>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paragraph" w:customStyle="1" w:styleId="Boksnote">
    <w:name w:val="Boks note"/>
    <w:basedOn w:val="Boks"/>
    <w:rsid w:val="00831501"/>
    <w:pPr>
      <w:spacing w:before="100" w:line="230" w:lineRule="atLeast"/>
      <w:ind w:left="227" w:hanging="227"/>
      <w:contextualSpacing/>
    </w:pPr>
    <w:rPr>
      <w:sz w:val="18"/>
    </w:rPr>
  </w:style>
  <w:style w:type="paragraph" w:customStyle="1" w:styleId="Bokstittel1">
    <w:name w:val="Boks tittel 1"/>
    <w:basedOn w:val="Boks"/>
    <w:link w:val="Bokstittel1Tegn"/>
    <w:rsid w:val="00361E7C"/>
    <w:pPr>
      <w:spacing w:before="60" w:after="60"/>
    </w:pPr>
    <w:rPr>
      <w:b/>
      <w:color w:val="1B5873"/>
      <w:sz w:val="26"/>
    </w:rPr>
  </w:style>
  <w:style w:type="paragraph" w:customStyle="1" w:styleId="Brdtekst1008">
    <w:name w:val="Brødtekst 10/08"/>
    <w:basedOn w:val="Brdtekst"/>
    <w:rsid w:val="0099676B"/>
    <w:pPr>
      <w:spacing w:before="200"/>
    </w:pPr>
    <w:rPr>
      <w:bCs/>
    </w:rPr>
  </w:style>
  <w:style w:type="paragraph" w:customStyle="1" w:styleId="Listepunkt10500">
    <w:name w:val="Liste punkt 1 05/00"/>
    <w:basedOn w:val="Listepunkt1"/>
    <w:rsid w:val="007B67E4"/>
    <w:pPr>
      <w:spacing w:before="100"/>
    </w:pPr>
  </w:style>
  <w:style w:type="paragraph" w:customStyle="1" w:styleId="Overskriftforord">
    <w:name w:val="Overskrift forord"/>
    <w:basedOn w:val="Overskriftunr1"/>
    <w:next w:val="Brdtekst"/>
    <w:rsid w:val="001D0A6D"/>
    <w:rPr>
      <w:color w:val="FFFFFF" w:themeColor="background1"/>
    </w:rPr>
  </w:style>
  <w:style w:type="paragraph" w:customStyle="1" w:styleId="Forord0000">
    <w:name w:val="Forord 00/00"/>
    <w:basedOn w:val="Forord"/>
    <w:rsid w:val="00E10A1E"/>
    <w:pPr>
      <w:spacing w:after="0"/>
    </w:pPr>
  </w:style>
  <w:style w:type="paragraph" w:customStyle="1" w:styleId="Forord">
    <w:name w:val="Forord"/>
    <w:basedOn w:val="Brdtekst"/>
    <w:qFormat/>
    <w:rsid w:val="00831501"/>
    <w:pPr>
      <w:spacing w:line="240" w:lineRule="auto"/>
    </w:pPr>
    <w:rPr>
      <w:noProof/>
      <w:color w:val="FFFFFF" w:themeColor="background1"/>
      <w:lang w:val="en-US"/>
    </w:rPr>
  </w:style>
  <w:style w:type="paragraph" w:customStyle="1" w:styleId="Overskrift1ikketilinnhold">
    <w:name w:val="Overskrift 1 ikke til innhold"/>
    <w:basedOn w:val="Overskriftunr1"/>
    <w:next w:val="Brdtekst"/>
    <w:rsid w:val="00645B79"/>
  </w:style>
  <w:style w:type="table" w:customStyle="1" w:styleId="Helsedirkolofontabell">
    <w:name w:val="Helsedir kolofontabell"/>
    <w:basedOn w:val="Vanligtabell"/>
    <w:uiPriority w:val="99"/>
    <w:rsid w:val="00831501"/>
    <w:pPr>
      <w:spacing w:after="0" w:line="240" w:lineRule="auto"/>
    </w:pPr>
    <w:tblPr/>
  </w:style>
  <w:style w:type="paragraph" w:customStyle="1" w:styleId="Kolofonuthevet">
    <w:name w:val="Kolofon uthevet"/>
    <w:basedOn w:val="Kolofon"/>
    <w:next w:val="Kolofon"/>
    <w:uiPriority w:val="99"/>
    <w:rsid w:val="005F4D0B"/>
    <w:rPr>
      <w:b/>
    </w:rPr>
  </w:style>
  <w:style w:type="paragraph" w:customStyle="1" w:styleId="Tabelltittelunder">
    <w:name w:val="Tabell tittel under"/>
    <w:basedOn w:val="Tabelltittel"/>
    <w:next w:val="Brdtekst"/>
    <w:rsid w:val="00B807BE"/>
    <w:pPr>
      <w:pBdr>
        <w:top w:val="none" w:sz="0" w:space="0" w:color="auto"/>
      </w:pBdr>
      <w:spacing w:before="0" w:after="100"/>
    </w:pPr>
    <w:rPr>
      <w:b w:val="0"/>
    </w:rPr>
  </w:style>
  <w:style w:type="character" w:customStyle="1" w:styleId="Bokstittel1Tegn">
    <w:name w:val="Boks tittel 1 Tegn"/>
    <w:link w:val="Bokstittel1"/>
    <w:rsid w:val="00361E7C"/>
    <w:rPr>
      <w:rFonts w:eastAsia="Calibri" w:cs="Times New Roman"/>
      <w:b/>
      <w:color w:val="1B5873"/>
      <w:sz w:val="26"/>
    </w:rPr>
  </w:style>
  <w:style w:type="paragraph" w:customStyle="1" w:styleId="Brdtekst0808">
    <w:name w:val="Brødtekst 08/08"/>
    <w:basedOn w:val="Brdtekst"/>
    <w:rsid w:val="00831501"/>
    <w:pPr>
      <w:spacing w:before="160"/>
    </w:pPr>
  </w:style>
  <w:style w:type="paragraph" w:customStyle="1" w:styleId="Brdtekst0000holdmedneste">
    <w:name w:val="Brødtekst 00/00 hold med neste"/>
    <w:basedOn w:val="Brdtekst0000"/>
    <w:next w:val="Brdtekst"/>
    <w:rsid w:val="00831501"/>
    <w:pPr>
      <w:keepNext/>
      <w:keepLines/>
    </w:pPr>
  </w:style>
  <w:style w:type="table" w:customStyle="1" w:styleId="Lystrutenett1">
    <w:name w:val="Lyst rutenett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style>
  <w:style w:type="table" w:customStyle="1" w:styleId="Lysliste1">
    <w:name w:val="Lys liste1"/>
    <w:uiPriority w:val="99"/>
    <w:rsid w:val="005F4D0B"/>
    <w:pPr>
      <w:spacing w:after="0" w:line="240" w:lineRule="auto"/>
    </w:pPr>
    <w:rPr>
      <w:rFonts w:ascii="Times New Roman" w:eastAsia="Calibri" w:hAnsi="Times New Roman" w:cs="Times New Roman"/>
      <w:sz w:val="20"/>
      <w:szCs w:val="20"/>
    </w:rPr>
    <w:tblPr>
      <w:tblStyleRowBandSize w:val="1"/>
      <w:tblStyleColBandSize w:val="1"/>
      <w:tblInd w:w="0" w:type="dxa"/>
      <w:tblBorders>
        <w:top w:val="single" w:sz="8" w:space="0" w:color="000000"/>
        <w:left w:val="single" w:sz="8" w:space="0" w:color="000000"/>
        <w:bottom w:val="single" w:sz="8" w:space="0" w:color="000000"/>
        <w:right w:val="single" w:sz="8" w:space="0" w:color="000000"/>
      </w:tblBorders>
      <w:tblCellMar>
        <w:top w:w="0" w:type="dxa"/>
        <w:left w:w="108" w:type="dxa"/>
        <w:bottom w:w="0" w:type="dxa"/>
        <w:right w:w="108" w:type="dxa"/>
      </w:tblCellMar>
    </w:tblPr>
  </w:style>
  <w:style w:type="table" w:customStyle="1" w:styleId="Lysskyggelegging1">
    <w:name w:val="Lys skyggelegging1"/>
    <w:uiPriority w:val="99"/>
    <w:rsid w:val="005F4D0B"/>
    <w:pPr>
      <w:spacing w:after="0" w:line="240" w:lineRule="auto"/>
    </w:pPr>
    <w:rPr>
      <w:rFonts w:ascii="Times New Roman" w:eastAsia="Calibri" w:hAnsi="Times New Roman" w:cs="Times New Roman"/>
      <w:color w:val="000000"/>
      <w:sz w:val="20"/>
      <w:szCs w:val="2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style>
  <w:style w:type="paragraph" w:customStyle="1" w:styleId="Bokstittel2">
    <w:name w:val="Boks tittel 2"/>
    <w:basedOn w:val="Bokstittel1"/>
    <w:rsid w:val="005A5417"/>
    <w:pPr>
      <w:spacing w:before="200" w:after="40"/>
    </w:pPr>
    <w:rPr>
      <w:noProof/>
      <w:sz w:val="24"/>
    </w:rPr>
  </w:style>
  <w:style w:type="paragraph" w:customStyle="1" w:styleId="Brdtekst0005">
    <w:name w:val="Brødtekst 00/05"/>
    <w:basedOn w:val="Brdtekst0000"/>
    <w:semiHidden/>
    <w:rsid w:val="00831501"/>
    <w:pPr>
      <w:spacing w:after="100"/>
    </w:pPr>
  </w:style>
  <w:style w:type="paragraph" w:customStyle="1" w:styleId="Brdtekst0000">
    <w:name w:val="Brødtekst 00/00"/>
    <w:basedOn w:val="Brdtekst"/>
    <w:link w:val="Brdtekst0000Tegn"/>
    <w:rsid w:val="00725D08"/>
    <w:pPr>
      <w:tabs>
        <w:tab w:val="left" w:pos="340"/>
      </w:tabs>
      <w:spacing w:after="0"/>
    </w:pPr>
  </w:style>
  <w:style w:type="paragraph" w:customStyle="1" w:styleId="Brdtekst0600">
    <w:name w:val="Brødtekst 06/00"/>
    <w:basedOn w:val="Brdtekst"/>
    <w:next w:val="Brdtekst"/>
    <w:rsid w:val="00831501"/>
    <w:pPr>
      <w:spacing w:before="120" w:after="0"/>
    </w:pPr>
  </w:style>
  <w:style w:type="paragraph" w:customStyle="1" w:styleId="Brdtekst30800">
    <w:name w:val="Brødtekst 3 08/00"/>
    <w:basedOn w:val="Brdtekst3"/>
    <w:rsid w:val="0094511A"/>
    <w:pPr>
      <w:spacing w:before="160" w:after="0"/>
    </w:pPr>
    <w:rPr>
      <w:iCs/>
    </w:rPr>
  </w:style>
  <w:style w:type="paragraph" w:customStyle="1" w:styleId="Brdtekst0800holdmedneste">
    <w:name w:val="Brødtekst 08/00 hold med neste"/>
    <w:basedOn w:val="Normal"/>
    <w:uiPriority w:val="13"/>
    <w:semiHidden/>
    <w:rsid w:val="00831501"/>
    <w:pPr>
      <w:keepNext/>
      <w:spacing w:before="160" w:after="0" w:line="276" w:lineRule="auto"/>
    </w:pPr>
  </w:style>
  <w:style w:type="paragraph" w:customStyle="1" w:styleId="Brdtekst20000">
    <w:name w:val="Brødtekst 2 00/00"/>
    <w:basedOn w:val="Brdtekst2"/>
    <w:rsid w:val="00831501"/>
    <w:pPr>
      <w:spacing w:after="0"/>
    </w:pPr>
  </w:style>
  <w:style w:type="paragraph" w:customStyle="1" w:styleId="Brdtekst30000">
    <w:name w:val="Brødtekst 3 00/00"/>
    <w:basedOn w:val="Normal"/>
    <w:rsid w:val="006A6462"/>
    <w:pPr>
      <w:tabs>
        <w:tab w:val="left" w:pos="2268"/>
        <w:tab w:val="left" w:pos="6237"/>
      </w:tabs>
      <w:spacing w:after="0"/>
      <w:ind w:left="680"/>
    </w:pPr>
    <w:rPr>
      <w:rFonts w:eastAsia="Calibri"/>
      <w:bCs/>
    </w:rPr>
  </w:style>
  <w:style w:type="table" w:customStyle="1" w:styleId="Listetabell1lys1">
    <w:name w:val="Listetabell 1 lys1"/>
    <w:basedOn w:val="Vanligtabell"/>
    <w:uiPriority w:val="46"/>
    <w:rsid w:val="005F4D0B"/>
    <w:pPr>
      <w:spacing w:after="0" w:line="240" w:lineRule="auto"/>
    </w:pPr>
    <w:rPr>
      <w:rFonts w:ascii="Calibri" w:eastAsia="Calibri" w:hAnsi="Calibri" w:cs="Times New Roman"/>
      <w:szCs w:val="20"/>
      <w:lang w:eastAsia="nb-NO"/>
    </w:rPr>
    <w:tblPr>
      <w:tblStyleRowBandSize w:val="1"/>
      <w:tblStyleColBandSize w:val="1"/>
    </w:tblPr>
    <w:tblStylePr w:type="firstRow">
      <w:rPr>
        <w:b/>
        <w:bCs/>
      </w:rPr>
      <w:tblPr/>
      <w:tcPr>
        <w:tcBorders>
          <w:bottom w:val="single" w:sz="4" w:space="0" w:color="666666"/>
        </w:tcBorders>
      </w:tcPr>
    </w:tblStylePr>
    <w:tblStylePr w:type="lastRow">
      <w:rPr>
        <w:b/>
        <w:bCs/>
      </w:rPr>
      <w:tblPr/>
      <w:tcPr>
        <w:tcBorders>
          <w:top w:val="single" w:sz="4" w:space="0" w:color="666666"/>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5mrk1">
    <w:name w:val="Listetabell 5 mørk1"/>
    <w:basedOn w:val="Vanligtabell"/>
    <w:uiPriority w:val="50"/>
    <w:rsid w:val="005F4D0B"/>
    <w:pPr>
      <w:spacing w:after="0" w:line="240" w:lineRule="auto"/>
    </w:pPr>
    <w:rPr>
      <w:rFonts w:ascii="Calibri" w:eastAsia="Calibri" w:hAnsi="Calibri" w:cs="Times New Roman"/>
      <w:color w:val="FFFFFF"/>
      <w:szCs w:val="20"/>
      <w:lang w:eastAsia="nb-NO"/>
    </w:rPr>
    <w:tblPr>
      <w:tblStyleRowBandSize w:val="1"/>
      <w:tblStyleColBandSize w:val="1"/>
      <w:tblBorders>
        <w:top w:val="single" w:sz="24" w:space="0" w:color="000000"/>
        <w:left w:val="single" w:sz="24" w:space="0" w:color="000000"/>
        <w:bottom w:val="single" w:sz="24" w:space="0" w:color="000000"/>
        <w:right w:val="single" w:sz="24" w:space="0" w:color="000000"/>
      </w:tblBorders>
    </w:tblPr>
    <w:tcPr>
      <w:shd w:val="clear" w:color="auto" w:fill="000000"/>
    </w:tcPr>
    <w:tblStylePr w:type="firstRow">
      <w:rPr>
        <w:b/>
        <w:bCs/>
      </w:rPr>
      <w:tblPr/>
      <w:tcPr>
        <w:tcBorders>
          <w:bottom w:val="single" w:sz="18" w:space="0" w:color="FFFFFF"/>
        </w:tcBorders>
      </w:tcPr>
    </w:tblStylePr>
    <w:tblStylePr w:type="lastRow">
      <w:rPr>
        <w:b/>
        <w:bCs/>
      </w:rPr>
      <w:tblPr/>
      <w:tcPr>
        <w:tcBorders>
          <w:top w:val="single" w:sz="4" w:space="0" w:color="FFFFFF"/>
        </w:tcBorders>
      </w:tcPr>
    </w:tblStylePr>
    <w:tblStylePr w:type="firstCol">
      <w:rPr>
        <w:b/>
        <w:bCs/>
      </w:rPr>
      <w:tblPr/>
      <w:tcPr>
        <w:tcBorders>
          <w:right w:val="single" w:sz="4" w:space="0" w:color="FFFFFF"/>
        </w:tcBorders>
      </w:tcPr>
    </w:tblStylePr>
    <w:tblStylePr w:type="lastCol">
      <w:rPr>
        <w:b/>
        <w:bCs/>
      </w:rPr>
      <w:tblPr/>
      <w:tcPr>
        <w:tcBorders>
          <w:left w:val="single" w:sz="4" w:space="0" w:color="FFFFFF"/>
        </w:tcBorders>
      </w:tcPr>
    </w:tblStylePr>
    <w:tblStylePr w:type="band1Vert">
      <w:tblPr/>
      <w:tcPr>
        <w:tcBorders>
          <w:left w:val="single" w:sz="4" w:space="0" w:color="FFFFFF"/>
          <w:right w:val="single" w:sz="4" w:space="0" w:color="FFFFFF"/>
        </w:tcBorders>
      </w:tcPr>
    </w:tblStylePr>
    <w:tblStylePr w:type="band2Vert">
      <w:tblPr/>
      <w:tcPr>
        <w:tcBorders>
          <w:left w:val="single" w:sz="4" w:space="0" w:color="FFFFFF"/>
          <w:right w:val="single" w:sz="4" w:space="0" w:color="FFFFFF"/>
        </w:tcBorders>
      </w:tcPr>
    </w:tblStylePr>
    <w:tblStylePr w:type="band1Horz">
      <w:tblPr/>
      <w:tcPr>
        <w:tcBorders>
          <w:top w:val="single" w:sz="4" w:space="0" w:color="FFFFFF"/>
          <w:bottom w:val="single" w:sz="4" w:space="0" w:color="FFFFFF"/>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1">
    <w:name w:val="Listetabell 6 fargerik1"/>
    <w:basedOn w:val="Vanligtabell"/>
    <w:uiPriority w:val="51"/>
    <w:rsid w:val="005F4D0B"/>
    <w:pPr>
      <w:spacing w:after="0" w:line="240" w:lineRule="auto"/>
    </w:pPr>
    <w:rPr>
      <w:rFonts w:ascii="Calibri" w:eastAsia="Calibri" w:hAnsi="Calibri" w:cs="Times New Roman"/>
      <w:color w:val="000000"/>
      <w:szCs w:val="20"/>
      <w:lang w:eastAsia="nb-NO"/>
    </w:rPr>
    <w:tblPr>
      <w:tblStyleRowBandSize w:val="1"/>
      <w:tblStyleColBandSize w:val="1"/>
      <w:tblBorders>
        <w:top w:val="single" w:sz="4" w:space="0" w:color="000000"/>
        <w:bottom w:val="single" w:sz="4" w:space="0" w:color="000000"/>
      </w:tblBorders>
    </w:tblPr>
    <w:tblStylePr w:type="firstRow">
      <w:rPr>
        <w:b/>
        <w:bCs/>
      </w:rPr>
      <w:tblPr/>
      <w:tcPr>
        <w:tcBorders>
          <w:bottom w:val="single" w:sz="4" w:space="0" w:color="000000"/>
        </w:tcBorders>
      </w:tcPr>
    </w:tblStylePr>
    <w:tblStylePr w:type="lastRow">
      <w:rPr>
        <w:b/>
        <w:bCs/>
      </w:rPr>
      <w:tblPr/>
      <w:tcPr>
        <w:tcBorders>
          <w:top w:val="double" w:sz="4" w:space="0" w:color="000000"/>
        </w:tcBorders>
      </w:tcPr>
    </w:tblStylePr>
    <w:tblStylePr w:type="firstCol">
      <w:rPr>
        <w:b/>
        <w:bCs/>
      </w:rPr>
    </w:tblStylePr>
    <w:tblStylePr w:type="lastCol">
      <w:rPr>
        <w:b/>
        <w:bCs/>
      </w:rPr>
    </w:tblStylePr>
    <w:tblStylePr w:type="band1Vert">
      <w:tblPr/>
      <w:tcPr>
        <w:shd w:val="clear" w:color="auto" w:fill="CCCCCC"/>
      </w:tcPr>
    </w:tblStylePr>
    <w:tblStylePr w:type="band1Horz">
      <w:tblPr/>
      <w:tcPr>
        <w:shd w:val="clear" w:color="auto" w:fill="CCCCCC"/>
      </w:tcPr>
    </w:tblStylePr>
  </w:style>
  <w:style w:type="table" w:customStyle="1" w:styleId="Listetabell7fargerik1">
    <w:name w:val="Listetabell 7 fargerik1"/>
    <w:basedOn w:val="Vanligtabell"/>
    <w:uiPriority w:val="52"/>
    <w:rsid w:val="005F4D0B"/>
    <w:pPr>
      <w:spacing w:after="0" w:line="240" w:lineRule="auto"/>
    </w:pPr>
    <w:rPr>
      <w:rFonts w:ascii="Calibri" w:eastAsia="Calibri" w:hAnsi="Calibri" w:cs="Times New Roman"/>
      <w:color w:val="000000"/>
      <w:szCs w:val="20"/>
      <w:lang w:eastAsia="nb-N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000000"/>
        </w:tcBorders>
        <w:shd w:val="clear" w:color="auto" w:fill="FFFFFF"/>
      </w:tcPr>
    </w:tblStylePr>
    <w:tblStylePr w:type="lastRow">
      <w:rPr>
        <w:rFonts w:ascii="Calibri Light" w:eastAsia="Times New Roman" w:hAnsi="Calibri Light" w:cs="Times New Roman"/>
        <w:i/>
        <w:iCs/>
        <w:sz w:val="26"/>
      </w:rPr>
      <w:tblPr/>
      <w:tcPr>
        <w:tcBorders>
          <w:top w:val="single" w:sz="4" w:space="0" w:color="000000"/>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000000"/>
        </w:tcBorders>
        <w:shd w:val="clear" w:color="auto" w:fill="FFFFFF"/>
      </w:tcPr>
    </w:tblStylePr>
    <w:tblStylePr w:type="lastCol">
      <w:rPr>
        <w:rFonts w:ascii="Calibri Light" w:eastAsia="Times New Roman" w:hAnsi="Calibri Light" w:cs="Times New Roman"/>
        <w:i/>
        <w:iCs/>
        <w:sz w:val="26"/>
      </w:rPr>
      <w:tblPr/>
      <w:tcPr>
        <w:tcBorders>
          <w:left w:val="single" w:sz="4" w:space="0" w:color="000000"/>
        </w:tcBorders>
        <w:shd w:val="clear" w:color="auto" w:fill="FFFFFF"/>
      </w:tcPr>
    </w:tblStylePr>
    <w:tblStylePr w:type="band1Vert">
      <w:tblPr/>
      <w:tcPr>
        <w:shd w:val="clear" w:color="auto" w:fill="CCCCCC"/>
      </w:tcPr>
    </w:tblStylePr>
    <w:tblStylePr w:type="band1Horz">
      <w:tblPr/>
      <w:tcPr>
        <w:shd w:val="clear" w:color="auto" w:fill="CCCCCC"/>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Tabellpetit">
    <w:name w:val="Tabell petit"/>
    <w:basedOn w:val="Tabelltekst"/>
    <w:rsid w:val="00C21DD8"/>
    <w:rPr>
      <w:rFonts w:ascii="Calibri" w:hAnsi="Calibri"/>
      <w:sz w:val="18"/>
      <w:lang w:eastAsia="nb-NO"/>
    </w:rPr>
  </w:style>
  <w:style w:type="paragraph" w:customStyle="1" w:styleId="Tabelllistepunkt10700">
    <w:name w:val="Tabell liste punkt 1 07/00"/>
    <w:basedOn w:val="Tabelllistepunkt1"/>
    <w:rsid w:val="00680C95"/>
    <w:pPr>
      <w:spacing w:before="140" w:after="0"/>
    </w:pPr>
  </w:style>
  <w:style w:type="paragraph" w:customStyle="1" w:styleId="Tabellpetit0300">
    <w:name w:val="Tabell petit 03/00"/>
    <w:basedOn w:val="Tabellpetit"/>
    <w:rsid w:val="005F4D0B"/>
    <w:pPr>
      <w:tabs>
        <w:tab w:val="left" w:pos="227"/>
      </w:tabs>
      <w:spacing w:before="60" w:line="252" w:lineRule="auto"/>
    </w:pPr>
  </w:style>
  <w:style w:type="paragraph" w:customStyle="1" w:styleId="Tabellpetitmidtstilt">
    <w:name w:val="Tabell petit midtstilt"/>
    <w:basedOn w:val="Tabellpetit0300"/>
    <w:rsid w:val="00C21DD8"/>
    <w:pPr>
      <w:spacing w:before="0" w:line="220" w:lineRule="atLeast"/>
      <w:jc w:val="center"/>
    </w:pPr>
  </w:style>
  <w:style w:type="paragraph" w:customStyle="1" w:styleId="Brdtekst20808">
    <w:name w:val="Brødtekst 2 08/08"/>
    <w:basedOn w:val="Brdtekst2"/>
    <w:semiHidden/>
    <w:rsid w:val="00831501"/>
    <w:pPr>
      <w:spacing w:before="160"/>
    </w:pPr>
    <w:rPr>
      <w:lang w:eastAsia="nb-NO"/>
    </w:rPr>
  </w:style>
  <w:style w:type="table" w:customStyle="1" w:styleId="Helsedirsammendrag">
    <w:name w:val="Helsedir sammendrag"/>
    <w:basedOn w:val="Vanligtabell"/>
    <w:uiPriority w:val="99"/>
    <w:rsid w:val="00831501"/>
    <w:pPr>
      <w:spacing w:after="0" w:line="240" w:lineRule="auto"/>
    </w:pPr>
    <w:tblPr>
      <w:tblBorders>
        <w:top w:val="single" w:sz="2" w:space="0" w:color="7F7F7F" w:themeColor="text1" w:themeTint="80"/>
        <w:left w:val="single" w:sz="2" w:space="0" w:color="7F7F7F" w:themeColor="text1" w:themeTint="80"/>
        <w:bottom w:val="single" w:sz="2" w:space="0" w:color="7F7F7F" w:themeColor="text1" w:themeTint="80"/>
        <w:right w:val="single" w:sz="2" w:space="0" w:color="7F7F7F" w:themeColor="text1" w:themeTint="80"/>
        <w:insideH w:val="single" w:sz="2" w:space="0" w:color="7F7F7F" w:themeColor="text1" w:themeTint="80"/>
        <w:insideV w:val="single" w:sz="2" w:space="0" w:color="7F7F7F" w:themeColor="text1" w:themeTint="80"/>
      </w:tblBorders>
      <w:tblCellMar>
        <w:top w:w="57" w:type="dxa"/>
        <w:left w:w="198" w:type="dxa"/>
        <w:bottom w:w="57" w:type="dxa"/>
        <w:right w:w="170" w:type="dxa"/>
      </w:tblCellMar>
    </w:tblPr>
  </w:style>
  <w:style w:type="paragraph" w:customStyle="1" w:styleId="Kategorinummer">
    <w:name w:val="Kategorinummer"/>
    <w:basedOn w:val="Normal"/>
    <w:rsid w:val="00F737EA"/>
    <w:pPr>
      <w:framePr w:hSpace="142" w:wrap="around" w:vAnchor="page" w:hAnchor="page" w:x="852" w:y="2751"/>
      <w:spacing w:after="0"/>
      <w:suppressOverlap/>
    </w:pPr>
    <w:rPr>
      <w:rFonts w:ascii="Calibri" w:hAnsi="Calibri"/>
      <w:caps/>
      <w:color w:val="000000" w:themeColor="text1"/>
      <w:sz w:val="19"/>
      <w:szCs w:val="24"/>
    </w:rPr>
  </w:style>
  <w:style w:type="paragraph" w:customStyle="1" w:styleId="Bunnteksthyre">
    <w:name w:val="Bunntekst høyre"/>
    <w:basedOn w:val="Bunntekst"/>
    <w:rsid w:val="005F4D0B"/>
    <w:pPr>
      <w:tabs>
        <w:tab w:val="clear" w:pos="4536"/>
        <w:tab w:val="clear" w:pos="9072"/>
      </w:tabs>
      <w:jc w:val="right"/>
    </w:pPr>
    <w:rPr>
      <w:rFonts w:ascii="Calibri" w:hAnsi="Calibri"/>
      <w:color w:val="00425C"/>
      <w:sz w:val="18"/>
      <w:szCs w:val="18"/>
    </w:rPr>
  </w:style>
  <w:style w:type="character" w:customStyle="1" w:styleId="125pt">
    <w:name w:val="_12.5pt"/>
    <w:basedOn w:val="TKursiv"/>
    <w:uiPriority w:val="1"/>
    <w:rsid w:val="005F4D0B"/>
    <w:rPr>
      <w:rFonts w:asciiTheme="minorHAnsi" w:hAnsiTheme="minorHAnsi" w:cs="Times New Roman"/>
      <w:i/>
      <w:color w:val="auto"/>
      <w:sz w:val="25"/>
      <w:szCs w:val="19"/>
    </w:rPr>
  </w:style>
  <w:style w:type="paragraph" w:customStyle="1" w:styleId="Stikktittel">
    <w:name w:val="Stikktittel"/>
    <w:basedOn w:val="Normal"/>
    <w:rsid w:val="00B94D09"/>
    <w:pPr>
      <w:framePr w:hSpace="142" w:wrap="around" w:vAnchor="page" w:hAnchor="page" w:x="852" w:y="2751"/>
      <w:spacing w:after="0" w:line="312" w:lineRule="auto"/>
      <w:suppressOverlap/>
    </w:pPr>
    <w:rPr>
      <w:sz w:val="24"/>
      <w:szCs w:val="24"/>
    </w:rPr>
  </w:style>
  <w:style w:type="paragraph" w:customStyle="1" w:styleId="Brdtekst20808holdmedneste">
    <w:name w:val="Brødtekst 2 08/08 hold med neste"/>
    <w:basedOn w:val="Brdtekst20808"/>
    <w:semiHidden/>
    <w:rsid w:val="00831501"/>
  </w:style>
  <w:style w:type="paragraph" w:customStyle="1" w:styleId="Listealfa1holdmedneste">
    <w:name w:val="Liste alfa 1 hold med neste"/>
    <w:basedOn w:val="Listealfa1"/>
    <w:rsid w:val="005F4D0B"/>
    <w:pPr>
      <w:keepNext/>
      <w:tabs>
        <w:tab w:val="num" w:pos="340"/>
      </w:tabs>
      <w:spacing w:line="271" w:lineRule="auto"/>
    </w:pPr>
    <w:rPr>
      <w:rFonts w:ascii="Calibri" w:hAnsi="Calibri"/>
      <w:sz w:val="23"/>
    </w:rPr>
  </w:style>
  <w:style w:type="paragraph" w:customStyle="1" w:styleId="Listepunkt5">
    <w:name w:val="Liste punkt 5"/>
    <w:basedOn w:val="Listepunkt4"/>
    <w:uiPriority w:val="40"/>
    <w:unhideWhenUsed/>
    <w:rsid w:val="00831501"/>
    <w:pPr>
      <w:numPr>
        <w:ilvl w:val="4"/>
      </w:numPr>
    </w:pPr>
  </w:style>
  <w:style w:type="paragraph" w:customStyle="1" w:styleId="Listepunkt6">
    <w:name w:val="Liste punkt 6"/>
    <w:basedOn w:val="Listepunkt5"/>
    <w:uiPriority w:val="40"/>
    <w:unhideWhenUsed/>
    <w:rsid w:val="00831501"/>
    <w:pPr>
      <w:numPr>
        <w:ilvl w:val="5"/>
      </w:numPr>
    </w:pPr>
  </w:style>
  <w:style w:type="paragraph" w:customStyle="1" w:styleId="INNH3holdmedneste">
    <w:name w:val="INNH 3 hold med neste"/>
    <w:basedOn w:val="INNH3"/>
    <w:rsid w:val="005F4D0B"/>
    <w:pPr>
      <w:keepNext/>
    </w:pPr>
    <w:rPr>
      <w:noProof/>
    </w:rPr>
  </w:style>
  <w:style w:type="character" w:customStyle="1" w:styleId="THevetVanlig">
    <w:name w:val="T_Hevet_Vanlig"/>
    <w:uiPriority w:val="1"/>
    <w:rsid w:val="005F4D0B"/>
    <w:rPr>
      <w:rFonts w:ascii="Arial" w:eastAsia="Times New Roman" w:hAnsi="Arial" w:cs="Arial"/>
      <w:color w:val="3366CC"/>
      <w:vertAlign w:val="superscript"/>
    </w:rPr>
  </w:style>
  <w:style w:type="numbering" w:customStyle="1" w:styleId="Ingenliste1">
    <w:name w:val="Ingen liste1"/>
    <w:next w:val="Ingenliste"/>
    <w:uiPriority w:val="99"/>
    <w:unhideWhenUsed/>
    <w:rsid w:val="005F4D0B"/>
  </w:style>
  <w:style w:type="paragraph" w:customStyle="1" w:styleId="Brdtekst2holdmedneste">
    <w:name w:val="Brødtekst 2 hold med neste"/>
    <w:basedOn w:val="Brdtekst2"/>
    <w:semiHidden/>
    <w:rsid w:val="00831501"/>
    <w:pPr>
      <w:keepNext/>
    </w:pPr>
  </w:style>
  <w:style w:type="table" w:styleId="Tabellrutenett">
    <w:name w:val="Table Grid"/>
    <w:basedOn w:val="Vanligtabell"/>
    <w:uiPriority w:val="39"/>
    <w:rsid w:val="005F4D0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Ingenliste2">
    <w:name w:val="Ingen liste2"/>
    <w:next w:val="Ingenliste"/>
    <w:uiPriority w:val="99"/>
    <w:unhideWhenUsed/>
    <w:rsid w:val="005F4D0B"/>
  </w:style>
  <w:style w:type="numbering" w:customStyle="1" w:styleId="Ingenliste3">
    <w:name w:val="Ingen liste3"/>
    <w:next w:val="Ingenliste"/>
    <w:uiPriority w:val="99"/>
    <w:unhideWhenUsed/>
    <w:rsid w:val="005F4D0B"/>
  </w:style>
  <w:style w:type="numbering" w:customStyle="1" w:styleId="Ingenliste4">
    <w:name w:val="Ingen liste4"/>
    <w:next w:val="Ingenliste"/>
    <w:uiPriority w:val="99"/>
    <w:unhideWhenUsed/>
    <w:rsid w:val="005F4D0B"/>
  </w:style>
  <w:style w:type="paragraph" w:styleId="Kildelisteoverskrift">
    <w:name w:val="toa heading"/>
    <w:basedOn w:val="Normal"/>
    <w:next w:val="Normal"/>
    <w:uiPriority w:val="99"/>
    <w:rsid w:val="005F4D0B"/>
    <w:pPr>
      <w:spacing w:before="120"/>
    </w:pPr>
    <w:rPr>
      <w:rFonts w:asciiTheme="majorHAnsi" w:eastAsiaTheme="majorEastAsia" w:hAnsiTheme="majorHAnsi" w:cstheme="majorBidi"/>
      <w:b/>
      <w:bCs/>
      <w:sz w:val="24"/>
      <w:szCs w:val="24"/>
    </w:rPr>
  </w:style>
  <w:style w:type="paragraph" w:styleId="Hilsen">
    <w:name w:val="Closing"/>
    <w:basedOn w:val="Normal"/>
    <w:link w:val="HilsenTegn"/>
    <w:rsid w:val="005F4D0B"/>
    <w:pPr>
      <w:spacing w:after="0" w:line="240" w:lineRule="auto"/>
      <w:ind w:left="4252"/>
    </w:pPr>
  </w:style>
  <w:style w:type="character" w:customStyle="1" w:styleId="HilsenTegn">
    <w:name w:val="Hilsen Tegn"/>
    <w:basedOn w:val="Standardskriftforavsnitt"/>
    <w:link w:val="Hilsen"/>
    <w:rsid w:val="005F4D0B"/>
    <w:rPr>
      <w:rFonts w:asciiTheme="minorHAnsi" w:hAnsiTheme="minorHAnsi"/>
    </w:rPr>
  </w:style>
  <w:style w:type="character" w:styleId="HTML-akronym">
    <w:name w:val="HTML Acronym"/>
    <w:basedOn w:val="Standardskriftforavsnitt"/>
    <w:rsid w:val="005F4D0B"/>
  </w:style>
  <w:style w:type="paragraph" w:styleId="HTML-adresse">
    <w:name w:val="HTML Address"/>
    <w:basedOn w:val="Normal"/>
    <w:link w:val="HTML-adresseTegn"/>
    <w:rsid w:val="005F4D0B"/>
    <w:pPr>
      <w:spacing w:after="0" w:line="240" w:lineRule="auto"/>
    </w:pPr>
    <w:rPr>
      <w:i/>
      <w:iCs/>
    </w:rPr>
  </w:style>
  <w:style w:type="character" w:customStyle="1" w:styleId="HTML-adresseTegn">
    <w:name w:val="HTML-adresse Tegn"/>
    <w:basedOn w:val="Standardskriftforavsnitt"/>
    <w:link w:val="HTML-adresse"/>
    <w:rsid w:val="005F4D0B"/>
    <w:rPr>
      <w:rFonts w:asciiTheme="minorHAnsi" w:hAnsiTheme="minorHAnsi"/>
      <w:i/>
      <w:iCs/>
    </w:rPr>
  </w:style>
  <w:style w:type="character" w:styleId="HTML-sitat">
    <w:name w:val="HTML Cite"/>
    <w:basedOn w:val="Standardskriftforavsnitt"/>
    <w:uiPriority w:val="99"/>
    <w:rsid w:val="005F4D0B"/>
    <w:rPr>
      <w:i/>
      <w:iCs/>
    </w:rPr>
  </w:style>
  <w:style w:type="character" w:styleId="HTML-kode">
    <w:name w:val="HTML Code"/>
    <w:basedOn w:val="Standardskriftforavsnitt"/>
    <w:rsid w:val="005F4D0B"/>
    <w:rPr>
      <w:rFonts w:ascii="Consolas" w:hAnsi="Consolas"/>
      <w:sz w:val="20"/>
      <w:szCs w:val="20"/>
    </w:rPr>
  </w:style>
  <w:style w:type="character" w:styleId="HTML-definisjon">
    <w:name w:val="HTML Definition"/>
    <w:basedOn w:val="Standardskriftforavsnitt"/>
    <w:rsid w:val="005F4D0B"/>
    <w:rPr>
      <w:i/>
      <w:iCs/>
    </w:rPr>
  </w:style>
  <w:style w:type="character" w:styleId="HTML-tastatur">
    <w:name w:val="HTML Keyboard"/>
    <w:basedOn w:val="Standardskriftforavsnitt"/>
    <w:rsid w:val="005F4D0B"/>
    <w:rPr>
      <w:rFonts w:ascii="Consolas" w:hAnsi="Consolas"/>
      <w:sz w:val="20"/>
      <w:szCs w:val="20"/>
    </w:rPr>
  </w:style>
  <w:style w:type="paragraph" w:styleId="HTML-forhndsformatert">
    <w:name w:val="HTML Preformatted"/>
    <w:basedOn w:val="Normal"/>
    <w:link w:val="HTML-forhndsformatertTegn"/>
    <w:rsid w:val="005F4D0B"/>
    <w:pPr>
      <w:spacing w:after="0" w:line="240" w:lineRule="auto"/>
    </w:pPr>
    <w:rPr>
      <w:rFonts w:ascii="Consolas" w:hAnsi="Consolas"/>
      <w:sz w:val="20"/>
      <w:szCs w:val="20"/>
    </w:rPr>
  </w:style>
  <w:style w:type="character" w:customStyle="1" w:styleId="HTML-forhndsformatertTegn">
    <w:name w:val="HTML-forhåndsformatert Tegn"/>
    <w:basedOn w:val="Standardskriftforavsnitt"/>
    <w:link w:val="HTML-forhndsformatert"/>
    <w:rsid w:val="005F4D0B"/>
    <w:rPr>
      <w:rFonts w:ascii="Consolas" w:hAnsi="Consolas"/>
      <w:sz w:val="20"/>
      <w:szCs w:val="20"/>
    </w:rPr>
  </w:style>
  <w:style w:type="character" w:styleId="HTML-eksempel">
    <w:name w:val="HTML Sample"/>
    <w:basedOn w:val="Standardskriftforavsnitt"/>
    <w:rsid w:val="005F4D0B"/>
    <w:rPr>
      <w:rFonts w:ascii="Consolas" w:hAnsi="Consolas"/>
      <w:sz w:val="24"/>
      <w:szCs w:val="24"/>
    </w:rPr>
  </w:style>
  <w:style w:type="character" w:styleId="HTML-skrivemaskin">
    <w:name w:val="HTML Typewriter"/>
    <w:basedOn w:val="Standardskriftforavsnitt"/>
    <w:uiPriority w:val="99"/>
    <w:rsid w:val="005F4D0B"/>
    <w:rPr>
      <w:rFonts w:ascii="Consolas" w:hAnsi="Consolas"/>
      <w:sz w:val="20"/>
      <w:szCs w:val="20"/>
    </w:rPr>
  </w:style>
  <w:style w:type="character" w:styleId="HTML-variabel">
    <w:name w:val="HTML Variable"/>
    <w:basedOn w:val="Standardskriftforavsnitt"/>
    <w:rsid w:val="005F4D0B"/>
    <w:rPr>
      <w:i/>
      <w:iCs/>
    </w:rPr>
  </w:style>
  <w:style w:type="numbering" w:styleId="Artikkelavsnitt">
    <w:name w:val="Outline List 3"/>
    <w:basedOn w:val="Ingenliste"/>
    <w:unhideWhenUsed/>
    <w:rsid w:val="005F4D0B"/>
    <w:pPr>
      <w:numPr>
        <w:numId w:val="3"/>
      </w:numPr>
    </w:pPr>
  </w:style>
  <w:style w:type="table" w:styleId="Enkelttabell1">
    <w:name w:val="Table Simple 1"/>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8000"/>
        <w:bottom w:val="single" w:sz="12" w:space="0" w:color="008000"/>
      </w:tblBorders>
    </w:tblPr>
    <w:tcPr>
      <w:shd w:val="clear" w:color="auto" w:fill="auto"/>
    </w:tcPr>
    <w:tblStylePr w:type="firstRow">
      <w:rPr>
        <w:b/>
      </w:rPr>
      <w:tblPr/>
      <w:tcPr>
        <w:tcBorders>
          <w:bottom w:val="single" w:sz="6" w:space="0" w:color="008000"/>
          <w:tl2br w:val="none" w:sz="0" w:space="0" w:color="auto"/>
          <w:tr2bl w:val="none" w:sz="0" w:space="0" w:color="auto"/>
        </w:tcBorders>
      </w:tcPr>
    </w:tblStylePr>
    <w:tblStylePr w:type="lastRow">
      <w:rPr>
        <w:b/>
        <w:sz w:val="20"/>
      </w:rPr>
      <w:tblPr/>
      <w:tcPr>
        <w:tcBorders>
          <w:top w:val="single" w:sz="6" w:space="0" w:color="008000"/>
          <w:tl2br w:val="none" w:sz="0" w:space="0" w:color="auto"/>
          <w:tr2bl w:val="none" w:sz="0" w:space="0" w:color="auto"/>
        </w:tcBorders>
      </w:tcPr>
    </w:tblStylePr>
    <w:tblStylePr w:type="firstCol">
      <w:rPr>
        <w:b/>
        <w:sz w:val="20"/>
      </w:rPr>
    </w:tblStylePr>
    <w:tblStylePr w:type="lastCol">
      <w:rPr>
        <w:b/>
        <w:sz w:val="20"/>
      </w:rPr>
    </w:tblStylePr>
  </w:style>
  <w:style w:type="table" w:styleId="Enkelttabell2">
    <w:name w:val="Table Simple 2"/>
    <w:basedOn w:val="Vanligtabell"/>
    <w:uiPriority w:val="99"/>
    <w:unhideWhenUsed/>
    <w:rsid w:val="005F4D0B"/>
    <w:pPr>
      <w:spacing w:after="0" w:line="264" w:lineRule="auto"/>
    </w:pPr>
    <w:rPr>
      <w:rFonts w:ascii="Times New Roman" w:hAnsi="Times New Roman" w:cs="Times New Roman"/>
      <w:sz w:val="20"/>
      <w:szCs w:val="20"/>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sz w:val="20"/>
      </w:rPr>
      <w:tblPr/>
      <w:tcPr>
        <w:tcBorders>
          <w:top w:val="single" w:sz="6" w:space="0" w:color="000000"/>
          <w:tl2br w:val="none" w:sz="0" w:space="0" w:color="auto"/>
          <w:tr2bl w:val="none" w:sz="0" w:space="0" w:color="auto"/>
        </w:tcBorders>
      </w:tcPr>
    </w:tblStylePr>
    <w:tblStylePr w:type="firstCol">
      <w:rPr>
        <w:b/>
        <w:bCs/>
        <w:sz w:val="20"/>
      </w:rPr>
      <w:tblPr/>
      <w:tcPr>
        <w:tcBorders>
          <w:right w:val="single" w:sz="12" w:space="0" w:color="000000"/>
          <w:tl2br w:val="none" w:sz="0" w:space="0" w:color="auto"/>
          <w:tr2bl w:val="none" w:sz="0" w:space="0" w:color="auto"/>
        </w:tcBorders>
      </w:tcPr>
    </w:tblStylePr>
    <w:tblStylePr w:type="lastCol">
      <w:rPr>
        <w:b/>
        <w:bCs/>
        <w:sz w:val="20"/>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Enkelttabell3">
    <w:name w:val="Table Simple 3"/>
    <w:basedOn w:val="Vanligtabell"/>
    <w:uiPriority w:val="99"/>
    <w:unhideWhenUsed/>
    <w:rsid w:val="005F4D0B"/>
    <w:pPr>
      <w:spacing w:after="0" w:line="264" w:lineRule="auto"/>
    </w:pPr>
    <w:rPr>
      <w:rFonts w:ascii="Times New Roman" w:hAnsi="Times New Roman" w:cs="Times New Roman"/>
      <w:sz w:val="20"/>
      <w:szCs w:val="20"/>
    </w:r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tblStylePr w:type="lastRow">
      <w:rPr>
        <w:b/>
        <w:sz w:val="20"/>
      </w:rPr>
    </w:tblStylePr>
    <w:tblStylePr w:type="firstCol">
      <w:rPr>
        <w:b/>
        <w:sz w:val="20"/>
      </w:rPr>
    </w:tblStylePr>
    <w:tblStylePr w:type="lastCol">
      <w:rPr>
        <w:b/>
        <w:sz w:val="20"/>
      </w:rPr>
    </w:tblStylePr>
  </w:style>
  <w:style w:type="table" w:styleId="Tabellkolonne1">
    <w:name w:val="Table Columns 1"/>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2">
    <w:name w:val="Table Columns 2"/>
    <w:basedOn w:val="Vanligtabell"/>
    <w:uiPriority w:val="99"/>
    <w:unhideWhenUsed/>
    <w:rsid w:val="005F4D0B"/>
    <w:pPr>
      <w:spacing w:after="0" w:line="240" w:lineRule="auto"/>
    </w:pPr>
    <w:rPr>
      <w:rFonts w:ascii="Calibri" w:eastAsia="Cambria" w:hAnsi="Calibri" w:cs="Times New Roman"/>
      <w:b/>
      <w:bCs/>
      <w:lang w:eastAsia="nb-NO"/>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kolonne3">
    <w:name w:val="Table Columns 3"/>
    <w:basedOn w:val="Vanligtabell"/>
    <w:uiPriority w:val="99"/>
    <w:unhideWhenUsed/>
    <w:rsid w:val="005F4D0B"/>
    <w:pPr>
      <w:spacing w:after="0" w:line="240" w:lineRule="auto"/>
    </w:pPr>
    <w:rPr>
      <w:rFonts w:ascii="Calibri" w:eastAsia="Cambria" w:hAnsi="Calibri" w:cs="Times New Roman"/>
      <w:b/>
      <w:bCs/>
      <w:lang w:eastAsia="nb-NO"/>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ellkolonne4">
    <w:name w:val="Table Columns 4"/>
    <w:basedOn w:val="Vanligtabell"/>
    <w:uiPriority w:val="99"/>
    <w:unhideWhenUsed/>
    <w:rsid w:val="005F4D0B"/>
    <w:pPr>
      <w:spacing w:after="0" w:line="240" w:lineRule="auto"/>
    </w:pPr>
    <w:rPr>
      <w:rFonts w:ascii="Calibri" w:eastAsia="Cambria" w:hAnsi="Calibri" w:cs="Times New Roman"/>
      <w:lang w:eastAsia="nb-NO"/>
    </w:r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ellkolonne5">
    <w:name w:val="Table Columns 5"/>
    <w:basedOn w:val="Vanligtabell"/>
    <w:uiPriority w:val="99"/>
    <w:unhideWhenUsed/>
    <w:rsid w:val="005F4D0B"/>
    <w:pPr>
      <w:spacing w:after="0" w:line="240" w:lineRule="auto"/>
    </w:pPr>
    <w:rPr>
      <w:rFonts w:ascii="Calibri" w:eastAsia="Cambria" w:hAnsi="Calibri" w:cs="Times New Roman"/>
      <w:lang w:eastAsia="nb-NO"/>
    </w:r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ellrutenett1">
    <w:name w:val="Table Grid 1"/>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ellrutenett2">
    <w:name w:val="Table Grid 2"/>
    <w:basedOn w:val="Vanligtabell"/>
    <w:uiPriority w:val="99"/>
    <w:unhideWhenUsed/>
    <w:rsid w:val="005F4D0B"/>
    <w:pPr>
      <w:spacing w:after="0" w:line="240" w:lineRule="auto"/>
    </w:pPr>
    <w:rPr>
      <w:rFonts w:ascii="Calibri" w:eastAsia="Cambria" w:hAnsi="Calibri" w:cs="Times New Roman"/>
      <w:lang w:eastAsia="nb-NO"/>
    </w:r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3">
    <w:name w:val="Table Grid 3"/>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ellrutenett4">
    <w:name w:val="Table Grid 4"/>
    <w:basedOn w:val="Vanligtabell"/>
    <w:uiPriority w:val="99"/>
    <w:unhideWhenUsed/>
    <w:rsid w:val="005F4D0B"/>
    <w:pPr>
      <w:spacing w:after="0" w:line="240" w:lineRule="auto"/>
    </w:pPr>
    <w:rPr>
      <w:rFonts w:ascii="Calibri" w:eastAsia="Cambria" w:hAnsi="Calibri" w:cs="Times New Roman"/>
      <w:lang w:eastAsia="nb-NO"/>
    </w:r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ellrutenett5">
    <w:name w:val="Table Grid 5"/>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6">
    <w:name w:val="Table Grid 6"/>
    <w:basedOn w:val="Vanligtabell"/>
    <w:uiPriority w:val="99"/>
    <w:unhideWhenUsed/>
    <w:rsid w:val="005F4D0B"/>
    <w:pPr>
      <w:spacing w:after="0" w:line="240" w:lineRule="auto"/>
    </w:pPr>
    <w:rPr>
      <w:rFonts w:ascii="Calibri" w:eastAsia="Cambria" w:hAnsi="Calibri" w:cs="Times New Roman"/>
      <w:lang w:eastAsia="nb-NO"/>
    </w:r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7">
    <w:name w:val="Table Grid 7"/>
    <w:basedOn w:val="Vanligtabell"/>
    <w:uiPriority w:val="99"/>
    <w:unhideWhenUsed/>
    <w:rsid w:val="005F4D0B"/>
    <w:pPr>
      <w:spacing w:after="0" w:line="240" w:lineRule="auto"/>
    </w:pPr>
    <w:rPr>
      <w:rFonts w:ascii="Calibri" w:eastAsia="Cambria" w:hAnsi="Calibri" w:cs="Times New Roman"/>
      <w:b/>
      <w:bCs/>
      <w:lang w:eastAsia="nb-NO"/>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ellrutenett8">
    <w:name w:val="Table Grid 8"/>
    <w:basedOn w:val="Vanligtabell"/>
    <w:uiPriority w:val="99"/>
    <w:unhideWhenUsed/>
    <w:rsid w:val="005F4D0B"/>
    <w:pPr>
      <w:spacing w:after="0" w:line="240" w:lineRule="auto"/>
    </w:pPr>
    <w:rPr>
      <w:rFonts w:ascii="Calibri" w:eastAsia="Cambria" w:hAnsi="Calibri" w:cs="Times New Roman"/>
      <w:lang w:eastAsia="nb-NO"/>
    </w:r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IngenmellomromTegn">
    <w:name w:val="Ingen mellomrom Tegn"/>
    <w:basedOn w:val="Standardskriftforavsnitt"/>
    <w:link w:val="Ingenmellomrom"/>
    <w:uiPriority w:val="1"/>
    <w:rsid w:val="005F4D0B"/>
    <w:rPr>
      <w:rFonts w:asciiTheme="minorHAnsi" w:hAnsiTheme="minorHAnsi"/>
    </w:rPr>
  </w:style>
  <w:style w:type="table" w:styleId="Lysskyggelegging">
    <w:name w:val="Light Shading"/>
    <w:basedOn w:val="Vanligtabell"/>
    <w:uiPriority w:val="60"/>
    <w:unhideWhenUsed/>
    <w:rsid w:val="005F4D0B"/>
    <w:pPr>
      <w:spacing w:after="0" w:line="240" w:lineRule="auto"/>
    </w:pPr>
    <w:rPr>
      <w:rFonts w:ascii="Times New Roman" w:hAnsi="Times New Roman" w:cs="Times New Roman"/>
      <w:color w:val="000000" w:themeColor="text1" w:themeShade="BF"/>
      <w:sz w:val="20"/>
      <w:szCs w:val="20"/>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sz w:val="20"/>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ysliste">
    <w:name w:val="Light List"/>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sz w:val="20"/>
      </w:rPr>
    </w:tblStylePr>
    <w:tblStylePr w:type="lastCol">
      <w:rPr>
        <w:b/>
        <w:bCs/>
        <w:sz w:val="20"/>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ystrutenett">
    <w:name w:val="Light Grid"/>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Middelsskyggelegging1">
    <w:name w:val="Medium Shading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sz w:val="20"/>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iddelsskyggelegging2">
    <w:name w:val="Medium Shading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sz w:val="20"/>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
    <w:name w:val="Medium Lis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b/>
      </w:rPr>
      <w:tblPr/>
      <w:tcPr>
        <w:tcBorders>
          <w:top w:val="nil"/>
          <w:bottom w:val="single" w:sz="8" w:space="0" w:color="000000" w:themeColor="text1"/>
        </w:tcBorders>
      </w:tcPr>
    </w:tblStylePr>
    <w:tblStylePr w:type="lastRow">
      <w:rPr>
        <w:b/>
        <w:bCs/>
        <w:color w:val="19516A" w:themeColor="text2"/>
        <w:sz w:val="20"/>
      </w:rPr>
      <w:tblPr/>
      <w:tcPr>
        <w:tcBorders>
          <w:top w:val="single" w:sz="8" w:space="0" w:color="000000" w:themeColor="text1"/>
          <w:bottom w:val="single" w:sz="8" w:space="0" w:color="000000" w:themeColor="text1"/>
        </w:tcBorders>
      </w:tcPr>
    </w:tblStylePr>
    <w:tblStylePr w:type="firstCol">
      <w:rPr>
        <w:b/>
        <w:bCs/>
        <w:sz w:val="20"/>
      </w:rPr>
    </w:tblStylePr>
    <w:tblStylePr w:type="lastCol">
      <w:rPr>
        <w:b/>
        <w:bCs/>
        <w:sz w:val="20"/>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iddelsliste2">
    <w:name w:val="Medium Lis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b/>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rPr>
        <w:b w:val="0"/>
        <w:sz w:val="20"/>
      </w:rPr>
      <w:tblPr/>
      <w:tcPr>
        <w:tcBorders>
          <w:top w:val="single" w:sz="8" w:space="0" w:color="000000" w:themeColor="tex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000000" w:themeColor="text1"/>
          <w:insideH w:val="nil"/>
          <w:insideV w:val="nil"/>
        </w:tcBorders>
        <w:shd w:val="clear" w:color="auto" w:fill="FFFFFF" w:themeFill="background1"/>
      </w:tcPr>
    </w:tblStylePr>
    <w:tblStylePr w:type="lastCol">
      <w:rPr>
        <w:b w:val="0"/>
        <w:sz w:val="20"/>
      </w:rPr>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
    <w:name w:val="Medium Grid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sz w:val="20"/>
      </w:rPr>
      <w:tblPr/>
      <w:tcPr>
        <w:tcBorders>
          <w:top w:val="single" w:sz="18" w:space="0" w:color="404040" w:themeColor="text1" w:themeTint="BF"/>
        </w:tcBorders>
      </w:tcPr>
    </w:tblStylePr>
    <w:tblStylePr w:type="firstCol">
      <w:rPr>
        <w:b/>
        <w:bCs/>
        <w:sz w:val="20"/>
      </w:rPr>
    </w:tblStylePr>
    <w:tblStylePr w:type="lastCol">
      <w:rPr>
        <w:b/>
        <w:bCs/>
        <w:sz w:val="20"/>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iddelsrutenett2">
    <w:name w:val="Medium Grid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iddelsrutenett3">
    <w:name w:val="Medium Grid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rkliste">
    <w:name w:val="Dark List"/>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Fargerikskyggelegging">
    <w:name w:val="Colorful Shading"/>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00000" w:themeFill="text1" w:themeFillShade="99"/>
      </w:tcPr>
    </w:tblStylePr>
    <w:tblStylePr w:type="firstCol">
      <w:rPr>
        <w:b/>
        <w:color w:val="FFFFFF" w:themeColor="background1"/>
        <w:sz w:val="20"/>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Fargeriktrutenett">
    <w:name w:val="Colorful Grid"/>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sz w:val="20"/>
      </w:rPr>
      <w:tblPr/>
      <w:tcPr>
        <w:shd w:val="clear" w:color="auto" w:fill="999999" w:themeFill="text1" w:themeFillTint="66"/>
      </w:tcPr>
    </w:tblStylePr>
    <w:tblStylePr w:type="firstCol">
      <w:rPr>
        <w:b/>
        <w:color w:val="FFFFFF" w:themeColor="background1"/>
        <w:sz w:val="20"/>
      </w:rPr>
      <w:tblPr/>
      <w:tcPr>
        <w:shd w:val="clear" w:color="auto" w:fill="000000" w:themeFill="text1" w:themeFillShade="BF"/>
      </w:tcPr>
    </w:tblStylePr>
    <w:tblStylePr w:type="lastCol">
      <w:rPr>
        <w:b/>
        <w:color w:val="FFFFFF" w:themeColor="background1"/>
        <w:sz w:val="20"/>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Lysskyggelegging-uthevingsfarge1">
    <w:name w:val="Light Shading Accent 1"/>
    <w:basedOn w:val="Vanligtabell"/>
    <w:uiPriority w:val="60"/>
    <w:unhideWhenUsed/>
    <w:rsid w:val="005F4D0B"/>
    <w:pPr>
      <w:spacing w:after="0" w:line="240" w:lineRule="auto"/>
    </w:pPr>
    <w:rPr>
      <w:rFonts w:ascii="Times New Roman" w:hAnsi="Times New Roman" w:cs="Times New Roman"/>
      <w:color w:val="123C4F" w:themeColor="accent1" w:themeShade="BF"/>
      <w:sz w:val="20"/>
      <w:szCs w:val="20"/>
    </w:rPr>
    <w:tblPr>
      <w:tblStyleRowBandSize w:val="1"/>
      <w:tblStyleColBandSize w:val="1"/>
      <w:tblBorders>
        <w:top w:val="single" w:sz="8" w:space="0" w:color="19516A" w:themeColor="accent1"/>
        <w:bottom w:val="single" w:sz="8" w:space="0" w:color="19516A" w:themeColor="accent1"/>
      </w:tblBorders>
    </w:tblPr>
    <w:tblStylePr w:type="firstRow">
      <w:pPr>
        <w:spacing w:before="0" w:after="0" w:line="240" w:lineRule="auto"/>
      </w:pPr>
      <w:rPr>
        <w:b/>
        <w:bCs/>
      </w:rPr>
      <w:tblPr/>
      <w:tcPr>
        <w:tcBorders>
          <w:top w:val="single" w:sz="8" w:space="0" w:color="19516A" w:themeColor="accent1"/>
          <w:left w:val="nil"/>
          <w:bottom w:val="single" w:sz="8" w:space="0" w:color="19516A" w:themeColor="accent1"/>
          <w:right w:val="nil"/>
          <w:insideH w:val="nil"/>
          <w:insideV w:val="nil"/>
        </w:tcBorders>
      </w:tcPr>
    </w:tblStylePr>
    <w:tblStylePr w:type="lastRow">
      <w:pPr>
        <w:spacing w:before="0" w:after="0" w:line="240" w:lineRule="auto"/>
      </w:pPr>
      <w:rPr>
        <w:b/>
        <w:bCs/>
        <w:sz w:val="20"/>
      </w:rPr>
      <w:tblPr/>
      <w:tcPr>
        <w:tcBorders>
          <w:top w:val="single" w:sz="8" w:space="0" w:color="19516A" w:themeColor="accent1"/>
          <w:left w:val="nil"/>
          <w:bottom w:val="single" w:sz="8" w:space="0" w:color="19516A" w:themeColor="accent1"/>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left w:val="nil"/>
          <w:right w:val="nil"/>
          <w:insideH w:val="nil"/>
          <w:insideV w:val="nil"/>
        </w:tcBorders>
        <w:shd w:val="clear" w:color="auto" w:fill="B3DBED" w:themeFill="accent1" w:themeFillTint="3F"/>
      </w:tcPr>
    </w:tblStylePr>
  </w:style>
  <w:style w:type="table" w:styleId="Lysliste-uthevingsfarge1">
    <w:name w:val="Light List Accent 1"/>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pPr>
        <w:spacing w:before="0" w:after="0" w:line="240" w:lineRule="auto"/>
      </w:pPr>
      <w:rPr>
        <w:b/>
        <w:bCs/>
        <w:color w:val="FFFFFF" w:themeColor="background1"/>
      </w:rPr>
      <w:tblPr/>
      <w:tcPr>
        <w:shd w:val="clear" w:color="auto" w:fill="19516A" w:themeFill="accent1"/>
      </w:tcPr>
    </w:tblStylePr>
    <w:tblStylePr w:type="lastRow">
      <w:pPr>
        <w:spacing w:before="0" w:after="0" w:line="240" w:lineRule="auto"/>
      </w:pPr>
      <w:rPr>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tcBorders>
      </w:tcPr>
    </w:tblStylePr>
    <w:tblStylePr w:type="firstCol">
      <w:rPr>
        <w:b/>
        <w:bCs/>
        <w:sz w:val="20"/>
      </w:rPr>
    </w:tblStylePr>
    <w:tblStylePr w:type="lastCol">
      <w:rPr>
        <w:b/>
        <w:bCs/>
        <w:sz w:val="20"/>
      </w:r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style>
  <w:style w:type="table" w:styleId="Lystrutenett-uthevingsfarge1">
    <w:name w:val="Light Grid Accent 1"/>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19516A" w:themeColor="accent1"/>
          <w:left w:val="single" w:sz="8" w:space="0" w:color="19516A" w:themeColor="accent1"/>
          <w:bottom w:val="single" w:sz="18" w:space="0" w:color="19516A" w:themeColor="accent1"/>
          <w:right w:val="single" w:sz="8" w:space="0" w:color="19516A" w:themeColor="accent1"/>
          <w:insideH w:val="nil"/>
          <w:insideV w:val="single" w:sz="8" w:space="0" w:color="19516A" w:themeColor="accent1"/>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19516A" w:themeColor="accent1"/>
          <w:left w:val="single" w:sz="8" w:space="0" w:color="19516A" w:themeColor="accent1"/>
          <w:bottom w:val="single" w:sz="8" w:space="0" w:color="19516A" w:themeColor="accent1"/>
          <w:right w:val="single" w:sz="8" w:space="0" w:color="19516A" w:themeColor="accent1"/>
          <w:insideH w:val="nil"/>
          <w:insideV w:val="single" w:sz="8" w:space="0" w:color="19516A" w:themeColor="accent1"/>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tcPr>
    </w:tblStylePr>
    <w:tblStylePr w:type="band1Vert">
      <w:tblPr/>
      <w:tcPr>
        <w:tcBorders>
          <w:top w:val="single" w:sz="8" w:space="0" w:color="19516A" w:themeColor="accent1"/>
          <w:left w:val="single" w:sz="8" w:space="0" w:color="19516A" w:themeColor="accent1"/>
          <w:bottom w:val="single" w:sz="8" w:space="0" w:color="19516A" w:themeColor="accent1"/>
          <w:right w:val="single" w:sz="8" w:space="0" w:color="19516A" w:themeColor="accent1"/>
        </w:tcBorders>
        <w:shd w:val="clear" w:color="auto" w:fill="B3DBED" w:themeFill="accent1" w:themeFillTint="3F"/>
      </w:tcPr>
    </w:tblStylePr>
    <w:tblStylePr w:type="band1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shd w:val="clear" w:color="auto" w:fill="B3DBED" w:themeFill="accent1" w:themeFillTint="3F"/>
      </w:tcPr>
    </w:tblStylePr>
    <w:tblStylePr w:type="band2Horz">
      <w:tblPr/>
      <w:tcPr>
        <w:tcBorders>
          <w:top w:val="single" w:sz="8" w:space="0" w:color="19516A" w:themeColor="accent1"/>
          <w:left w:val="single" w:sz="8" w:space="0" w:color="19516A" w:themeColor="accent1"/>
          <w:bottom w:val="single" w:sz="8" w:space="0" w:color="19516A" w:themeColor="accent1"/>
          <w:right w:val="single" w:sz="8" w:space="0" w:color="19516A" w:themeColor="accent1"/>
          <w:insideV w:val="single" w:sz="8" w:space="0" w:color="19516A" w:themeColor="accent1"/>
        </w:tcBorders>
      </w:tcPr>
    </w:tblStylePr>
  </w:style>
  <w:style w:type="table" w:styleId="Middelsskyggelegging1uthevingsfarge1">
    <w:name w:val="Medium Shading 1 Accent 1"/>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tblBorders>
    </w:tblPr>
    <w:tblStylePr w:type="firstRow">
      <w:pPr>
        <w:spacing w:before="0" w:after="0" w:line="240" w:lineRule="auto"/>
      </w:pPr>
      <w:rPr>
        <w:b/>
        <w:bCs/>
        <w:color w:val="FFFFFF" w:themeColor="background1"/>
      </w:rPr>
      <w:tblPr/>
      <w:tcPr>
        <w:tc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shd w:val="clear" w:color="auto" w:fill="19516A" w:themeFill="accent1"/>
      </w:tcPr>
    </w:tblStylePr>
    <w:tblStylePr w:type="lastRow">
      <w:pPr>
        <w:spacing w:before="0" w:after="0" w:line="240" w:lineRule="auto"/>
      </w:pPr>
      <w:rPr>
        <w:b/>
        <w:bCs/>
        <w:sz w:val="20"/>
      </w:rPr>
      <w:tblPr/>
      <w:tcPr>
        <w:tcBorders>
          <w:top w:val="double" w:sz="6"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B3DBED" w:themeFill="accent1" w:themeFillTint="3F"/>
      </w:tcPr>
    </w:tblStylePr>
    <w:tblStylePr w:type="band1Horz">
      <w:tblPr/>
      <w:tcPr>
        <w:tcBorders>
          <w:insideH w:val="nil"/>
          <w:insideV w:val="nil"/>
        </w:tcBorders>
        <w:shd w:val="clear" w:color="auto" w:fill="B3DBED" w:themeFill="accent1" w:themeFillTint="3F"/>
      </w:tcPr>
    </w:tblStylePr>
    <w:tblStylePr w:type="band2Horz">
      <w:tblPr/>
      <w:tcPr>
        <w:tcBorders>
          <w:insideH w:val="nil"/>
          <w:insideV w:val="nil"/>
        </w:tcBorders>
      </w:tcPr>
    </w:tblStylePr>
  </w:style>
  <w:style w:type="table" w:styleId="Middelsskyggelegging2-uthevingsfarge1">
    <w:name w:val="Medium Shading 2 Accent 1"/>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19516A" w:themeFill="accent1"/>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19516A" w:themeFill="accent1"/>
      </w:tcPr>
    </w:tblStylePr>
    <w:tblStylePr w:type="lastCol">
      <w:rPr>
        <w:b/>
        <w:bCs/>
        <w:color w:val="FFFFFF" w:themeColor="background1"/>
        <w:sz w:val="20"/>
      </w:rPr>
      <w:tblPr/>
      <w:tcPr>
        <w:tcBorders>
          <w:left w:val="nil"/>
          <w:right w:val="nil"/>
          <w:insideH w:val="nil"/>
          <w:insideV w:val="nil"/>
        </w:tcBorders>
        <w:shd w:val="clear" w:color="auto" w:fill="19516A"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1">
    <w:name w:val="Medium List 1 Accent 1"/>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19516A" w:themeColor="accent1"/>
        <w:bottom w:val="single" w:sz="8" w:space="0" w:color="19516A" w:themeColor="accent1"/>
      </w:tblBorders>
    </w:tblPr>
    <w:tblStylePr w:type="firstRow">
      <w:rPr>
        <w:rFonts w:asciiTheme="majorHAnsi" w:eastAsiaTheme="majorEastAsia" w:hAnsiTheme="majorHAnsi" w:cstheme="majorBidi"/>
        <w:b/>
      </w:rPr>
      <w:tblPr/>
      <w:tcPr>
        <w:tcBorders>
          <w:top w:val="nil"/>
          <w:bottom w:val="single" w:sz="8" w:space="0" w:color="19516A" w:themeColor="accent1"/>
        </w:tcBorders>
      </w:tcPr>
    </w:tblStylePr>
    <w:tblStylePr w:type="lastRow">
      <w:rPr>
        <w:b/>
        <w:bCs/>
        <w:color w:val="19516A" w:themeColor="text2"/>
        <w:sz w:val="20"/>
      </w:rPr>
      <w:tblPr/>
      <w:tcPr>
        <w:tcBorders>
          <w:top w:val="single" w:sz="8" w:space="0" w:color="19516A" w:themeColor="accent1"/>
          <w:bottom w:val="single" w:sz="8" w:space="0" w:color="19516A" w:themeColor="accent1"/>
        </w:tcBorders>
      </w:tcPr>
    </w:tblStylePr>
    <w:tblStylePr w:type="firstCol">
      <w:rPr>
        <w:b/>
        <w:bCs/>
        <w:sz w:val="20"/>
      </w:rPr>
    </w:tblStylePr>
    <w:tblStylePr w:type="lastCol">
      <w:rPr>
        <w:b/>
        <w:bCs/>
        <w:sz w:val="20"/>
      </w:rPr>
      <w:tblPr/>
      <w:tcPr>
        <w:tcBorders>
          <w:top w:val="single" w:sz="8" w:space="0" w:color="19516A" w:themeColor="accent1"/>
          <w:bottom w:val="single" w:sz="8" w:space="0" w:color="19516A" w:themeColor="accent1"/>
        </w:tcBorders>
      </w:tcPr>
    </w:tblStylePr>
    <w:tblStylePr w:type="band1Vert">
      <w:tblPr/>
      <w:tcPr>
        <w:shd w:val="clear" w:color="auto" w:fill="B3DBED" w:themeFill="accent1" w:themeFillTint="3F"/>
      </w:tcPr>
    </w:tblStylePr>
    <w:tblStylePr w:type="band1Horz">
      <w:tblPr/>
      <w:tcPr>
        <w:shd w:val="clear" w:color="auto" w:fill="B3DBED" w:themeFill="accent1" w:themeFillTint="3F"/>
      </w:tcPr>
    </w:tblStylePr>
  </w:style>
  <w:style w:type="table" w:styleId="Middelsliste2-uthevingsfarge1">
    <w:name w:val="Medium List 2 Accent 1"/>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tblBorders>
    </w:tblPr>
    <w:tblStylePr w:type="firstRow">
      <w:rPr>
        <w:b/>
        <w:sz w:val="24"/>
        <w:szCs w:val="24"/>
      </w:rPr>
      <w:tblPr/>
      <w:tcPr>
        <w:tcBorders>
          <w:top w:val="nil"/>
          <w:left w:val="nil"/>
          <w:bottom w:val="single" w:sz="24" w:space="0" w:color="19516A" w:themeColor="accent1"/>
          <w:right w:val="nil"/>
          <w:insideH w:val="nil"/>
          <w:insideV w:val="nil"/>
        </w:tcBorders>
        <w:shd w:val="clear" w:color="auto" w:fill="FFFFFF" w:themeFill="background1"/>
      </w:tcPr>
    </w:tblStylePr>
    <w:tblStylePr w:type="lastRow">
      <w:rPr>
        <w:b w:val="0"/>
        <w:sz w:val="20"/>
      </w:rPr>
      <w:tblPr/>
      <w:tcPr>
        <w:tcBorders>
          <w:top w:val="single" w:sz="8" w:space="0" w:color="19516A" w:themeColor="accent1"/>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19516A" w:themeColor="accent1"/>
          <w:insideH w:val="nil"/>
          <w:insideV w:val="nil"/>
        </w:tcBorders>
        <w:shd w:val="clear" w:color="auto" w:fill="FFFFFF" w:themeFill="background1"/>
      </w:tcPr>
    </w:tblStylePr>
    <w:tblStylePr w:type="lastCol">
      <w:rPr>
        <w:b w:val="0"/>
        <w:sz w:val="20"/>
      </w:rPr>
      <w:tblPr/>
      <w:tcPr>
        <w:tcBorders>
          <w:top w:val="nil"/>
          <w:left w:val="single" w:sz="8" w:space="0" w:color="19516A"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B3DBED" w:themeFill="accent1" w:themeFillTint="3F"/>
      </w:tcPr>
    </w:tblStylePr>
    <w:tblStylePr w:type="band1Horz">
      <w:tblPr/>
      <w:tcPr>
        <w:tcBorders>
          <w:top w:val="nil"/>
          <w:bottom w:val="nil"/>
          <w:insideH w:val="nil"/>
          <w:insideV w:val="nil"/>
        </w:tcBorders>
        <w:shd w:val="clear" w:color="auto" w:fill="B3DBED"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1">
    <w:name w:val="Medium Grid 1 Accent 1"/>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B8BB6" w:themeColor="accent1" w:themeTint="BF"/>
        <w:left w:val="single" w:sz="8" w:space="0" w:color="2B8BB6" w:themeColor="accent1" w:themeTint="BF"/>
        <w:bottom w:val="single" w:sz="8" w:space="0" w:color="2B8BB6" w:themeColor="accent1" w:themeTint="BF"/>
        <w:right w:val="single" w:sz="8" w:space="0" w:color="2B8BB6" w:themeColor="accent1" w:themeTint="BF"/>
        <w:insideH w:val="single" w:sz="8" w:space="0" w:color="2B8BB6" w:themeColor="accent1" w:themeTint="BF"/>
        <w:insideV w:val="single" w:sz="8" w:space="0" w:color="2B8BB6" w:themeColor="accent1" w:themeTint="BF"/>
      </w:tblBorders>
    </w:tblPr>
    <w:tcPr>
      <w:shd w:val="clear" w:color="auto" w:fill="B3DBED" w:themeFill="accent1" w:themeFillTint="3F"/>
    </w:tcPr>
    <w:tblStylePr w:type="firstRow">
      <w:rPr>
        <w:b/>
        <w:bCs/>
      </w:rPr>
    </w:tblStylePr>
    <w:tblStylePr w:type="lastRow">
      <w:rPr>
        <w:b/>
        <w:bCs/>
        <w:sz w:val="20"/>
      </w:rPr>
      <w:tblPr/>
      <w:tcPr>
        <w:tcBorders>
          <w:top w:val="single" w:sz="18" w:space="0" w:color="2B8BB6" w:themeColor="accent1" w:themeTint="BF"/>
        </w:tcBorders>
      </w:tcPr>
    </w:tblStylePr>
    <w:tblStylePr w:type="firstCol">
      <w:rPr>
        <w:b/>
        <w:bCs/>
        <w:sz w:val="20"/>
      </w:rPr>
    </w:tblStylePr>
    <w:tblStylePr w:type="lastCol">
      <w:rPr>
        <w:b/>
        <w:bCs/>
        <w:sz w:val="20"/>
      </w:r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Middelsrutenett2-uthevingsfarge1">
    <w:name w:val="Medium Grid 2 Accent 1"/>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19516A" w:themeColor="accent1"/>
        <w:left w:val="single" w:sz="8" w:space="0" w:color="19516A" w:themeColor="accent1"/>
        <w:bottom w:val="single" w:sz="8" w:space="0" w:color="19516A" w:themeColor="accent1"/>
        <w:right w:val="single" w:sz="8" w:space="0" w:color="19516A" w:themeColor="accent1"/>
        <w:insideH w:val="single" w:sz="8" w:space="0" w:color="19516A" w:themeColor="accent1"/>
        <w:insideV w:val="single" w:sz="8" w:space="0" w:color="19516A" w:themeColor="accent1"/>
      </w:tblBorders>
    </w:tblPr>
    <w:tcPr>
      <w:shd w:val="clear" w:color="auto" w:fill="B3DBED" w:themeFill="accent1" w:themeFillTint="3F"/>
    </w:tcPr>
    <w:tblStylePr w:type="firstRow">
      <w:rPr>
        <w:b/>
        <w:bCs/>
        <w:color w:val="000000" w:themeColor="text1"/>
      </w:rPr>
      <w:tblPr/>
      <w:tcPr>
        <w:shd w:val="clear" w:color="auto" w:fill="E0F0F8" w:themeFill="accent1"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1E1F0" w:themeFill="accent1" w:themeFillTint="33"/>
      </w:tcPr>
    </w:tblStylePr>
    <w:tblStylePr w:type="band1Vert">
      <w:tblPr/>
      <w:tcPr>
        <w:shd w:val="clear" w:color="auto" w:fill="66B6DB" w:themeFill="accent1" w:themeFillTint="7F"/>
      </w:tcPr>
    </w:tblStylePr>
    <w:tblStylePr w:type="band1Horz">
      <w:tblPr/>
      <w:tcPr>
        <w:tcBorders>
          <w:insideH w:val="single" w:sz="6" w:space="0" w:color="19516A" w:themeColor="accent1"/>
          <w:insideV w:val="single" w:sz="6" w:space="0" w:color="19516A" w:themeColor="accent1"/>
        </w:tcBorders>
        <w:shd w:val="clear" w:color="auto" w:fill="66B6DB" w:themeFill="accent1" w:themeFillTint="7F"/>
      </w:tcPr>
    </w:tblStylePr>
    <w:tblStylePr w:type="nwCell">
      <w:tblPr/>
      <w:tcPr>
        <w:shd w:val="clear" w:color="auto" w:fill="FFFFFF" w:themeFill="background1"/>
      </w:tcPr>
    </w:tblStylePr>
  </w:style>
  <w:style w:type="table" w:styleId="Middelsrutenett3-uthevingsfarge1">
    <w:name w:val="Medium Grid 3 Accent 1"/>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B3DBED"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19516A" w:themeFill="accent1"/>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19516A" w:themeFill="accent1"/>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19516A"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66B6DB"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66B6DB" w:themeFill="accent1" w:themeFillTint="7F"/>
      </w:tcPr>
    </w:tblStylePr>
  </w:style>
  <w:style w:type="table" w:styleId="Mrkliste-uthevingsfarge1">
    <w:name w:val="Dark List Accent 1"/>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19516A"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0C2834" w:themeFill="accent1"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23C4F" w:themeFill="accent1"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23C4F" w:themeFill="accent1" w:themeFillShade="BF"/>
      </w:tcPr>
    </w:tblStylePr>
    <w:tblStylePr w:type="band1Vert">
      <w:tblPr/>
      <w:tcPr>
        <w:tcBorders>
          <w:top w:val="nil"/>
          <w:left w:val="nil"/>
          <w:bottom w:val="nil"/>
          <w:right w:val="nil"/>
          <w:insideH w:val="nil"/>
          <w:insideV w:val="nil"/>
        </w:tcBorders>
        <w:shd w:val="clear" w:color="auto" w:fill="123C4F" w:themeFill="accent1" w:themeFillShade="BF"/>
      </w:tcPr>
    </w:tblStylePr>
    <w:tblStylePr w:type="band1Horz">
      <w:tblPr/>
      <w:tcPr>
        <w:tcBorders>
          <w:top w:val="nil"/>
          <w:left w:val="nil"/>
          <w:bottom w:val="nil"/>
          <w:right w:val="nil"/>
          <w:insideH w:val="nil"/>
          <w:insideV w:val="nil"/>
        </w:tcBorders>
        <w:shd w:val="clear" w:color="auto" w:fill="123C4F" w:themeFill="accent1" w:themeFillShade="BF"/>
      </w:tcPr>
    </w:tblStylePr>
  </w:style>
  <w:style w:type="table" w:styleId="Fargerikskyggelegging-uthevingsfarge1">
    <w:name w:val="Colorful Shading Accent 1"/>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19516A" w:themeColor="accent1"/>
        <w:bottom w:val="single" w:sz="4" w:space="0" w:color="19516A" w:themeColor="accent1"/>
        <w:right w:val="single" w:sz="4" w:space="0" w:color="19516A" w:themeColor="accent1"/>
        <w:insideH w:val="single" w:sz="4" w:space="0" w:color="FFFFFF" w:themeColor="background1"/>
        <w:insideV w:val="single" w:sz="4" w:space="0" w:color="FFFFFF" w:themeColor="background1"/>
      </w:tblBorders>
    </w:tblPr>
    <w:tcPr>
      <w:shd w:val="clear" w:color="auto" w:fill="E0F0F8" w:themeFill="accent1"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0F303F" w:themeFill="accent1" w:themeFillShade="99"/>
      </w:tcPr>
    </w:tblStylePr>
    <w:tblStylePr w:type="firstCol">
      <w:rPr>
        <w:b/>
        <w:color w:val="FFFFFF" w:themeColor="background1"/>
        <w:sz w:val="20"/>
      </w:rPr>
      <w:tblPr/>
      <w:tcPr>
        <w:tcBorders>
          <w:top w:val="nil"/>
          <w:left w:val="nil"/>
          <w:bottom w:val="nil"/>
          <w:right w:val="nil"/>
          <w:insideH w:val="single" w:sz="4" w:space="0" w:color="0F303F" w:themeColor="accent1" w:themeShade="99"/>
          <w:insideV w:val="nil"/>
        </w:tcBorders>
        <w:shd w:val="clear" w:color="auto" w:fill="0F303F" w:themeFill="accent1"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0F303F" w:themeFill="accent1" w:themeFillShade="99"/>
      </w:tcPr>
    </w:tblStylePr>
    <w:tblStylePr w:type="band1Vert">
      <w:tblPr/>
      <w:tcPr>
        <w:shd w:val="clear" w:color="auto" w:fill="84C5E2" w:themeFill="accent1" w:themeFillTint="66"/>
      </w:tcPr>
    </w:tblStylePr>
    <w:tblStylePr w:type="band1Horz">
      <w:tblPr/>
      <w:tcPr>
        <w:shd w:val="clear" w:color="auto" w:fill="66B6DB" w:themeFill="accent1" w:themeFillTint="7F"/>
      </w:tcPr>
    </w:tblStylePr>
    <w:tblStylePr w:type="neCell">
      <w:rPr>
        <w:color w:val="000000" w:themeColor="text1"/>
      </w:rPr>
    </w:tblStylePr>
    <w:tblStylePr w:type="nwCell">
      <w:rPr>
        <w:color w:val="000000" w:themeColor="text1"/>
      </w:rPr>
    </w:tblStylePr>
  </w:style>
  <w:style w:type="table" w:styleId="Fargerikliste-uthevingsfarge1">
    <w:name w:val="Colorful List Accent 1"/>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0F0F8" w:themeFill="accent1"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B3DBED" w:themeFill="accent1" w:themeFillTint="3F"/>
      </w:tcPr>
    </w:tblStylePr>
    <w:tblStylePr w:type="band1Horz">
      <w:tblPr/>
      <w:tcPr>
        <w:shd w:val="clear" w:color="auto" w:fill="C1E1F0" w:themeFill="accent1" w:themeFillTint="33"/>
      </w:tcPr>
    </w:tblStylePr>
  </w:style>
  <w:style w:type="table" w:styleId="Fargeriktrutenett-uthevingsfarge1">
    <w:name w:val="Colorful Grid Accent 1"/>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1E1F0" w:themeFill="accent1" w:themeFillTint="33"/>
    </w:tcPr>
    <w:tblStylePr w:type="firstRow">
      <w:rPr>
        <w:b/>
        <w:bCs/>
      </w:rPr>
      <w:tblPr/>
      <w:tcPr>
        <w:shd w:val="clear" w:color="auto" w:fill="84C5E2" w:themeFill="accent1" w:themeFillTint="66"/>
      </w:tcPr>
    </w:tblStylePr>
    <w:tblStylePr w:type="lastRow">
      <w:rPr>
        <w:b/>
        <w:bCs/>
        <w:color w:val="000000" w:themeColor="text1"/>
        <w:sz w:val="20"/>
      </w:rPr>
      <w:tblPr/>
      <w:tcPr>
        <w:shd w:val="clear" w:color="auto" w:fill="84C5E2" w:themeFill="accent1" w:themeFillTint="66"/>
      </w:tcPr>
    </w:tblStylePr>
    <w:tblStylePr w:type="firstCol">
      <w:rPr>
        <w:b/>
        <w:color w:val="FFFFFF" w:themeColor="background1"/>
        <w:sz w:val="20"/>
      </w:rPr>
      <w:tblPr/>
      <w:tcPr>
        <w:shd w:val="clear" w:color="auto" w:fill="123C4F" w:themeFill="accent1" w:themeFillShade="BF"/>
      </w:tcPr>
    </w:tblStylePr>
    <w:tblStylePr w:type="lastCol">
      <w:rPr>
        <w:b/>
        <w:color w:val="FFFFFF" w:themeColor="background1"/>
        <w:sz w:val="20"/>
      </w:rPr>
      <w:tblPr/>
      <w:tcPr>
        <w:shd w:val="clear" w:color="auto" w:fill="123C4F" w:themeFill="accent1" w:themeFillShade="BF"/>
      </w:tcPr>
    </w:tblStylePr>
    <w:tblStylePr w:type="band1Vert">
      <w:tblPr/>
      <w:tcPr>
        <w:shd w:val="clear" w:color="auto" w:fill="66B6DB" w:themeFill="accent1" w:themeFillTint="7F"/>
      </w:tcPr>
    </w:tblStylePr>
    <w:tblStylePr w:type="band1Horz">
      <w:tblPr/>
      <w:tcPr>
        <w:shd w:val="clear" w:color="auto" w:fill="66B6DB" w:themeFill="accent1" w:themeFillTint="7F"/>
      </w:tcPr>
    </w:tblStylePr>
  </w:style>
  <w:style w:type="table" w:styleId="Lysskyggelegging-uthevingsfarge2">
    <w:name w:val="Light Shading Accent 2"/>
    <w:basedOn w:val="Vanligtabell"/>
    <w:uiPriority w:val="60"/>
    <w:unhideWhenUsed/>
    <w:rsid w:val="005F4D0B"/>
    <w:pPr>
      <w:spacing w:after="0" w:line="240" w:lineRule="auto"/>
    </w:pPr>
    <w:rPr>
      <w:rFonts w:ascii="Times New Roman" w:hAnsi="Times New Roman" w:cs="Times New Roman"/>
      <w:color w:val="1F5F7C" w:themeColor="accent2" w:themeShade="BF"/>
      <w:sz w:val="20"/>
      <w:szCs w:val="20"/>
    </w:rPr>
    <w:tblPr>
      <w:tblStyleRowBandSize w:val="1"/>
      <w:tblStyleColBandSize w:val="1"/>
      <w:tblBorders>
        <w:top w:val="single" w:sz="8" w:space="0" w:color="2A80A6" w:themeColor="accent2"/>
        <w:bottom w:val="single" w:sz="8" w:space="0" w:color="2A80A6" w:themeColor="accent2"/>
      </w:tblBorders>
    </w:tblPr>
    <w:tblStylePr w:type="firstRow">
      <w:pPr>
        <w:spacing w:before="0" w:after="0" w:line="240" w:lineRule="auto"/>
      </w:pPr>
      <w:rPr>
        <w:b/>
        <w:bCs/>
      </w:rPr>
      <w:tblPr/>
      <w:tcPr>
        <w:tcBorders>
          <w:top w:val="single" w:sz="8" w:space="0" w:color="2A80A6" w:themeColor="accent2"/>
          <w:left w:val="nil"/>
          <w:bottom w:val="single" w:sz="8" w:space="0" w:color="2A80A6" w:themeColor="accent2"/>
          <w:right w:val="nil"/>
          <w:insideH w:val="nil"/>
          <w:insideV w:val="nil"/>
        </w:tcBorders>
      </w:tcPr>
    </w:tblStylePr>
    <w:tblStylePr w:type="lastRow">
      <w:pPr>
        <w:spacing w:before="0" w:after="0" w:line="240" w:lineRule="auto"/>
      </w:pPr>
      <w:rPr>
        <w:b/>
        <w:bCs/>
        <w:sz w:val="20"/>
      </w:rPr>
      <w:tblPr/>
      <w:tcPr>
        <w:tcBorders>
          <w:top w:val="single" w:sz="8" w:space="0" w:color="2A80A6" w:themeColor="accent2"/>
          <w:left w:val="nil"/>
          <w:bottom w:val="single" w:sz="8" w:space="0" w:color="2A80A6" w:themeColor="accent2"/>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left w:val="nil"/>
          <w:right w:val="nil"/>
          <w:insideH w:val="nil"/>
          <w:insideV w:val="nil"/>
        </w:tcBorders>
        <w:shd w:val="clear" w:color="auto" w:fill="C3E2F0" w:themeFill="accent2" w:themeFillTint="3F"/>
      </w:tcPr>
    </w:tblStylePr>
  </w:style>
  <w:style w:type="table" w:styleId="Lysliste-uthevingsfarge2">
    <w:name w:val="Light List Accent 2"/>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pPr>
        <w:spacing w:before="0" w:after="0" w:line="240" w:lineRule="auto"/>
      </w:pPr>
      <w:rPr>
        <w:b/>
        <w:bCs/>
        <w:color w:val="FFFFFF" w:themeColor="background1"/>
      </w:rPr>
      <w:tblPr/>
      <w:tcPr>
        <w:shd w:val="clear" w:color="auto" w:fill="2A80A6" w:themeFill="accent2"/>
      </w:tcPr>
    </w:tblStylePr>
    <w:tblStylePr w:type="lastRow">
      <w:pPr>
        <w:spacing w:before="0" w:after="0" w:line="240" w:lineRule="auto"/>
      </w:pPr>
      <w:rPr>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tcBorders>
      </w:tcPr>
    </w:tblStylePr>
    <w:tblStylePr w:type="firstCol">
      <w:rPr>
        <w:b/>
        <w:bCs/>
        <w:sz w:val="20"/>
      </w:rPr>
    </w:tblStylePr>
    <w:tblStylePr w:type="lastCol">
      <w:rPr>
        <w:b/>
        <w:bCs/>
        <w:sz w:val="20"/>
      </w:r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style>
  <w:style w:type="table" w:styleId="Lystrutenett-uthevingsfarge2">
    <w:name w:val="Light Grid Accent 2"/>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2A80A6" w:themeColor="accent2"/>
          <w:left w:val="single" w:sz="8" w:space="0" w:color="2A80A6" w:themeColor="accent2"/>
          <w:bottom w:val="single" w:sz="18" w:space="0" w:color="2A80A6" w:themeColor="accent2"/>
          <w:right w:val="single" w:sz="8" w:space="0" w:color="2A80A6" w:themeColor="accent2"/>
          <w:insideH w:val="nil"/>
          <w:insideV w:val="single" w:sz="8" w:space="0" w:color="2A80A6" w:themeColor="accent2"/>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2A80A6" w:themeColor="accent2"/>
          <w:left w:val="single" w:sz="8" w:space="0" w:color="2A80A6" w:themeColor="accent2"/>
          <w:bottom w:val="single" w:sz="8" w:space="0" w:color="2A80A6" w:themeColor="accent2"/>
          <w:right w:val="single" w:sz="8" w:space="0" w:color="2A80A6" w:themeColor="accent2"/>
          <w:insideH w:val="nil"/>
          <w:insideV w:val="single" w:sz="8" w:space="0" w:color="2A80A6" w:themeColor="accent2"/>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tcPr>
    </w:tblStylePr>
    <w:tblStylePr w:type="band1Vert">
      <w:tblPr/>
      <w:tcPr>
        <w:tcBorders>
          <w:top w:val="single" w:sz="8" w:space="0" w:color="2A80A6" w:themeColor="accent2"/>
          <w:left w:val="single" w:sz="8" w:space="0" w:color="2A80A6" w:themeColor="accent2"/>
          <w:bottom w:val="single" w:sz="8" w:space="0" w:color="2A80A6" w:themeColor="accent2"/>
          <w:right w:val="single" w:sz="8" w:space="0" w:color="2A80A6" w:themeColor="accent2"/>
        </w:tcBorders>
        <w:shd w:val="clear" w:color="auto" w:fill="C3E2F0" w:themeFill="accent2" w:themeFillTint="3F"/>
      </w:tcPr>
    </w:tblStylePr>
    <w:tblStylePr w:type="band1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shd w:val="clear" w:color="auto" w:fill="C3E2F0" w:themeFill="accent2" w:themeFillTint="3F"/>
      </w:tcPr>
    </w:tblStylePr>
    <w:tblStylePr w:type="band2Horz">
      <w:tblPr/>
      <w:tcPr>
        <w:tcBorders>
          <w:top w:val="single" w:sz="8" w:space="0" w:color="2A80A6" w:themeColor="accent2"/>
          <w:left w:val="single" w:sz="8" w:space="0" w:color="2A80A6" w:themeColor="accent2"/>
          <w:bottom w:val="single" w:sz="8" w:space="0" w:color="2A80A6" w:themeColor="accent2"/>
          <w:right w:val="single" w:sz="8" w:space="0" w:color="2A80A6" w:themeColor="accent2"/>
          <w:insideV w:val="single" w:sz="8" w:space="0" w:color="2A80A6" w:themeColor="accent2"/>
        </w:tcBorders>
      </w:tcPr>
    </w:tblStylePr>
  </w:style>
  <w:style w:type="table" w:styleId="Middelsskyggelegging1-uthevingsfarge2">
    <w:name w:val="Medium Shading 1 Accent 2"/>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tblBorders>
    </w:tblPr>
    <w:tblStylePr w:type="firstRow">
      <w:pPr>
        <w:spacing w:before="0" w:after="0" w:line="240" w:lineRule="auto"/>
      </w:pPr>
      <w:rPr>
        <w:b/>
        <w:bCs/>
        <w:color w:val="FFFFFF" w:themeColor="background1"/>
      </w:rPr>
      <w:tblPr/>
      <w:tcPr>
        <w:tc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shd w:val="clear" w:color="auto" w:fill="2A80A6" w:themeFill="accent2"/>
      </w:tcPr>
    </w:tblStylePr>
    <w:tblStylePr w:type="lastRow">
      <w:pPr>
        <w:spacing w:before="0" w:after="0" w:line="240" w:lineRule="auto"/>
      </w:pPr>
      <w:rPr>
        <w:b/>
        <w:bCs/>
        <w:sz w:val="20"/>
      </w:rPr>
      <w:tblPr/>
      <w:tcPr>
        <w:tcBorders>
          <w:top w:val="double" w:sz="6"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3E2F0" w:themeFill="accent2" w:themeFillTint="3F"/>
      </w:tcPr>
    </w:tblStylePr>
    <w:tblStylePr w:type="band1Horz">
      <w:tblPr/>
      <w:tcPr>
        <w:tcBorders>
          <w:insideH w:val="nil"/>
          <w:insideV w:val="nil"/>
        </w:tcBorders>
        <w:shd w:val="clear" w:color="auto" w:fill="C3E2F0" w:themeFill="accent2" w:themeFillTint="3F"/>
      </w:tcPr>
    </w:tblStylePr>
    <w:tblStylePr w:type="band2Horz">
      <w:tblPr/>
      <w:tcPr>
        <w:tcBorders>
          <w:insideH w:val="nil"/>
          <w:insideV w:val="nil"/>
        </w:tcBorders>
      </w:tcPr>
    </w:tblStylePr>
  </w:style>
  <w:style w:type="table" w:styleId="Middelsskyggelegging2uthevingsfarge2">
    <w:name w:val="Medium Shading 2 Accent 2"/>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2A80A6" w:themeFill="accent2"/>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2A80A6" w:themeFill="accent2"/>
      </w:tcPr>
    </w:tblStylePr>
    <w:tblStylePr w:type="lastCol">
      <w:rPr>
        <w:b/>
        <w:bCs/>
        <w:color w:val="FFFFFF" w:themeColor="background1"/>
        <w:sz w:val="20"/>
      </w:rPr>
      <w:tblPr/>
      <w:tcPr>
        <w:tcBorders>
          <w:left w:val="nil"/>
          <w:right w:val="nil"/>
          <w:insideH w:val="nil"/>
          <w:insideV w:val="nil"/>
        </w:tcBorders>
        <w:shd w:val="clear" w:color="auto" w:fill="2A80A6"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2">
    <w:name w:val="Medium List 1 Accent 2"/>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2A80A6" w:themeColor="accent2"/>
        <w:bottom w:val="single" w:sz="8" w:space="0" w:color="2A80A6" w:themeColor="accent2"/>
      </w:tblBorders>
    </w:tblPr>
    <w:tblStylePr w:type="firstRow">
      <w:rPr>
        <w:rFonts w:asciiTheme="majorHAnsi" w:eastAsiaTheme="majorEastAsia" w:hAnsiTheme="majorHAnsi" w:cstheme="majorBidi"/>
        <w:b/>
      </w:rPr>
      <w:tblPr/>
      <w:tcPr>
        <w:tcBorders>
          <w:top w:val="nil"/>
          <w:bottom w:val="single" w:sz="8" w:space="0" w:color="2A80A6" w:themeColor="accent2"/>
        </w:tcBorders>
      </w:tcPr>
    </w:tblStylePr>
    <w:tblStylePr w:type="lastRow">
      <w:rPr>
        <w:b/>
        <w:bCs/>
        <w:color w:val="19516A" w:themeColor="text2"/>
        <w:sz w:val="20"/>
      </w:rPr>
      <w:tblPr/>
      <w:tcPr>
        <w:tcBorders>
          <w:top w:val="single" w:sz="8" w:space="0" w:color="2A80A6" w:themeColor="accent2"/>
          <w:bottom w:val="single" w:sz="8" w:space="0" w:color="2A80A6" w:themeColor="accent2"/>
        </w:tcBorders>
      </w:tcPr>
    </w:tblStylePr>
    <w:tblStylePr w:type="firstCol">
      <w:rPr>
        <w:b/>
        <w:bCs/>
        <w:sz w:val="20"/>
      </w:rPr>
    </w:tblStylePr>
    <w:tblStylePr w:type="lastCol">
      <w:rPr>
        <w:b/>
        <w:bCs/>
        <w:sz w:val="20"/>
      </w:rPr>
      <w:tblPr/>
      <w:tcPr>
        <w:tcBorders>
          <w:top w:val="single" w:sz="8" w:space="0" w:color="2A80A6" w:themeColor="accent2"/>
          <w:bottom w:val="single" w:sz="8" w:space="0" w:color="2A80A6" w:themeColor="accent2"/>
        </w:tcBorders>
      </w:tcPr>
    </w:tblStylePr>
    <w:tblStylePr w:type="band1Vert">
      <w:tblPr/>
      <w:tcPr>
        <w:shd w:val="clear" w:color="auto" w:fill="C3E2F0" w:themeFill="accent2" w:themeFillTint="3F"/>
      </w:tcPr>
    </w:tblStylePr>
    <w:tblStylePr w:type="band1Horz">
      <w:tblPr/>
      <w:tcPr>
        <w:shd w:val="clear" w:color="auto" w:fill="C3E2F0" w:themeFill="accent2" w:themeFillTint="3F"/>
      </w:tcPr>
    </w:tblStylePr>
  </w:style>
  <w:style w:type="table" w:styleId="Middelsliste2-uthevingsfarge2">
    <w:name w:val="Medium List 2 Accent 2"/>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tblBorders>
    </w:tblPr>
    <w:tblStylePr w:type="firstRow">
      <w:rPr>
        <w:b/>
        <w:sz w:val="24"/>
        <w:szCs w:val="24"/>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val="0"/>
        <w:sz w:val="20"/>
      </w:rPr>
      <w:tblPr/>
      <w:tcPr>
        <w:tcBorders>
          <w:top w:val="single" w:sz="8" w:space="0" w:color="2A80A6" w:themeColor="accent2"/>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2A80A6" w:themeColor="accent2"/>
          <w:insideH w:val="nil"/>
          <w:insideV w:val="nil"/>
        </w:tcBorders>
        <w:shd w:val="clear" w:color="auto" w:fill="FFFFFF" w:themeFill="background1"/>
      </w:tcPr>
    </w:tblStylePr>
    <w:tblStylePr w:type="lastCol">
      <w:rPr>
        <w:b w:val="0"/>
        <w:sz w:val="20"/>
      </w:rPr>
      <w:tblPr/>
      <w:tcPr>
        <w:tcBorders>
          <w:top w:val="nil"/>
          <w:left w:val="single" w:sz="8" w:space="0" w:color="2A80A6"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3E2F0" w:themeFill="accent2" w:themeFillTint="3F"/>
      </w:tcPr>
    </w:tblStylePr>
    <w:tblStylePr w:type="band1Horz">
      <w:tblPr/>
      <w:tcPr>
        <w:tcBorders>
          <w:top w:val="nil"/>
          <w:bottom w:val="nil"/>
          <w:insideH w:val="nil"/>
          <w:insideV w:val="nil"/>
        </w:tcBorders>
        <w:shd w:val="clear" w:color="auto" w:fill="C3E2F0"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2">
    <w:name w:val="Medium Grid 1 Accent 2"/>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4AA7D1" w:themeColor="accent2" w:themeTint="BF"/>
        <w:left w:val="single" w:sz="8" w:space="0" w:color="4AA7D1" w:themeColor="accent2" w:themeTint="BF"/>
        <w:bottom w:val="single" w:sz="8" w:space="0" w:color="4AA7D1" w:themeColor="accent2" w:themeTint="BF"/>
        <w:right w:val="single" w:sz="8" w:space="0" w:color="4AA7D1" w:themeColor="accent2" w:themeTint="BF"/>
        <w:insideH w:val="single" w:sz="8" w:space="0" w:color="4AA7D1" w:themeColor="accent2" w:themeTint="BF"/>
        <w:insideV w:val="single" w:sz="8" w:space="0" w:color="4AA7D1" w:themeColor="accent2" w:themeTint="BF"/>
      </w:tblBorders>
    </w:tblPr>
    <w:tcPr>
      <w:shd w:val="clear" w:color="auto" w:fill="C3E2F0" w:themeFill="accent2" w:themeFillTint="3F"/>
    </w:tcPr>
    <w:tblStylePr w:type="firstRow">
      <w:rPr>
        <w:b/>
        <w:bCs/>
      </w:rPr>
    </w:tblStylePr>
    <w:tblStylePr w:type="lastRow">
      <w:rPr>
        <w:b/>
        <w:bCs/>
        <w:sz w:val="20"/>
      </w:rPr>
      <w:tblPr/>
      <w:tcPr>
        <w:tcBorders>
          <w:top w:val="single" w:sz="18" w:space="0" w:color="4AA7D1" w:themeColor="accent2" w:themeTint="BF"/>
        </w:tcBorders>
      </w:tcPr>
    </w:tblStylePr>
    <w:tblStylePr w:type="firstCol">
      <w:rPr>
        <w:b/>
        <w:bCs/>
        <w:sz w:val="20"/>
      </w:rPr>
    </w:tblStylePr>
    <w:tblStylePr w:type="lastCol">
      <w:rPr>
        <w:b/>
        <w:bCs/>
        <w:sz w:val="20"/>
      </w:r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Middelsrutenett2-uthevingsfarge2">
    <w:name w:val="Medium Grid 2 Accent 2"/>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2A80A6" w:themeColor="accent2"/>
        <w:left w:val="single" w:sz="8" w:space="0" w:color="2A80A6" w:themeColor="accent2"/>
        <w:bottom w:val="single" w:sz="8" w:space="0" w:color="2A80A6" w:themeColor="accent2"/>
        <w:right w:val="single" w:sz="8" w:space="0" w:color="2A80A6" w:themeColor="accent2"/>
        <w:insideH w:val="single" w:sz="8" w:space="0" w:color="2A80A6" w:themeColor="accent2"/>
        <w:insideV w:val="single" w:sz="8" w:space="0" w:color="2A80A6" w:themeColor="accent2"/>
      </w:tblBorders>
    </w:tblPr>
    <w:tcPr>
      <w:shd w:val="clear" w:color="auto" w:fill="C3E2F0" w:themeFill="accent2" w:themeFillTint="3F"/>
    </w:tcPr>
    <w:tblStylePr w:type="firstRow">
      <w:rPr>
        <w:b/>
        <w:bCs/>
        <w:color w:val="000000" w:themeColor="text1"/>
      </w:rPr>
      <w:tblPr/>
      <w:tcPr>
        <w:shd w:val="clear" w:color="auto" w:fill="E7F3F9" w:themeFill="accent2"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CEE7F2" w:themeFill="accent2" w:themeFillTint="33"/>
      </w:tcPr>
    </w:tblStylePr>
    <w:tblStylePr w:type="band1Vert">
      <w:tblPr/>
      <w:tcPr>
        <w:shd w:val="clear" w:color="auto" w:fill="86C4E0" w:themeFill="accent2" w:themeFillTint="7F"/>
      </w:tcPr>
    </w:tblStylePr>
    <w:tblStylePr w:type="band1Horz">
      <w:tblPr/>
      <w:tcPr>
        <w:tcBorders>
          <w:insideH w:val="single" w:sz="6" w:space="0" w:color="2A80A6" w:themeColor="accent2"/>
          <w:insideV w:val="single" w:sz="6" w:space="0" w:color="2A80A6" w:themeColor="accent2"/>
        </w:tcBorders>
        <w:shd w:val="clear" w:color="auto" w:fill="86C4E0" w:themeFill="accent2" w:themeFillTint="7F"/>
      </w:tcPr>
    </w:tblStylePr>
    <w:tblStylePr w:type="nwCell">
      <w:tblPr/>
      <w:tcPr>
        <w:shd w:val="clear" w:color="auto" w:fill="FFFFFF" w:themeFill="background1"/>
      </w:tcPr>
    </w:tblStylePr>
  </w:style>
  <w:style w:type="table" w:styleId="Middelsrutenett3-uthevingsfarge2">
    <w:name w:val="Medium Grid 3 Accent 2"/>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3E2F0"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2A80A6" w:themeFill="accent2"/>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2A80A6" w:themeFill="accent2"/>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2A80A6"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6C4E0"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6C4E0" w:themeFill="accent2" w:themeFillTint="7F"/>
      </w:tcPr>
    </w:tblStylePr>
  </w:style>
  <w:style w:type="table" w:styleId="Mrkliste-uthevingsfarge2">
    <w:name w:val="Dark List Accent 2"/>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2A80A6"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53F52" w:themeFill="accent2"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1F5F7C" w:themeFill="accent2"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1F5F7C" w:themeFill="accent2" w:themeFillShade="BF"/>
      </w:tcPr>
    </w:tblStylePr>
    <w:tblStylePr w:type="band1Vert">
      <w:tblPr/>
      <w:tcPr>
        <w:tcBorders>
          <w:top w:val="nil"/>
          <w:left w:val="nil"/>
          <w:bottom w:val="nil"/>
          <w:right w:val="nil"/>
          <w:insideH w:val="nil"/>
          <w:insideV w:val="nil"/>
        </w:tcBorders>
        <w:shd w:val="clear" w:color="auto" w:fill="1F5F7C" w:themeFill="accent2" w:themeFillShade="BF"/>
      </w:tcPr>
    </w:tblStylePr>
    <w:tblStylePr w:type="band1Horz">
      <w:tblPr/>
      <w:tcPr>
        <w:tcBorders>
          <w:top w:val="nil"/>
          <w:left w:val="nil"/>
          <w:bottom w:val="nil"/>
          <w:right w:val="nil"/>
          <w:insideH w:val="nil"/>
          <w:insideV w:val="nil"/>
        </w:tcBorders>
        <w:shd w:val="clear" w:color="auto" w:fill="1F5F7C" w:themeFill="accent2" w:themeFillShade="BF"/>
      </w:tcPr>
    </w:tblStylePr>
  </w:style>
  <w:style w:type="table" w:styleId="Fargerikskyggelegging-uthevingsfarge2">
    <w:name w:val="Colorful Shading Accent 2"/>
    <w:basedOn w:val="Vanligtabell"/>
    <w:uiPriority w:val="71"/>
    <w:unhideWhenUsed/>
    <w:rsid w:val="005F4D0B"/>
    <w:pPr>
      <w:numPr>
        <w:numId w:val="23"/>
      </w:numPr>
      <w:tabs>
        <w:tab w:val="num" w:pos="720"/>
      </w:tabs>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2A80A6" w:themeColor="accent2"/>
        <w:left w:val="single" w:sz="4" w:space="0" w:color="2A80A6" w:themeColor="accent2"/>
        <w:bottom w:val="single" w:sz="4" w:space="0" w:color="2A80A6" w:themeColor="accent2"/>
        <w:right w:val="single" w:sz="4" w:space="0" w:color="2A80A6" w:themeColor="accent2"/>
        <w:insideH w:val="single" w:sz="4" w:space="0" w:color="FFFFFF" w:themeColor="background1"/>
        <w:insideV w:val="single" w:sz="4" w:space="0" w:color="FFFFFF" w:themeColor="background1"/>
      </w:tblBorders>
    </w:tblPr>
    <w:tcPr>
      <w:shd w:val="clear" w:color="auto" w:fill="E7F3F9" w:themeFill="accent2" w:themeFillTint="19"/>
    </w:tcPr>
    <w:tblStylePr w:type="firstRow">
      <w:rPr>
        <w:b/>
        <w:bCs/>
      </w:rPr>
      <w:tblPr/>
      <w:tcPr>
        <w:tcBorders>
          <w:top w:val="nil"/>
          <w:left w:val="nil"/>
          <w:bottom w:val="single" w:sz="24" w:space="0" w:color="2A80A6" w:themeColor="accent2"/>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194C63" w:themeFill="accent2" w:themeFillShade="99"/>
      </w:tcPr>
    </w:tblStylePr>
    <w:tblStylePr w:type="firstCol">
      <w:rPr>
        <w:b/>
        <w:color w:val="FFFFFF" w:themeColor="background1"/>
        <w:sz w:val="20"/>
      </w:rPr>
      <w:tblPr/>
      <w:tcPr>
        <w:tcBorders>
          <w:top w:val="nil"/>
          <w:left w:val="nil"/>
          <w:bottom w:val="nil"/>
          <w:right w:val="nil"/>
          <w:insideH w:val="single" w:sz="4" w:space="0" w:color="194C63" w:themeColor="accent2" w:themeShade="99"/>
          <w:insideV w:val="nil"/>
        </w:tcBorders>
        <w:shd w:val="clear" w:color="auto" w:fill="194C63" w:themeFill="accent2"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194C63" w:themeFill="accent2" w:themeFillShade="99"/>
      </w:tcPr>
    </w:tblStylePr>
    <w:tblStylePr w:type="band1Vert">
      <w:tblPr/>
      <w:tcPr>
        <w:shd w:val="clear" w:color="auto" w:fill="9ED0E6" w:themeFill="accent2" w:themeFillTint="66"/>
      </w:tcPr>
    </w:tblStylePr>
    <w:tblStylePr w:type="band1Horz">
      <w:tblPr/>
      <w:tcPr>
        <w:shd w:val="clear" w:color="auto" w:fill="86C4E0" w:themeFill="accent2" w:themeFillTint="7F"/>
      </w:tcPr>
    </w:tblStylePr>
    <w:tblStylePr w:type="neCell">
      <w:rPr>
        <w:color w:val="000000" w:themeColor="text1"/>
      </w:rPr>
    </w:tblStylePr>
    <w:tblStylePr w:type="nwCell">
      <w:rPr>
        <w:color w:val="000000" w:themeColor="text1"/>
      </w:rPr>
    </w:tblStylePr>
  </w:style>
  <w:style w:type="table" w:styleId="Fargerikliste-uthevingsfarge2">
    <w:name w:val="Colorful List Accent 2"/>
    <w:basedOn w:val="Vanligtabell"/>
    <w:uiPriority w:val="72"/>
    <w:unhideWhenUsed/>
    <w:rsid w:val="005F4D0B"/>
    <w:pPr>
      <w:numPr>
        <w:ilvl w:val="1"/>
        <w:numId w:val="23"/>
      </w:numPr>
      <w:tabs>
        <w:tab w:val="num" w:pos="1440"/>
      </w:tabs>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7F3F9" w:themeFill="accent2" w:themeFillTint="19"/>
    </w:tcPr>
    <w:tblStylePr w:type="firstRow">
      <w:rPr>
        <w:b/>
        <w:bCs/>
        <w:color w:val="FFFFFF" w:themeColor="background1"/>
      </w:rPr>
      <w:tblPr/>
      <w:tcPr>
        <w:tcBorders>
          <w:bottom w:val="single" w:sz="12" w:space="0" w:color="FFFFFF" w:themeColor="background1"/>
        </w:tcBorders>
        <w:shd w:val="clear" w:color="auto" w:fill="216584" w:themeFill="accent2" w:themeFillShade="CC"/>
      </w:tcPr>
    </w:tblStylePr>
    <w:tblStylePr w:type="lastRow">
      <w:rPr>
        <w:b/>
        <w:bCs/>
        <w:color w:val="216584" w:themeColor="accent2"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3E2F0" w:themeFill="accent2" w:themeFillTint="3F"/>
      </w:tcPr>
    </w:tblStylePr>
    <w:tblStylePr w:type="band1Horz">
      <w:tblPr/>
      <w:tcPr>
        <w:shd w:val="clear" w:color="auto" w:fill="CEE7F2" w:themeFill="accent2" w:themeFillTint="33"/>
      </w:tcPr>
    </w:tblStylePr>
  </w:style>
  <w:style w:type="table" w:styleId="Fargeriktrutenett-uthevingsfarge2">
    <w:name w:val="Colorful Grid Accent 2"/>
    <w:basedOn w:val="Vanligtabell"/>
    <w:uiPriority w:val="73"/>
    <w:unhideWhenUsed/>
    <w:rsid w:val="005F4D0B"/>
    <w:pPr>
      <w:numPr>
        <w:ilvl w:val="2"/>
        <w:numId w:val="23"/>
      </w:numPr>
      <w:tabs>
        <w:tab w:val="num" w:pos="2160"/>
      </w:tabs>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CEE7F2" w:themeFill="accent2" w:themeFillTint="33"/>
    </w:tcPr>
    <w:tblStylePr w:type="firstRow">
      <w:rPr>
        <w:b/>
        <w:bCs/>
      </w:rPr>
      <w:tblPr/>
      <w:tcPr>
        <w:shd w:val="clear" w:color="auto" w:fill="9ED0E6" w:themeFill="accent2" w:themeFillTint="66"/>
      </w:tcPr>
    </w:tblStylePr>
    <w:tblStylePr w:type="lastRow">
      <w:rPr>
        <w:b/>
        <w:bCs/>
        <w:color w:val="000000" w:themeColor="text1"/>
        <w:sz w:val="20"/>
      </w:rPr>
      <w:tblPr/>
      <w:tcPr>
        <w:shd w:val="clear" w:color="auto" w:fill="9ED0E6" w:themeFill="accent2" w:themeFillTint="66"/>
      </w:tcPr>
    </w:tblStylePr>
    <w:tblStylePr w:type="firstCol">
      <w:rPr>
        <w:b/>
        <w:color w:val="FFFFFF" w:themeColor="background1"/>
        <w:sz w:val="20"/>
      </w:rPr>
      <w:tblPr/>
      <w:tcPr>
        <w:shd w:val="clear" w:color="auto" w:fill="1F5F7C" w:themeFill="accent2" w:themeFillShade="BF"/>
      </w:tcPr>
    </w:tblStylePr>
    <w:tblStylePr w:type="lastCol">
      <w:rPr>
        <w:b/>
        <w:color w:val="FFFFFF" w:themeColor="background1"/>
        <w:sz w:val="20"/>
      </w:rPr>
      <w:tblPr/>
      <w:tcPr>
        <w:shd w:val="clear" w:color="auto" w:fill="1F5F7C" w:themeFill="accent2" w:themeFillShade="BF"/>
      </w:tcPr>
    </w:tblStylePr>
    <w:tblStylePr w:type="band1Vert">
      <w:tblPr/>
      <w:tcPr>
        <w:shd w:val="clear" w:color="auto" w:fill="86C4E0" w:themeFill="accent2" w:themeFillTint="7F"/>
      </w:tcPr>
    </w:tblStylePr>
    <w:tblStylePr w:type="band1Horz">
      <w:tblPr/>
      <w:tcPr>
        <w:shd w:val="clear" w:color="auto" w:fill="86C4E0" w:themeFill="accent2" w:themeFillTint="7F"/>
      </w:tcPr>
    </w:tblStylePr>
  </w:style>
  <w:style w:type="table" w:styleId="Lysskyggelegging-uthevingsfarge3">
    <w:name w:val="Light Shading Accent 3"/>
    <w:basedOn w:val="Vanligtabell"/>
    <w:uiPriority w:val="60"/>
    <w:unhideWhenUsed/>
    <w:rsid w:val="005F4D0B"/>
    <w:pPr>
      <w:numPr>
        <w:ilvl w:val="3"/>
        <w:numId w:val="23"/>
      </w:numPr>
      <w:tabs>
        <w:tab w:val="num" w:pos="2880"/>
      </w:tabs>
      <w:spacing w:after="0" w:line="240" w:lineRule="auto"/>
    </w:pPr>
    <w:rPr>
      <w:rFonts w:ascii="Times New Roman" w:hAnsi="Times New Roman" w:cs="Times New Roman"/>
      <w:color w:val="46A470" w:themeColor="accent3" w:themeShade="BF"/>
      <w:sz w:val="20"/>
      <w:szCs w:val="20"/>
    </w:rPr>
    <w:tblPr>
      <w:tblStyleRowBandSize w:val="1"/>
      <w:tblStyleColBandSize w:val="1"/>
      <w:tblBorders>
        <w:top w:val="single" w:sz="8" w:space="0" w:color="76C499" w:themeColor="accent3"/>
        <w:bottom w:val="single" w:sz="8" w:space="0" w:color="76C499" w:themeColor="accent3"/>
      </w:tblBorders>
    </w:tblPr>
    <w:tblStylePr w:type="firstRow">
      <w:pPr>
        <w:spacing w:before="0" w:after="0" w:line="240" w:lineRule="auto"/>
      </w:pPr>
      <w:rPr>
        <w:b/>
        <w:bCs/>
      </w:rPr>
      <w:tblPr/>
      <w:tcPr>
        <w:tcBorders>
          <w:top w:val="single" w:sz="8" w:space="0" w:color="76C499" w:themeColor="accent3"/>
          <w:left w:val="nil"/>
          <w:bottom w:val="single" w:sz="8" w:space="0" w:color="76C499" w:themeColor="accent3"/>
          <w:right w:val="nil"/>
          <w:insideH w:val="nil"/>
          <w:insideV w:val="nil"/>
        </w:tcBorders>
      </w:tcPr>
    </w:tblStylePr>
    <w:tblStylePr w:type="lastRow">
      <w:pPr>
        <w:spacing w:before="0" w:after="0" w:line="240" w:lineRule="auto"/>
      </w:pPr>
      <w:rPr>
        <w:b/>
        <w:bCs/>
        <w:sz w:val="20"/>
      </w:rPr>
      <w:tblPr/>
      <w:tcPr>
        <w:tcBorders>
          <w:top w:val="single" w:sz="8" w:space="0" w:color="76C499" w:themeColor="accent3"/>
          <w:left w:val="nil"/>
          <w:bottom w:val="single" w:sz="8" w:space="0" w:color="76C499" w:themeColor="accent3"/>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left w:val="nil"/>
          <w:right w:val="nil"/>
          <w:insideH w:val="nil"/>
          <w:insideV w:val="nil"/>
        </w:tcBorders>
        <w:shd w:val="clear" w:color="auto" w:fill="DCF0E5" w:themeFill="accent3" w:themeFillTint="3F"/>
      </w:tcPr>
    </w:tblStylePr>
  </w:style>
  <w:style w:type="table" w:styleId="Lyslisteuthevingsfarge3">
    <w:name w:val="Light List Accent 3"/>
    <w:basedOn w:val="Vanligtabell"/>
    <w:uiPriority w:val="61"/>
    <w:unhideWhenUsed/>
    <w:rsid w:val="005F4D0B"/>
    <w:pPr>
      <w:numPr>
        <w:ilvl w:val="4"/>
        <w:numId w:val="23"/>
      </w:numPr>
      <w:tabs>
        <w:tab w:val="num" w:pos="3600"/>
      </w:tabs>
      <w:spacing w:after="0" w:line="240" w:lineRule="auto"/>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pPr>
        <w:spacing w:before="0" w:after="0" w:line="240" w:lineRule="auto"/>
      </w:pPr>
      <w:rPr>
        <w:b/>
        <w:bCs/>
        <w:color w:val="FFFFFF" w:themeColor="background1"/>
      </w:rPr>
      <w:tblPr/>
      <w:tcPr>
        <w:shd w:val="clear" w:color="auto" w:fill="76C499" w:themeFill="accent3"/>
      </w:tcPr>
    </w:tblStylePr>
    <w:tblStylePr w:type="lastRow">
      <w:pPr>
        <w:spacing w:before="0" w:after="0" w:line="240" w:lineRule="auto"/>
      </w:pPr>
      <w:rPr>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tcBorders>
      </w:tcPr>
    </w:tblStylePr>
    <w:tblStylePr w:type="firstCol">
      <w:rPr>
        <w:b/>
        <w:bCs/>
        <w:sz w:val="20"/>
      </w:rPr>
    </w:tblStylePr>
    <w:tblStylePr w:type="lastCol">
      <w:rPr>
        <w:b/>
        <w:bCs/>
        <w:sz w:val="20"/>
      </w:r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style>
  <w:style w:type="table" w:styleId="Lystrutenett-uthevingsfarge3">
    <w:name w:val="Light Grid Accent 3"/>
    <w:basedOn w:val="Vanligtabell"/>
    <w:uiPriority w:val="62"/>
    <w:unhideWhenUsed/>
    <w:rsid w:val="005F4D0B"/>
    <w:pPr>
      <w:numPr>
        <w:ilvl w:val="5"/>
        <w:numId w:val="23"/>
      </w:numPr>
      <w:tabs>
        <w:tab w:val="num" w:pos="4320"/>
      </w:tabs>
      <w:spacing w:after="0" w:line="240" w:lineRule="auto"/>
    </w:pPr>
    <w:rPr>
      <w:rFonts w:ascii="Times New Roman" w:hAnsi="Times New Roman" w:cs="Times New Roman"/>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6C499" w:themeColor="accent3"/>
          <w:left w:val="single" w:sz="8" w:space="0" w:color="76C499" w:themeColor="accent3"/>
          <w:bottom w:val="single" w:sz="18" w:space="0" w:color="76C499" w:themeColor="accent3"/>
          <w:right w:val="single" w:sz="8" w:space="0" w:color="76C499" w:themeColor="accent3"/>
          <w:insideH w:val="nil"/>
          <w:insideV w:val="single" w:sz="8" w:space="0" w:color="76C499" w:themeColor="accent3"/>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6C499" w:themeColor="accent3"/>
          <w:left w:val="single" w:sz="8" w:space="0" w:color="76C499" w:themeColor="accent3"/>
          <w:bottom w:val="single" w:sz="8" w:space="0" w:color="76C499" w:themeColor="accent3"/>
          <w:right w:val="single" w:sz="8" w:space="0" w:color="76C499" w:themeColor="accent3"/>
          <w:insideH w:val="nil"/>
          <w:insideV w:val="single" w:sz="8" w:space="0" w:color="76C499" w:themeColor="accent3"/>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tcPr>
    </w:tblStylePr>
    <w:tblStylePr w:type="band1Vert">
      <w:tblPr/>
      <w:tcPr>
        <w:tcBorders>
          <w:top w:val="single" w:sz="8" w:space="0" w:color="76C499" w:themeColor="accent3"/>
          <w:left w:val="single" w:sz="8" w:space="0" w:color="76C499" w:themeColor="accent3"/>
          <w:bottom w:val="single" w:sz="8" w:space="0" w:color="76C499" w:themeColor="accent3"/>
          <w:right w:val="single" w:sz="8" w:space="0" w:color="76C499" w:themeColor="accent3"/>
        </w:tcBorders>
        <w:shd w:val="clear" w:color="auto" w:fill="DCF0E5" w:themeFill="accent3" w:themeFillTint="3F"/>
      </w:tcPr>
    </w:tblStylePr>
    <w:tblStylePr w:type="band1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shd w:val="clear" w:color="auto" w:fill="DCF0E5" w:themeFill="accent3" w:themeFillTint="3F"/>
      </w:tcPr>
    </w:tblStylePr>
    <w:tblStylePr w:type="band2Horz">
      <w:tblPr/>
      <w:tcPr>
        <w:tcBorders>
          <w:top w:val="single" w:sz="8" w:space="0" w:color="76C499" w:themeColor="accent3"/>
          <w:left w:val="single" w:sz="8" w:space="0" w:color="76C499" w:themeColor="accent3"/>
          <w:bottom w:val="single" w:sz="8" w:space="0" w:color="76C499" w:themeColor="accent3"/>
          <w:right w:val="single" w:sz="8" w:space="0" w:color="76C499" w:themeColor="accent3"/>
          <w:insideV w:val="single" w:sz="8" w:space="0" w:color="76C499" w:themeColor="accent3"/>
        </w:tcBorders>
      </w:tcPr>
    </w:tblStylePr>
  </w:style>
  <w:style w:type="table" w:styleId="Middelsskyggelegging1-uthevingsfarge3">
    <w:name w:val="Medium Shading 1 Accent 3"/>
    <w:basedOn w:val="Vanligtabell"/>
    <w:uiPriority w:val="63"/>
    <w:unhideWhenUsed/>
    <w:rsid w:val="005F4D0B"/>
    <w:pPr>
      <w:numPr>
        <w:ilvl w:val="6"/>
        <w:numId w:val="23"/>
      </w:numPr>
      <w:tabs>
        <w:tab w:val="num" w:pos="5040"/>
      </w:tabs>
      <w:spacing w:after="0" w:line="240" w:lineRule="auto"/>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tblBorders>
    </w:tblPr>
    <w:tblStylePr w:type="firstRow">
      <w:pPr>
        <w:spacing w:before="0" w:after="0" w:line="240" w:lineRule="auto"/>
      </w:pPr>
      <w:rPr>
        <w:b/>
        <w:bCs/>
        <w:color w:val="FFFFFF" w:themeColor="background1"/>
      </w:rPr>
      <w:tblPr/>
      <w:tcPr>
        <w:tc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shd w:val="clear" w:color="auto" w:fill="76C499" w:themeFill="accent3"/>
      </w:tcPr>
    </w:tblStylePr>
    <w:tblStylePr w:type="lastRow">
      <w:pPr>
        <w:spacing w:before="0" w:after="0" w:line="240" w:lineRule="auto"/>
      </w:pPr>
      <w:rPr>
        <w:b/>
        <w:bCs/>
        <w:sz w:val="20"/>
      </w:rPr>
      <w:tblPr/>
      <w:tcPr>
        <w:tcBorders>
          <w:top w:val="double" w:sz="6"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CF0E5" w:themeFill="accent3" w:themeFillTint="3F"/>
      </w:tcPr>
    </w:tblStylePr>
    <w:tblStylePr w:type="band1Horz">
      <w:tblPr/>
      <w:tcPr>
        <w:tcBorders>
          <w:insideH w:val="nil"/>
          <w:insideV w:val="nil"/>
        </w:tcBorders>
        <w:shd w:val="clear" w:color="auto" w:fill="DCF0E5" w:themeFill="accent3" w:themeFillTint="3F"/>
      </w:tcPr>
    </w:tblStylePr>
    <w:tblStylePr w:type="band2Horz">
      <w:tblPr/>
      <w:tcPr>
        <w:tcBorders>
          <w:insideH w:val="nil"/>
          <w:insideV w:val="nil"/>
        </w:tcBorders>
      </w:tcPr>
    </w:tblStylePr>
  </w:style>
  <w:style w:type="table" w:styleId="Middelsskyggelegging2-uthevingsfarge3">
    <w:name w:val="Medium Shading 2 Accent 3"/>
    <w:basedOn w:val="Vanligtabell"/>
    <w:uiPriority w:val="64"/>
    <w:unhideWhenUsed/>
    <w:rsid w:val="005F4D0B"/>
    <w:pPr>
      <w:numPr>
        <w:ilvl w:val="7"/>
        <w:numId w:val="23"/>
      </w:numPr>
      <w:tabs>
        <w:tab w:val="num" w:pos="5760"/>
      </w:tabs>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6C499" w:themeFill="accent3"/>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6C499" w:themeFill="accent3"/>
      </w:tcPr>
    </w:tblStylePr>
    <w:tblStylePr w:type="lastCol">
      <w:rPr>
        <w:b/>
        <w:bCs/>
        <w:color w:val="FFFFFF" w:themeColor="background1"/>
        <w:sz w:val="20"/>
      </w:rPr>
      <w:tblPr/>
      <w:tcPr>
        <w:tcBorders>
          <w:left w:val="nil"/>
          <w:right w:val="nil"/>
          <w:insideH w:val="nil"/>
          <w:insideV w:val="nil"/>
        </w:tcBorders>
        <w:shd w:val="clear" w:color="auto" w:fill="76C49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3">
    <w:name w:val="Medium List 1 Accent 3"/>
    <w:basedOn w:val="Vanligtabell"/>
    <w:uiPriority w:val="65"/>
    <w:unhideWhenUsed/>
    <w:rsid w:val="005F4D0B"/>
    <w:pPr>
      <w:numPr>
        <w:ilvl w:val="8"/>
        <w:numId w:val="23"/>
      </w:numPr>
      <w:tabs>
        <w:tab w:val="num" w:pos="6480"/>
      </w:tabs>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76C499" w:themeColor="accent3"/>
        <w:bottom w:val="single" w:sz="8" w:space="0" w:color="76C499" w:themeColor="accent3"/>
      </w:tblBorders>
    </w:tblPr>
    <w:tblStylePr w:type="firstRow">
      <w:rPr>
        <w:rFonts w:asciiTheme="majorHAnsi" w:eastAsiaTheme="majorEastAsia" w:hAnsiTheme="majorHAnsi" w:cstheme="majorBidi"/>
        <w:b/>
      </w:rPr>
      <w:tblPr/>
      <w:tcPr>
        <w:tcBorders>
          <w:top w:val="nil"/>
          <w:bottom w:val="single" w:sz="8" w:space="0" w:color="76C499" w:themeColor="accent3"/>
        </w:tcBorders>
      </w:tcPr>
    </w:tblStylePr>
    <w:tblStylePr w:type="lastRow">
      <w:rPr>
        <w:b/>
        <w:bCs/>
        <w:color w:val="19516A" w:themeColor="text2"/>
        <w:sz w:val="20"/>
      </w:rPr>
      <w:tblPr/>
      <w:tcPr>
        <w:tcBorders>
          <w:top w:val="single" w:sz="8" w:space="0" w:color="76C499" w:themeColor="accent3"/>
          <w:bottom w:val="single" w:sz="8" w:space="0" w:color="76C499" w:themeColor="accent3"/>
        </w:tcBorders>
      </w:tcPr>
    </w:tblStylePr>
    <w:tblStylePr w:type="firstCol">
      <w:rPr>
        <w:b/>
        <w:bCs/>
        <w:sz w:val="20"/>
      </w:rPr>
    </w:tblStylePr>
    <w:tblStylePr w:type="lastCol">
      <w:rPr>
        <w:b/>
        <w:bCs/>
        <w:sz w:val="20"/>
      </w:rPr>
      <w:tblPr/>
      <w:tcPr>
        <w:tcBorders>
          <w:top w:val="single" w:sz="8" w:space="0" w:color="76C499" w:themeColor="accent3"/>
          <w:bottom w:val="single" w:sz="8" w:space="0" w:color="76C499" w:themeColor="accent3"/>
        </w:tcBorders>
      </w:tcPr>
    </w:tblStylePr>
    <w:tblStylePr w:type="band1Vert">
      <w:tblPr/>
      <w:tcPr>
        <w:shd w:val="clear" w:color="auto" w:fill="DCF0E5" w:themeFill="accent3" w:themeFillTint="3F"/>
      </w:tcPr>
    </w:tblStylePr>
    <w:tblStylePr w:type="band1Horz">
      <w:tblPr/>
      <w:tcPr>
        <w:shd w:val="clear" w:color="auto" w:fill="DCF0E5" w:themeFill="accent3" w:themeFillTint="3F"/>
      </w:tcPr>
    </w:tblStylePr>
  </w:style>
  <w:style w:type="table" w:styleId="Middelsliste2-uthevingsfarge3">
    <w:name w:val="Medium List 2 Accent 3"/>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tblBorders>
    </w:tblPr>
    <w:tblStylePr w:type="firstRow">
      <w:rPr>
        <w:b/>
        <w:sz w:val="24"/>
        <w:szCs w:val="24"/>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val="0"/>
        <w:sz w:val="20"/>
      </w:rPr>
      <w:tblPr/>
      <w:tcPr>
        <w:tcBorders>
          <w:top w:val="single" w:sz="8" w:space="0" w:color="76C499" w:themeColor="accent3"/>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6C499" w:themeColor="accent3"/>
          <w:insideH w:val="nil"/>
          <w:insideV w:val="nil"/>
        </w:tcBorders>
        <w:shd w:val="clear" w:color="auto" w:fill="FFFFFF" w:themeFill="background1"/>
      </w:tcPr>
    </w:tblStylePr>
    <w:tblStylePr w:type="lastCol">
      <w:rPr>
        <w:b w:val="0"/>
        <w:sz w:val="20"/>
      </w:rPr>
      <w:tblPr/>
      <w:tcPr>
        <w:tcBorders>
          <w:top w:val="nil"/>
          <w:left w:val="single" w:sz="8" w:space="0" w:color="76C49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CF0E5" w:themeFill="accent3" w:themeFillTint="3F"/>
      </w:tcPr>
    </w:tblStylePr>
    <w:tblStylePr w:type="band1Horz">
      <w:tblPr/>
      <w:tcPr>
        <w:tcBorders>
          <w:top w:val="nil"/>
          <w:bottom w:val="nil"/>
          <w:insideH w:val="nil"/>
          <w:insideV w:val="nil"/>
        </w:tcBorders>
        <w:shd w:val="clear" w:color="auto" w:fill="DCF0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3">
    <w:name w:val="Medium Grid 1 Accent 3"/>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8D2B2" w:themeColor="accent3" w:themeTint="BF"/>
        <w:left w:val="single" w:sz="8" w:space="0" w:color="98D2B2" w:themeColor="accent3" w:themeTint="BF"/>
        <w:bottom w:val="single" w:sz="8" w:space="0" w:color="98D2B2" w:themeColor="accent3" w:themeTint="BF"/>
        <w:right w:val="single" w:sz="8" w:space="0" w:color="98D2B2" w:themeColor="accent3" w:themeTint="BF"/>
        <w:insideH w:val="single" w:sz="8" w:space="0" w:color="98D2B2" w:themeColor="accent3" w:themeTint="BF"/>
        <w:insideV w:val="single" w:sz="8" w:space="0" w:color="98D2B2" w:themeColor="accent3" w:themeTint="BF"/>
      </w:tblBorders>
    </w:tblPr>
    <w:tcPr>
      <w:shd w:val="clear" w:color="auto" w:fill="DCF0E5" w:themeFill="accent3" w:themeFillTint="3F"/>
    </w:tcPr>
    <w:tblStylePr w:type="firstRow">
      <w:rPr>
        <w:b/>
        <w:bCs/>
      </w:rPr>
    </w:tblStylePr>
    <w:tblStylePr w:type="lastRow">
      <w:rPr>
        <w:b/>
        <w:bCs/>
        <w:sz w:val="20"/>
      </w:rPr>
      <w:tblPr/>
      <w:tcPr>
        <w:tcBorders>
          <w:top w:val="single" w:sz="18" w:space="0" w:color="98D2B2" w:themeColor="accent3" w:themeTint="BF"/>
        </w:tcBorders>
      </w:tcPr>
    </w:tblStylePr>
    <w:tblStylePr w:type="firstCol">
      <w:rPr>
        <w:b/>
        <w:bCs/>
        <w:sz w:val="20"/>
      </w:rPr>
    </w:tblStylePr>
    <w:tblStylePr w:type="lastCol">
      <w:rPr>
        <w:b/>
        <w:bCs/>
        <w:sz w:val="20"/>
      </w:r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Middelsrutenett2-uthevingsfarge3">
    <w:name w:val="Medium Grid 2 Accent 3"/>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6C499" w:themeColor="accent3"/>
        <w:left w:val="single" w:sz="8" w:space="0" w:color="76C499" w:themeColor="accent3"/>
        <w:bottom w:val="single" w:sz="8" w:space="0" w:color="76C499" w:themeColor="accent3"/>
        <w:right w:val="single" w:sz="8" w:space="0" w:color="76C499" w:themeColor="accent3"/>
        <w:insideH w:val="single" w:sz="8" w:space="0" w:color="76C499" w:themeColor="accent3"/>
        <w:insideV w:val="single" w:sz="8" w:space="0" w:color="76C499" w:themeColor="accent3"/>
      </w:tblBorders>
    </w:tblPr>
    <w:tcPr>
      <w:shd w:val="clear" w:color="auto" w:fill="DCF0E5" w:themeFill="accent3" w:themeFillTint="3F"/>
    </w:tcPr>
    <w:tblStylePr w:type="firstRow">
      <w:rPr>
        <w:b/>
        <w:bCs/>
        <w:color w:val="000000" w:themeColor="text1"/>
      </w:rPr>
      <w:tblPr/>
      <w:tcPr>
        <w:shd w:val="clear" w:color="auto" w:fill="F1F9F4" w:themeFill="accent3"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3F3EA" w:themeFill="accent3" w:themeFillTint="33"/>
      </w:tcPr>
    </w:tblStylePr>
    <w:tblStylePr w:type="band1Vert">
      <w:tblPr/>
      <w:tcPr>
        <w:shd w:val="clear" w:color="auto" w:fill="BAE1CC" w:themeFill="accent3" w:themeFillTint="7F"/>
      </w:tcPr>
    </w:tblStylePr>
    <w:tblStylePr w:type="band1Horz">
      <w:tblPr/>
      <w:tcPr>
        <w:tcBorders>
          <w:insideH w:val="single" w:sz="6" w:space="0" w:color="76C499" w:themeColor="accent3"/>
          <w:insideV w:val="single" w:sz="6" w:space="0" w:color="76C499" w:themeColor="accent3"/>
        </w:tcBorders>
        <w:shd w:val="clear" w:color="auto" w:fill="BAE1CC" w:themeFill="accent3" w:themeFillTint="7F"/>
      </w:tcPr>
    </w:tblStylePr>
    <w:tblStylePr w:type="nwCell">
      <w:tblPr/>
      <w:tcPr>
        <w:shd w:val="clear" w:color="auto" w:fill="FFFFFF" w:themeFill="background1"/>
      </w:tcPr>
    </w:tblStylePr>
  </w:style>
  <w:style w:type="table" w:styleId="Middelsrutenett3-uthevingsfarge3">
    <w:name w:val="Medium Grid 3 Accent 3"/>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CF0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6C499" w:themeFill="accent3"/>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6C499" w:themeFill="accent3"/>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6C49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AE1C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AE1CC" w:themeFill="accent3" w:themeFillTint="7F"/>
      </w:tcPr>
    </w:tblStylePr>
  </w:style>
  <w:style w:type="table" w:styleId="Mrkliste-uthevingsfarge3">
    <w:name w:val="Dark List Accent 3"/>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6C49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2F6D4A" w:themeFill="accent3"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46A470" w:themeFill="accent3"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46A470" w:themeFill="accent3" w:themeFillShade="BF"/>
      </w:tcPr>
    </w:tblStylePr>
    <w:tblStylePr w:type="band1Vert">
      <w:tblPr/>
      <w:tcPr>
        <w:tcBorders>
          <w:top w:val="nil"/>
          <w:left w:val="nil"/>
          <w:bottom w:val="nil"/>
          <w:right w:val="nil"/>
          <w:insideH w:val="nil"/>
          <w:insideV w:val="nil"/>
        </w:tcBorders>
        <w:shd w:val="clear" w:color="auto" w:fill="46A470" w:themeFill="accent3" w:themeFillShade="BF"/>
      </w:tcPr>
    </w:tblStylePr>
    <w:tblStylePr w:type="band1Horz">
      <w:tblPr/>
      <w:tcPr>
        <w:tcBorders>
          <w:top w:val="nil"/>
          <w:left w:val="nil"/>
          <w:bottom w:val="nil"/>
          <w:right w:val="nil"/>
          <w:insideH w:val="nil"/>
          <w:insideV w:val="nil"/>
        </w:tcBorders>
        <w:shd w:val="clear" w:color="auto" w:fill="46A470" w:themeFill="accent3" w:themeFillShade="BF"/>
      </w:tcPr>
    </w:tblStylePr>
  </w:style>
  <w:style w:type="table" w:styleId="Fargerikskyggelegging-uthevingsfarge3">
    <w:name w:val="Colorful Shading Accent 3"/>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3C6558" w:themeColor="accent4"/>
        <w:left w:val="single" w:sz="4" w:space="0" w:color="76C499" w:themeColor="accent3"/>
        <w:bottom w:val="single" w:sz="4" w:space="0" w:color="76C499" w:themeColor="accent3"/>
        <w:right w:val="single" w:sz="4" w:space="0" w:color="76C499" w:themeColor="accent3"/>
        <w:insideH w:val="single" w:sz="4" w:space="0" w:color="FFFFFF" w:themeColor="background1"/>
        <w:insideV w:val="single" w:sz="4" w:space="0" w:color="FFFFFF" w:themeColor="background1"/>
      </w:tblBorders>
    </w:tblPr>
    <w:tcPr>
      <w:shd w:val="clear" w:color="auto" w:fill="F1F9F4" w:themeFill="accent3" w:themeFillTint="19"/>
    </w:tcPr>
    <w:tblStylePr w:type="firstRow">
      <w:rPr>
        <w:b/>
        <w:bCs/>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38835A" w:themeFill="accent3" w:themeFillShade="99"/>
      </w:tcPr>
    </w:tblStylePr>
    <w:tblStylePr w:type="firstCol">
      <w:rPr>
        <w:b/>
        <w:color w:val="FFFFFF" w:themeColor="background1"/>
        <w:sz w:val="20"/>
      </w:rPr>
      <w:tblPr/>
      <w:tcPr>
        <w:tcBorders>
          <w:top w:val="nil"/>
          <w:left w:val="nil"/>
          <w:bottom w:val="nil"/>
          <w:right w:val="nil"/>
          <w:insideH w:val="single" w:sz="4" w:space="0" w:color="38835A" w:themeColor="accent3" w:themeShade="99"/>
          <w:insideV w:val="nil"/>
        </w:tcBorders>
        <w:shd w:val="clear" w:color="auto" w:fill="38835A" w:themeFill="accent3"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38835A" w:themeFill="accent3" w:themeFillShade="99"/>
      </w:tcPr>
    </w:tblStylePr>
    <w:tblStylePr w:type="band1Vert">
      <w:tblPr/>
      <w:tcPr>
        <w:shd w:val="clear" w:color="auto" w:fill="C8E7D6" w:themeFill="accent3" w:themeFillTint="66"/>
      </w:tcPr>
    </w:tblStylePr>
    <w:tblStylePr w:type="band1Horz">
      <w:tblPr/>
      <w:tcPr>
        <w:shd w:val="clear" w:color="auto" w:fill="BAE1CC" w:themeFill="accent3" w:themeFillTint="7F"/>
      </w:tcPr>
    </w:tblStylePr>
  </w:style>
  <w:style w:type="table" w:styleId="Fargerikliste-uthevingsfarge3">
    <w:name w:val="Colorful List Accent 3"/>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1F9F4" w:themeFill="accent3" w:themeFillTint="19"/>
    </w:tcPr>
    <w:tblStylePr w:type="firstRow">
      <w:rPr>
        <w:b/>
        <w:bCs/>
        <w:color w:val="FFFFFF" w:themeColor="background1"/>
      </w:rPr>
      <w:tblPr/>
      <w:tcPr>
        <w:tcBorders>
          <w:bottom w:val="single" w:sz="12" w:space="0" w:color="FFFFFF" w:themeColor="background1"/>
        </w:tcBorders>
        <w:shd w:val="clear" w:color="auto" w:fill="305046" w:themeFill="accent4" w:themeFillShade="CC"/>
      </w:tcPr>
    </w:tblStylePr>
    <w:tblStylePr w:type="lastRow">
      <w:rPr>
        <w:b/>
        <w:bCs/>
        <w:color w:val="305046" w:themeColor="accent4"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CF0E5" w:themeFill="accent3" w:themeFillTint="3F"/>
      </w:tcPr>
    </w:tblStylePr>
    <w:tblStylePr w:type="band1Horz">
      <w:tblPr/>
      <w:tcPr>
        <w:shd w:val="clear" w:color="auto" w:fill="E3F3EA" w:themeFill="accent3" w:themeFillTint="33"/>
      </w:tcPr>
    </w:tblStylePr>
  </w:style>
  <w:style w:type="table" w:styleId="Fargeriktrutenett-uthevingsfarge3">
    <w:name w:val="Colorful Grid Accent 3"/>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3F3EA" w:themeFill="accent3" w:themeFillTint="33"/>
    </w:tcPr>
    <w:tblStylePr w:type="firstRow">
      <w:rPr>
        <w:b/>
        <w:bCs/>
      </w:rPr>
      <w:tblPr/>
      <w:tcPr>
        <w:shd w:val="clear" w:color="auto" w:fill="C8E7D6" w:themeFill="accent3" w:themeFillTint="66"/>
      </w:tcPr>
    </w:tblStylePr>
    <w:tblStylePr w:type="lastRow">
      <w:rPr>
        <w:b/>
        <w:bCs/>
        <w:color w:val="000000" w:themeColor="text1"/>
        <w:sz w:val="20"/>
      </w:rPr>
      <w:tblPr/>
      <w:tcPr>
        <w:shd w:val="clear" w:color="auto" w:fill="C8E7D6" w:themeFill="accent3" w:themeFillTint="66"/>
      </w:tcPr>
    </w:tblStylePr>
    <w:tblStylePr w:type="firstCol">
      <w:rPr>
        <w:b/>
        <w:color w:val="FFFFFF" w:themeColor="background1"/>
        <w:sz w:val="20"/>
      </w:rPr>
      <w:tblPr/>
      <w:tcPr>
        <w:shd w:val="clear" w:color="auto" w:fill="46A470" w:themeFill="accent3" w:themeFillShade="BF"/>
      </w:tcPr>
    </w:tblStylePr>
    <w:tblStylePr w:type="lastCol">
      <w:rPr>
        <w:b/>
        <w:color w:val="FFFFFF" w:themeColor="background1"/>
        <w:sz w:val="20"/>
      </w:rPr>
      <w:tblPr/>
      <w:tcPr>
        <w:shd w:val="clear" w:color="auto" w:fill="46A470" w:themeFill="accent3" w:themeFillShade="BF"/>
      </w:tcPr>
    </w:tblStylePr>
    <w:tblStylePr w:type="band1Vert">
      <w:tblPr/>
      <w:tcPr>
        <w:shd w:val="clear" w:color="auto" w:fill="BAE1CC" w:themeFill="accent3" w:themeFillTint="7F"/>
      </w:tcPr>
    </w:tblStylePr>
    <w:tblStylePr w:type="band1Horz">
      <w:tblPr/>
      <w:tcPr>
        <w:shd w:val="clear" w:color="auto" w:fill="BAE1CC" w:themeFill="accent3" w:themeFillTint="7F"/>
      </w:tcPr>
    </w:tblStylePr>
  </w:style>
  <w:style w:type="table" w:styleId="Lysskyggelegging-uthevingsfarge4">
    <w:name w:val="Light Shading Accent 4"/>
    <w:basedOn w:val="Vanligtabell"/>
    <w:uiPriority w:val="60"/>
    <w:unhideWhenUsed/>
    <w:rsid w:val="005F4D0B"/>
    <w:pPr>
      <w:spacing w:after="0" w:line="240" w:lineRule="auto"/>
    </w:pPr>
    <w:rPr>
      <w:rFonts w:ascii="Times New Roman" w:hAnsi="Times New Roman" w:cs="Times New Roman"/>
      <w:color w:val="2D4B41" w:themeColor="accent4" w:themeShade="BF"/>
      <w:sz w:val="20"/>
      <w:szCs w:val="20"/>
    </w:rPr>
    <w:tblPr>
      <w:tblStyleRowBandSize w:val="1"/>
      <w:tblStyleColBandSize w:val="1"/>
      <w:tblBorders>
        <w:top w:val="single" w:sz="8" w:space="0" w:color="3C6558" w:themeColor="accent4"/>
        <w:bottom w:val="single" w:sz="8" w:space="0" w:color="3C6558" w:themeColor="accent4"/>
      </w:tblBorders>
    </w:tblPr>
    <w:tblStylePr w:type="firstRow">
      <w:pPr>
        <w:spacing w:before="0" w:after="0" w:line="240" w:lineRule="auto"/>
      </w:pPr>
      <w:rPr>
        <w:b/>
        <w:bCs/>
      </w:rPr>
      <w:tblPr/>
      <w:tcPr>
        <w:tcBorders>
          <w:top w:val="single" w:sz="8" w:space="0" w:color="3C6558" w:themeColor="accent4"/>
          <w:left w:val="nil"/>
          <w:bottom w:val="single" w:sz="8" w:space="0" w:color="3C6558" w:themeColor="accent4"/>
          <w:right w:val="nil"/>
          <w:insideH w:val="nil"/>
          <w:insideV w:val="nil"/>
        </w:tcBorders>
      </w:tcPr>
    </w:tblStylePr>
    <w:tblStylePr w:type="lastRow">
      <w:pPr>
        <w:spacing w:before="0" w:after="0" w:line="240" w:lineRule="auto"/>
      </w:pPr>
      <w:rPr>
        <w:b/>
        <w:bCs/>
        <w:sz w:val="20"/>
      </w:rPr>
      <w:tblPr/>
      <w:tcPr>
        <w:tcBorders>
          <w:top w:val="single" w:sz="8" w:space="0" w:color="3C6558" w:themeColor="accent4"/>
          <w:left w:val="nil"/>
          <w:bottom w:val="single" w:sz="8" w:space="0" w:color="3C6558" w:themeColor="accent4"/>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left w:val="nil"/>
          <w:right w:val="nil"/>
          <w:insideH w:val="nil"/>
          <w:insideV w:val="nil"/>
        </w:tcBorders>
        <w:shd w:val="clear" w:color="auto" w:fill="C8DED7" w:themeFill="accent4" w:themeFillTint="3F"/>
      </w:tcPr>
    </w:tblStylePr>
  </w:style>
  <w:style w:type="table" w:styleId="Lysliste-uthevingsfarge4">
    <w:name w:val="Light List Accent 4"/>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pPr>
        <w:spacing w:before="0" w:after="0" w:line="240" w:lineRule="auto"/>
      </w:pPr>
      <w:rPr>
        <w:b/>
        <w:bCs/>
        <w:color w:val="FFFFFF" w:themeColor="background1"/>
      </w:rPr>
      <w:tblPr/>
      <w:tcPr>
        <w:shd w:val="clear" w:color="auto" w:fill="3C6558" w:themeFill="accent4"/>
      </w:tcPr>
    </w:tblStylePr>
    <w:tblStylePr w:type="lastRow">
      <w:pPr>
        <w:spacing w:before="0" w:after="0" w:line="240" w:lineRule="auto"/>
      </w:pPr>
      <w:rPr>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tcBorders>
      </w:tcPr>
    </w:tblStylePr>
    <w:tblStylePr w:type="firstCol">
      <w:rPr>
        <w:b/>
        <w:bCs/>
        <w:sz w:val="20"/>
      </w:rPr>
    </w:tblStylePr>
    <w:tblStylePr w:type="lastCol">
      <w:rPr>
        <w:b/>
        <w:bCs/>
        <w:sz w:val="20"/>
      </w:r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style>
  <w:style w:type="table" w:styleId="Lystrutenettuthevingsfarge4">
    <w:name w:val="Light Grid Accent 4"/>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3C6558" w:themeColor="accent4"/>
          <w:left w:val="single" w:sz="8" w:space="0" w:color="3C6558" w:themeColor="accent4"/>
          <w:bottom w:val="single" w:sz="18" w:space="0" w:color="3C6558" w:themeColor="accent4"/>
          <w:right w:val="single" w:sz="8" w:space="0" w:color="3C6558" w:themeColor="accent4"/>
          <w:insideH w:val="nil"/>
          <w:insideV w:val="single" w:sz="8" w:space="0" w:color="3C6558" w:themeColor="accent4"/>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3C6558" w:themeColor="accent4"/>
          <w:left w:val="single" w:sz="8" w:space="0" w:color="3C6558" w:themeColor="accent4"/>
          <w:bottom w:val="single" w:sz="8" w:space="0" w:color="3C6558" w:themeColor="accent4"/>
          <w:right w:val="single" w:sz="8" w:space="0" w:color="3C6558" w:themeColor="accent4"/>
          <w:insideH w:val="nil"/>
          <w:insideV w:val="single" w:sz="8" w:space="0" w:color="3C6558" w:themeColor="accent4"/>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tcPr>
    </w:tblStylePr>
    <w:tblStylePr w:type="band1Vert">
      <w:tblPr/>
      <w:tcPr>
        <w:tcBorders>
          <w:top w:val="single" w:sz="8" w:space="0" w:color="3C6558" w:themeColor="accent4"/>
          <w:left w:val="single" w:sz="8" w:space="0" w:color="3C6558" w:themeColor="accent4"/>
          <w:bottom w:val="single" w:sz="8" w:space="0" w:color="3C6558" w:themeColor="accent4"/>
          <w:right w:val="single" w:sz="8" w:space="0" w:color="3C6558" w:themeColor="accent4"/>
        </w:tcBorders>
        <w:shd w:val="clear" w:color="auto" w:fill="C8DED7" w:themeFill="accent4" w:themeFillTint="3F"/>
      </w:tcPr>
    </w:tblStylePr>
    <w:tblStylePr w:type="band1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shd w:val="clear" w:color="auto" w:fill="C8DED7" w:themeFill="accent4" w:themeFillTint="3F"/>
      </w:tcPr>
    </w:tblStylePr>
    <w:tblStylePr w:type="band2Horz">
      <w:tblPr/>
      <w:tcPr>
        <w:tcBorders>
          <w:top w:val="single" w:sz="8" w:space="0" w:color="3C6558" w:themeColor="accent4"/>
          <w:left w:val="single" w:sz="8" w:space="0" w:color="3C6558" w:themeColor="accent4"/>
          <w:bottom w:val="single" w:sz="8" w:space="0" w:color="3C6558" w:themeColor="accent4"/>
          <w:right w:val="single" w:sz="8" w:space="0" w:color="3C6558" w:themeColor="accent4"/>
          <w:insideV w:val="single" w:sz="8" w:space="0" w:color="3C6558" w:themeColor="accent4"/>
        </w:tcBorders>
      </w:tcPr>
    </w:tblStylePr>
  </w:style>
  <w:style w:type="table" w:styleId="Middelsskyggelegging1-uthevingsfarge4">
    <w:name w:val="Medium Shading 1 Accent 4"/>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tblBorders>
    </w:tblPr>
    <w:tblStylePr w:type="firstRow">
      <w:pPr>
        <w:spacing w:before="0" w:after="0" w:line="240" w:lineRule="auto"/>
      </w:pPr>
      <w:rPr>
        <w:b/>
        <w:bCs/>
        <w:color w:val="FFFFFF" w:themeColor="background1"/>
      </w:rPr>
      <w:tblPr/>
      <w:tcPr>
        <w:tc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shd w:val="clear" w:color="auto" w:fill="3C6558" w:themeFill="accent4"/>
      </w:tcPr>
    </w:tblStylePr>
    <w:tblStylePr w:type="lastRow">
      <w:pPr>
        <w:spacing w:before="0" w:after="0" w:line="240" w:lineRule="auto"/>
      </w:pPr>
      <w:rPr>
        <w:b/>
        <w:bCs/>
        <w:sz w:val="20"/>
      </w:rPr>
      <w:tblPr/>
      <w:tcPr>
        <w:tcBorders>
          <w:top w:val="double" w:sz="6"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C8DED7" w:themeFill="accent4" w:themeFillTint="3F"/>
      </w:tcPr>
    </w:tblStylePr>
    <w:tblStylePr w:type="band1Horz">
      <w:tblPr/>
      <w:tcPr>
        <w:tcBorders>
          <w:insideH w:val="nil"/>
          <w:insideV w:val="nil"/>
        </w:tcBorders>
        <w:shd w:val="clear" w:color="auto" w:fill="C8DED7" w:themeFill="accent4" w:themeFillTint="3F"/>
      </w:tcPr>
    </w:tblStylePr>
    <w:tblStylePr w:type="band2Horz">
      <w:tblPr/>
      <w:tcPr>
        <w:tcBorders>
          <w:insideH w:val="nil"/>
          <w:insideV w:val="nil"/>
        </w:tcBorders>
      </w:tcPr>
    </w:tblStylePr>
  </w:style>
  <w:style w:type="table" w:styleId="Middelsskyggelegging2-uthevingsfarge4">
    <w:name w:val="Medium Shading 2 Accent 4"/>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3C6558" w:themeFill="accent4"/>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3C6558" w:themeFill="accent4"/>
      </w:tcPr>
    </w:tblStylePr>
    <w:tblStylePr w:type="lastCol">
      <w:rPr>
        <w:b/>
        <w:bCs/>
        <w:color w:val="FFFFFF" w:themeColor="background1"/>
        <w:sz w:val="20"/>
      </w:rPr>
      <w:tblPr/>
      <w:tcPr>
        <w:tcBorders>
          <w:left w:val="nil"/>
          <w:right w:val="nil"/>
          <w:insideH w:val="nil"/>
          <w:insideV w:val="nil"/>
        </w:tcBorders>
        <w:shd w:val="clear" w:color="auto" w:fill="3C6558"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4">
    <w:name w:val="Medium List 1 Accent 4"/>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3C6558" w:themeColor="accent4"/>
        <w:bottom w:val="single" w:sz="8" w:space="0" w:color="3C6558" w:themeColor="accent4"/>
      </w:tblBorders>
    </w:tblPr>
    <w:tblStylePr w:type="firstRow">
      <w:rPr>
        <w:rFonts w:asciiTheme="majorHAnsi" w:eastAsiaTheme="majorEastAsia" w:hAnsiTheme="majorHAnsi" w:cstheme="majorBidi"/>
        <w:b/>
      </w:rPr>
      <w:tblPr/>
      <w:tcPr>
        <w:tcBorders>
          <w:top w:val="nil"/>
          <w:bottom w:val="single" w:sz="8" w:space="0" w:color="3C6558" w:themeColor="accent4"/>
        </w:tcBorders>
      </w:tcPr>
    </w:tblStylePr>
    <w:tblStylePr w:type="lastRow">
      <w:rPr>
        <w:b/>
        <w:bCs/>
        <w:color w:val="19516A" w:themeColor="text2"/>
        <w:sz w:val="20"/>
      </w:rPr>
      <w:tblPr/>
      <w:tcPr>
        <w:tcBorders>
          <w:top w:val="single" w:sz="8" w:space="0" w:color="3C6558" w:themeColor="accent4"/>
          <w:bottom w:val="single" w:sz="8" w:space="0" w:color="3C6558" w:themeColor="accent4"/>
        </w:tcBorders>
      </w:tcPr>
    </w:tblStylePr>
    <w:tblStylePr w:type="firstCol">
      <w:rPr>
        <w:b/>
        <w:bCs/>
        <w:sz w:val="20"/>
      </w:rPr>
    </w:tblStylePr>
    <w:tblStylePr w:type="lastCol">
      <w:rPr>
        <w:b/>
        <w:bCs/>
        <w:sz w:val="20"/>
      </w:rPr>
      <w:tblPr/>
      <w:tcPr>
        <w:tcBorders>
          <w:top w:val="single" w:sz="8" w:space="0" w:color="3C6558" w:themeColor="accent4"/>
          <w:bottom w:val="single" w:sz="8" w:space="0" w:color="3C6558" w:themeColor="accent4"/>
        </w:tcBorders>
      </w:tcPr>
    </w:tblStylePr>
    <w:tblStylePr w:type="band1Vert">
      <w:tblPr/>
      <w:tcPr>
        <w:shd w:val="clear" w:color="auto" w:fill="C8DED7" w:themeFill="accent4" w:themeFillTint="3F"/>
      </w:tcPr>
    </w:tblStylePr>
    <w:tblStylePr w:type="band1Horz">
      <w:tblPr/>
      <w:tcPr>
        <w:shd w:val="clear" w:color="auto" w:fill="C8DED7" w:themeFill="accent4" w:themeFillTint="3F"/>
      </w:tcPr>
    </w:tblStylePr>
  </w:style>
  <w:style w:type="table" w:styleId="Middelsliste2-uthevingsfarge4">
    <w:name w:val="Medium List 2 Accent 4"/>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tblBorders>
    </w:tblPr>
    <w:tblStylePr w:type="firstRow">
      <w:rPr>
        <w:b/>
        <w:sz w:val="24"/>
        <w:szCs w:val="24"/>
      </w:rPr>
      <w:tblPr/>
      <w:tcPr>
        <w:tcBorders>
          <w:top w:val="nil"/>
          <w:left w:val="nil"/>
          <w:bottom w:val="single" w:sz="24" w:space="0" w:color="3C6558" w:themeColor="accent4"/>
          <w:right w:val="nil"/>
          <w:insideH w:val="nil"/>
          <w:insideV w:val="nil"/>
        </w:tcBorders>
        <w:shd w:val="clear" w:color="auto" w:fill="FFFFFF" w:themeFill="background1"/>
      </w:tcPr>
    </w:tblStylePr>
    <w:tblStylePr w:type="lastRow">
      <w:rPr>
        <w:b w:val="0"/>
        <w:sz w:val="20"/>
      </w:rPr>
      <w:tblPr/>
      <w:tcPr>
        <w:tcBorders>
          <w:top w:val="single" w:sz="8" w:space="0" w:color="3C6558" w:themeColor="accent4"/>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3C6558" w:themeColor="accent4"/>
          <w:insideH w:val="nil"/>
          <w:insideV w:val="nil"/>
        </w:tcBorders>
        <w:shd w:val="clear" w:color="auto" w:fill="FFFFFF" w:themeFill="background1"/>
      </w:tcPr>
    </w:tblStylePr>
    <w:tblStylePr w:type="lastCol">
      <w:rPr>
        <w:b w:val="0"/>
        <w:sz w:val="20"/>
      </w:rPr>
      <w:tblPr/>
      <w:tcPr>
        <w:tcBorders>
          <w:top w:val="nil"/>
          <w:left w:val="single" w:sz="8" w:space="0" w:color="3C6558"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8DED7" w:themeFill="accent4" w:themeFillTint="3F"/>
      </w:tcPr>
    </w:tblStylePr>
    <w:tblStylePr w:type="band1Horz">
      <w:tblPr/>
      <w:tcPr>
        <w:tcBorders>
          <w:top w:val="nil"/>
          <w:bottom w:val="nil"/>
          <w:insideH w:val="nil"/>
          <w:insideV w:val="nil"/>
        </w:tcBorders>
        <w:shd w:val="clear" w:color="auto" w:fill="C8DED7"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4">
    <w:name w:val="Medium Grid 1 Accent 4"/>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5C9B87" w:themeColor="accent4" w:themeTint="BF"/>
        <w:left w:val="single" w:sz="8" w:space="0" w:color="5C9B87" w:themeColor="accent4" w:themeTint="BF"/>
        <w:bottom w:val="single" w:sz="8" w:space="0" w:color="5C9B87" w:themeColor="accent4" w:themeTint="BF"/>
        <w:right w:val="single" w:sz="8" w:space="0" w:color="5C9B87" w:themeColor="accent4" w:themeTint="BF"/>
        <w:insideH w:val="single" w:sz="8" w:space="0" w:color="5C9B87" w:themeColor="accent4" w:themeTint="BF"/>
        <w:insideV w:val="single" w:sz="8" w:space="0" w:color="5C9B87" w:themeColor="accent4" w:themeTint="BF"/>
      </w:tblBorders>
    </w:tblPr>
    <w:tcPr>
      <w:shd w:val="clear" w:color="auto" w:fill="C8DED7" w:themeFill="accent4" w:themeFillTint="3F"/>
    </w:tcPr>
    <w:tblStylePr w:type="firstRow">
      <w:rPr>
        <w:b/>
        <w:bCs/>
      </w:rPr>
    </w:tblStylePr>
    <w:tblStylePr w:type="lastRow">
      <w:rPr>
        <w:b/>
        <w:bCs/>
        <w:sz w:val="20"/>
      </w:rPr>
      <w:tblPr/>
      <w:tcPr>
        <w:tcBorders>
          <w:top w:val="single" w:sz="18" w:space="0" w:color="5C9B87" w:themeColor="accent4" w:themeTint="BF"/>
        </w:tcBorders>
      </w:tcPr>
    </w:tblStylePr>
    <w:tblStylePr w:type="firstCol">
      <w:rPr>
        <w:b/>
        <w:bCs/>
        <w:sz w:val="20"/>
      </w:rPr>
    </w:tblStylePr>
    <w:tblStylePr w:type="lastCol">
      <w:rPr>
        <w:b/>
        <w:bCs/>
        <w:sz w:val="20"/>
      </w:r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Middelsrutenett2-uthevingsfarge4">
    <w:name w:val="Medium Grid 2 Accent 4"/>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3C6558" w:themeColor="accent4"/>
        <w:left w:val="single" w:sz="8" w:space="0" w:color="3C6558" w:themeColor="accent4"/>
        <w:bottom w:val="single" w:sz="8" w:space="0" w:color="3C6558" w:themeColor="accent4"/>
        <w:right w:val="single" w:sz="8" w:space="0" w:color="3C6558" w:themeColor="accent4"/>
        <w:insideH w:val="single" w:sz="8" w:space="0" w:color="3C6558" w:themeColor="accent4"/>
        <w:insideV w:val="single" w:sz="8" w:space="0" w:color="3C6558" w:themeColor="accent4"/>
      </w:tblBorders>
    </w:tblPr>
    <w:tcPr>
      <w:shd w:val="clear" w:color="auto" w:fill="C8DED7" w:themeFill="accent4" w:themeFillTint="3F"/>
    </w:tcPr>
    <w:tblStylePr w:type="firstRow">
      <w:rPr>
        <w:b/>
        <w:bCs/>
        <w:color w:val="000000" w:themeColor="text1"/>
      </w:rPr>
      <w:tblPr/>
      <w:tcPr>
        <w:shd w:val="clear" w:color="auto" w:fill="E9F2EF" w:themeFill="accent4"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D3E5DF" w:themeFill="accent4" w:themeFillTint="33"/>
      </w:tcPr>
    </w:tblStylePr>
    <w:tblStylePr w:type="band1Vert">
      <w:tblPr/>
      <w:tcPr>
        <w:shd w:val="clear" w:color="auto" w:fill="91BEB0" w:themeFill="accent4" w:themeFillTint="7F"/>
      </w:tcPr>
    </w:tblStylePr>
    <w:tblStylePr w:type="band1Horz">
      <w:tblPr/>
      <w:tcPr>
        <w:tcBorders>
          <w:insideH w:val="single" w:sz="6" w:space="0" w:color="3C6558" w:themeColor="accent4"/>
          <w:insideV w:val="single" w:sz="6" w:space="0" w:color="3C6558" w:themeColor="accent4"/>
        </w:tcBorders>
        <w:shd w:val="clear" w:color="auto" w:fill="91BEB0" w:themeFill="accent4" w:themeFillTint="7F"/>
      </w:tcPr>
    </w:tblStylePr>
    <w:tblStylePr w:type="nwCell">
      <w:tblPr/>
      <w:tcPr>
        <w:shd w:val="clear" w:color="auto" w:fill="FFFFFF" w:themeFill="background1"/>
      </w:tcPr>
    </w:tblStylePr>
  </w:style>
  <w:style w:type="table" w:styleId="Middelsrutenett3-uthevingsfarge4">
    <w:name w:val="Medium Grid 3 Accent 4"/>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8DED7"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3C6558" w:themeFill="accent4"/>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3C6558" w:themeFill="accent4"/>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3C6558"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91BEB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91BEB0" w:themeFill="accent4" w:themeFillTint="7F"/>
      </w:tcPr>
    </w:tblStylePr>
  </w:style>
  <w:style w:type="table" w:styleId="Mrklisteuthevingsfarge4">
    <w:name w:val="Dark List Accent 4"/>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3C6558"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1D322B" w:themeFill="accent4"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2D4B41" w:themeFill="accent4"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2D4B41" w:themeFill="accent4" w:themeFillShade="BF"/>
      </w:tcPr>
    </w:tblStylePr>
    <w:tblStylePr w:type="band1Vert">
      <w:tblPr/>
      <w:tcPr>
        <w:tcBorders>
          <w:top w:val="nil"/>
          <w:left w:val="nil"/>
          <w:bottom w:val="nil"/>
          <w:right w:val="nil"/>
          <w:insideH w:val="nil"/>
          <w:insideV w:val="nil"/>
        </w:tcBorders>
        <w:shd w:val="clear" w:color="auto" w:fill="2D4B41" w:themeFill="accent4" w:themeFillShade="BF"/>
      </w:tcPr>
    </w:tblStylePr>
    <w:tblStylePr w:type="band1Horz">
      <w:tblPr/>
      <w:tcPr>
        <w:tcBorders>
          <w:top w:val="nil"/>
          <w:left w:val="nil"/>
          <w:bottom w:val="nil"/>
          <w:right w:val="nil"/>
          <w:insideH w:val="nil"/>
          <w:insideV w:val="nil"/>
        </w:tcBorders>
        <w:shd w:val="clear" w:color="auto" w:fill="2D4B41" w:themeFill="accent4" w:themeFillShade="BF"/>
      </w:tcPr>
    </w:tblStylePr>
  </w:style>
  <w:style w:type="table" w:styleId="Fargerikskyggelegging-uthevingsfarge4">
    <w:name w:val="Colorful Shading Accent 4"/>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6C499" w:themeColor="accent3"/>
        <w:left w:val="single" w:sz="4" w:space="0" w:color="3C6558" w:themeColor="accent4"/>
        <w:bottom w:val="single" w:sz="4" w:space="0" w:color="3C6558" w:themeColor="accent4"/>
        <w:right w:val="single" w:sz="4" w:space="0" w:color="3C6558" w:themeColor="accent4"/>
        <w:insideH w:val="single" w:sz="4" w:space="0" w:color="FFFFFF" w:themeColor="background1"/>
        <w:insideV w:val="single" w:sz="4" w:space="0" w:color="FFFFFF" w:themeColor="background1"/>
      </w:tblBorders>
    </w:tblPr>
    <w:tcPr>
      <w:shd w:val="clear" w:color="auto" w:fill="E9F2EF" w:themeFill="accent4" w:themeFillTint="19"/>
    </w:tcPr>
    <w:tblStylePr w:type="firstRow">
      <w:rPr>
        <w:b/>
        <w:bCs/>
      </w:rPr>
      <w:tblPr/>
      <w:tcPr>
        <w:tcBorders>
          <w:top w:val="nil"/>
          <w:left w:val="nil"/>
          <w:bottom w:val="single" w:sz="24" w:space="0" w:color="76C499" w:themeColor="accent3"/>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243C34" w:themeFill="accent4" w:themeFillShade="99"/>
      </w:tcPr>
    </w:tblStylePr>
    <w:tblStylePr w:type="firstCol">
      <w:rPr>
        <w:b/>
        <w:color w:val="FFFFFF" w:themeColor="background1"/>
        <w:sz w:val="20"/>
      </w:rPr>
      <w:tblPr/>
      <w:tcPr>
        <w:tcBorders>
          <w:top w:val="nil"/>
          <w:left w:val="nil"/>
          <w:bottom w:val="nil"/>
          <w:right w:val="nil"/>
          <w:insideH w:val="single" w:sz="4" w:space="0" w:color="243C34" w:themeColor="accent4" w:themeShade="99"/>
          <w:insideV w:val="nil"/>
        </w:tcBorders>
        <w:shd w:val="clear" w:color="auto" w:fill="243C34" w:themeFill="accent4"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243C34" w:themeFill="accent4" w:themeFillShade="99"/>
      </w:tcPr>
    </w:tblStylePr>
    <w:tblStylePr w:type="band1Vert">
      <w:tblPr/>
      <w:tcPr>
        <w:shd w:val="clear" w:color="auto" w:fill="A7CBBF" w:themeFill="accent4" w:themeFillTint="66"/>
      </w:tcPr>
    </w:tblStylePr>
    <w:tblStylePr w:type="band1Horz">
      <w:tblPr/>
      <w:tcPr>
        <w:shd w:val="clear" w:color="auto" w:fill="91BEB0" w:themeFill="accent4" w:themeFillTint="7F"/>
      </w:tcPr>
    </w:tblStylePr>
    <w:tblStylePr w:type="neCell">
      <w:rPr>
        <w:color w:val="000000" w:themeColor="text1"/>
      </w:rPr>
    </w:tblStylePr>
    <w:tblStylePr w:type="nwCell">
      <w:rPr>
        <w:color w:val="000000" w:themeColor="text1"/>
      </w:rPr>
    </w:tblStylePr>
  </w:style>
  <w:style w:type="table" w:styleId="Fargerikliste-uthevingsfarge4">
    <w:name w:val="Colorful List Accent 4"/>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E9F2EF" w:themeFill="accent4" w:themeFillTint="19"/>
    </w:tcPr>
    <w:tblStylePr w:type="firstRow">
      <w:rPr>
        <w:b/>
        <w:bCs/>
        <w:color w:val="FFFFFF" w:themeColor="background1"/>
      </w:rPr>
      <w:tblPr/>
      <w:tcPr>
        <w:tcBorders>
          <w:bottom w:val="single" w:sz="12" w:space="0" w:color="FFFFFF" w:themeColor="background1"/>
        </w:tcBorders>
        <w:shd w:val="clear" w:color="auto" w:fill="4BAF78" w:themeFill="accent3" w:themeFillShade="CC"/>
      </w:tcPr>
    </w:tblStylePr>
    <w:tblStylePr w:type="lastRow">
      <w:rPr>
        <w:b/>
        <w:bCs/>
        <w:color w:val="4BAF78" w:themeColor="accent3"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C8DED7" w:themeFill="accent4" w:themeFillTint="3F"/>
      </w:tcPr>
    </w:tblStylePr>
    <w:tblStylePr w:type="band1Horz">
      <w:tblPr/>
      <w:tcPr>
        <w:shd w:val="clear" w:color="auto" w:fill="D3E5DF" w:themeFill="accent4" w:themeFillTint="33"/>
      </w:tcPr>
    </w:tblStylePr>
  </w:style>
  <w:style w:type="table" w:styleId="Fargeriktrutenett-uthevingsfarge4">
    <w:name w:val="Colorful Grid Accent 4"/>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D3E5DF" w:themeFill="accent4" w:themeFillTint="33"/>
    </w:tcPr>
    <w:tblStylePr w:type="firstRow">
      <w:rPr>
        <w:b/>
        <w:bCs/>
      </w:rPr>
      <w:tblPr/>
      <w:tcPr>
        <w:shd w:val="clear" w:color="auto" w:fill="A7CBBF" w:themeFill="accent4" w:themeFillTint="66"/>
      </w:tcPr>
    </w:tblStylePr>
    <w:tblStylePr w:type="lastRow">
      <w:rPr>
        <w:b/>
        <w:bCs/>
        <w:color w:val="000000" w:themeColor="text1"/>
        <w:sz w:val="20"/>
      </w:rPr>
      <w:tblPr/>
      <w:tcPr>
        <w:shd w:val="clear" w:color="auto" w:fill="A7CBBF" w:themeFill="accent4" w:themeFillTint="66"/>
      </w:tcPr>
    </w:tblStylePr>
    <w:tblStylePr w:type="firstCol">
      <w:rPr>
        <w:b/>
        <w:color w:val="FFFFFF" w:themeColor="background1"/>
        <w:sz w:val="20"/>
      </w:rPr>
      <w:tblPr/>
      <w:tcPr>
        <w:shd w:val="clear" w:color="auto" w:fill="2D4B41" w:themeFill="accent4" w:themeFillShade="BF"/>
      </w:tcPr>
    </w:tblStylePr>
    <w:tblStylePr w:type="lastCol">
      <w:rPr>
        <w:b/>
        <w:color w:val="FFFFFF" w:themeColor="background1"/>
        <w:sz w:val="20"/>
      </w:rPr>
      <w:tblPr/>
      <w:tcPr>
        <w:shd w:val="clear" w:color="auto" w:fill="2D4B41" w:themeFill="accent4" w:themeFillShade="BF"/>
      </w:tcPr>
    </w:tblStylePr>
    <w:tblStylePr w:type="band1Vert">
      <w:tblPr/>
      <w:tcPr>
        <w:shd w:val="clear" w:color="auto" w:fill="91BEB0" w:themeFill="accent4" w:themeFillTint="7F"/>
      </w:tcPr>
    </w:tblStylePr>
    <w:tblStylePr w:type="band1Horz">
      <w:tblPr/>
      <w:tcPr>
        <w:shd w:val="clear" w:color="auto" w:fill="91BEB0" w:themeFill="accent4" w:themeFillTint="7F"/>
      </w:tcPr>
    </w:tblStylePr>
  </w:style>
  <w:style w:type="table" w:styleId="Lysskyggelegging-uthevingsfarge5">
    <w:name w:val="Light Shading Accent 5"/>
    <w:basedOn w:val="Vanligtabell"/>
    <w:uiPriority w:val="60"/>
    <w:unhideWhenUsed/>
    <w:rsid w:val="005F4D0B"/>
    <w:pPr>
      <w:spacing w:after="0" w:line="240" w:lineRule="auto"/>
    </w:pPr>
    <w:rPr>
      <w:rFonts w:ascii="Times New Roman" w:hAnsi="Times New Roman" w:cs="Times New Roman"/>
      <w:color w:val="533650" w:themeColor="accent5" w:themeShade="BF"/>
      <w:sz w:val="20"/>
      <w:szCs w:val="20"/>
    </w:rPr>
    <w:tblPr>
      <w:tblStyleRowBandSize w:val="1"/>
      <w:tblStyleColBandSize w:val="1"/>
      <w:tblBorders>
        <w:top w:val="single" w:sz="8" w:space="0" w:color="70486C" w:themeColor="accent5"/>
        <w:bottom w:val="single" w:sz="8" w:space="0" w:color="70486C" w:themeColor="accent5"/>
      </w:tblBorders>
    </w:tblPr>
    <w:tblStylePr w:type="firstRow">
      <w:pPr>
        <w:spacing w:before="0" w:after="0" w:line="240" w:lineRule="auto"/>
      </w:pPr>
      <w:rPr>
        <w:b/>
        <w:bCs/>
      </w:rPr>
      <w:tblPr/>
      <w:tcPr>
        <w:tcBorders>
          <w:top w:val="single" w:sz="8" w:space="0" w:color="70486C" w:themeColor="accent5"/>
          <w:left w:val="nil"/>
          <w:bottom w:val="single" w:sz="8" w:space="0" w:color="70486C" w:themeColor="accent5"/>
          <w:right w:val="nil"/>
          <w:insideH w:val="nil"/>
          <w:insideV w:val="nil"/>
        </w:tcBorders>
      </w:tcPr>
    </w:tblStylePr>
    <w:tblStylePr w:type="lastRow">
      <w:pPr>
        <w:spacing w:before="0" w:after="0" w:line="240" w:lineRule="auto"/>
      </w:pPr>
      <w:rPr>
        <w:b/>
        <w:bCs/>
        <w:sz w:val="20"/>
      </w:rPr>
      <w:tblPr/>
      <w:tcPr>
        <w:tcBorders>
          <w:top w:val="single" w:sz="8" w:space="0" w:color="70486C" w:themeColor="accent5"/>
          <w:left w:val="nil"/>
          <w:bottom w:val="single" w:sz="8" w:space="0" w:color="70486C" w:themeColor="accent5"/>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left w:val="nil"/>
          <w:right w:val="nil"/>
          <w:insideH w:val="nil"/>
          <w:insideV w:val="nil"/>
        </w:tcBorders>
        <w:shd w:val="clear" w:color="auto" w:fill="DFCDDD" w:themeFill="accent5" w:themeFillTint="3F"/>
      </w:tcPr>
    </w:tblStylePr>
  </w:style>
  <w:style w:type="table" w:styleId="Lysliste-uthevingsfarge5">
    <w:name w:val="Light List Accent 5"/>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pPr>
        <w:spacing w:before="0" w:after="0" w:line="240" w:lineRule="auto"/>
      </w:pPr>
      <w:rPr>
        <w:b/>
        <w:bCs/>
        <w:color w:val="FFFFFF" w:themeColor="background1"/>
      </w:rPr>
      <w:tblPr/>
      <w:tcPr>
        <w:shd w:val="clear" w:color="auto" w:fill="70486C" w:themeFill="accent5"/>
      </w:tcPr>
    </w:tblStylePr>
    <w:tblStylePr w:type="lastRow">
      <w:pPr>
        <w:spacing w:before="0" w:after="0" w:line="240" w:lineRule="auto"/>
      </w:pPr>
      <w:rPr>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tcBorders>
      </w:tcPr>
    </w:tblStylePr>
    <w:tblStylePr w:type="firstCol">
      <w:rPr>
        <w:b/>
        <w:bCs/>
        <w:sz w:val="20"/>
      </w:rPr>
    </w:tblStylePr>
    <w:tblStylePr w:type="lastCol">
      <w:rPr>
        <w:b/>
        <w:bCs/>
        <w:sz w:val="20"/>
      </w:r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style>
  <w:style w:type="table" w:styleId="Lystrutenett-uthevingsfarge5">
    <w:name w:val="Light Grid Accent 5"/>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70486C" w:themeColor="accent5"/>
          <w:left w:val="single" w:sz="8" w:space="0" w:color="70486C" w:themeColor="accent5"/>
          <w:bottom w:val="single" w:sz="18" w:space="0" w:color="70486C" w:themeColor="accent5"/>
          <w:right w:val="single" w:sz="8" w:space="0" w:color="70486C" w:themeColor="accent5"/>
          <w:insideH w:val="nil"/>
          <w:insideV w:val="single" w:sz="8" w:space="0" w:color="70486C" w:themeColor="accent5"/>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70486C" w:themeColor="accent5"/>
          <w:left w:val="single" w:sz="8" w:space="0" w:color="70486C" w:themeColor="accent5"/>
          <w:bottom w:val="single" w:sz="8" w:space="0" w:color="70486C" w:themeColor="accent5"/>
          <w:right w:val="single" w:sz="8" w:space="0" w:color="70486C" w:themeColor="accent5"/>
          <w:insideH w:val="nil"/>
          <w:insideV w:val="single" w:sz="8" w:space="0" w:color="70486C" w:themeColor="accent5"/>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tcPr>
    </w:tblStylePr>
    <w:tblStylePr w:type="band1Vert">
      <w:tblPr/>
      <w:tcPr>
        <w:tcBorders>
          <w:top w:val="single" w:sz="8" w:space="0" w:color="70486C" w:themeColor="accent5"/>
          <w:left w:val="single" w:sz="8" w:space="0" w:color="70486C" w:themeColor="accent5"/>
          <w:bottom w:val="single" w:sz="8" w:space="0" w:color="70486C" w:themeColor="accent5"/>
          <w:right w:val="single" w:sz="8" w:space="0" w:color="70486C" w:themeColor="accent5"/>
        </w:tcBorders>
        <w:shd w:val="clear" w:color="auto" w:fill="DFCDDD" w:themeFill="accent5" w:themeFillTint="3F"/>
      </w:tcPr>
    </w:tblStylePr>
    <w:tblStylePr w:type="band1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shd w:val="clear" w:color="auto" w:fill="DFCDDD" w:themeFill="accent5" w:themeFillTint="3F"/>
      </w:tcPr>
    </w:tblStylePr>
    <w:tblStylePr w:type="band2Horz">
      <w:tblPr/>
      <w:tcPr>
        <w:tcBorders>
          <w:top w:val="single" w:sz="8" w:space="0" w:color="70486C" w:themeColor="accent5"/>
          <w:left w:val="single" w:sz="8" w:space="0" w:color="70486C" w:themeColor="accent5"/>
          <w:bottom w:val="single" w:sz="8" w:space="0" w:color="70486C" w:themeColor="accent5"/>
          <w:right w:val="single" w:sz="8" w:space="0" w:color="70486C" w:themeColor="accent5"/>
          <w:insideV w:val="single" w:sz="8" w:space="0" w:color="70486C" w:themeColor="accent5"/>
        </w:tcBorders>
      </w:tcPr>
    </w:tblStylePr>
  </w:style>
  <w:style w:type="table" w:styleId="Middelsskyggelegging1-uthevingsfarge5">
    <w:name w:val="Medium Shading 1 Accent 5"/>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tblBorders>
    </w:tblPr>
    <w:tblStylePr w:type="firstRow">
      <w:pPr>
        <w:spacing w:before="0" w:after="0" w:line="240" w:lineRule="auto"/>
      </w:pPr>
      <w:rPr>
        <w:b/>
        <w:bCs/>
        <w:color w:val="FFFFFF" w:themeColor="background1"/>
      </w:rPr>
      <w:tblPr/>
      <w:tcPr>
        <w:tc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shd w:val="clear" w:color="auto" w:fill="70486C" w:themeFill="accent5"/>
      </w:tcPr>
    </w:tblStylePr>
    <w:tblStylePr w:type="lastRow">
      <w:pPr>
        <w:spacing w:before="0" w:after="0" w:line="240" w:lineRule="auto"/>
      </w:pPr>
      <w:rPr>
        <w:b/>
        <w:bCs/>
        <w:sz w:val="20"/>
      </w:rPr>
      <w:tblPr/>
      <w:tcPr>
        <w:tcBorders>
          <w:top w:val="double" w:sz="6"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DFCDDD" w:themeFill="accent5" w:themeFillTint="3F"/>
      </w:tcPr>
    </w:tblStylePr>
    <w:tblStylePr w:type="band1Horz">
      <w:tblPr/>
      <w:tcPr>
        <w:tcBorders>
          <w:insideH w:val="nil"/>
          <w:insideV w:val="nil"/>
        </w:tcBorders>
        <w:shd w:val="clear" w:color="auto" w:fill="DFCDDD" w:themeFill="accent5" w:themeFillTint="3F"/>
      </w:tcPr>
    </w:tblStylePr>
    <w:tblStylePr w:type="band2Horz">
      <w:tblPr/>
      <w:tcPr>
        <w:tcBorders>
          <w:insideH w:val="nil"/>
          <w:insideV w:val="nil"/>
        </w:tcBorders>
      </w:tcPr>
    </w:tblStylePr>
  </w:style>
  <w:style w:type="table" w:styleId="Middelsskyggelegging2-uthevingsfarge5">
    <w:name w:val="Medium Shading 2 Accent 5"/>
    <w:basedOn w:val="Vanligtabell"/>
    <w:uiPriority w:val="64"/>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70486C" w:themeFill="accent5"/>
      </w:tcPr>
    </w:tblStylePr>
    <w:tblStylePr w:type="lastRow">
      <w:pPr>
        <w:spacing w:before="0" w:after="0" w:line="240" w:lineRule="auto"/>
      </w:pPr>
      <w:rPr>
        <w:b/>
        <w:color w:val="auto"/>
        <w:sz w:val="20"/>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sz w:val="20"/>
      </w:rPr>
      <w:tblPr/>
      <w:tcPr>
        <w:tcBorders>
          <w:top w:val="nil"/>
          <w:left w:val="nil"/>
          <w:bottom w:val="single" w:sz="18" w:space="0" w:color="auto"/>
          <w:right w:val="nil"/>
          <w:insideH w:val="nil"/>
          <w:insideV w:val="nil"/>
        </w:tcBorders>
        <w:shd w:val="clear" w:color="auto" w:fill="70486C" w:themeFill="accent5"/>
      </w:tcPr>
    </w:tblStylePr>
    <w:tblStylePr w:type="lastCol">
      <w:rPr>
        <w:b/>
        <w:bCs/>
        <w:color w:val="FFFFFF" w:themeColor="background1"/>
        <w:sz w:val="20"/>
      </w:rPr>
      <w:tblPr/>
      <w:tcPr>
        <w:tcBorders>
          <w:left w:val="nil"/>
          <w:right w:val="nil"/>
          <w:insideH w:val="nil"/>
          <w:insideV w:val="nil"/>
        </w:tcBorders>
        <w:shd w:val="clear" w:color="auto" w:fill="70486C"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iddelsliste1-uthevingsfarge5">
    <w:name w:val="Medium List 1 Accent 5"/>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70486C" w:themeColor="accent5"/>
        <w:bottom w:val="single" w:sz="8" w:space="0" w:color="70486C" w:themeColor="accent5"/>
      </w:tblBorders>
    </w:tblPr>
    <w:tblStylePr w:type="firstRow">
      <w:rPr>
        <w:rFonts w:asciiTheme="majorHAnsi" w:eastAsiaTheme="majorEastAsia" w:hAnsiTheme="majorHAnsi" w:cstheme="majorBidi"/>
        <w:b/>
      </w:rPr>
      <w:tblPr/>
      <w:tcPr>
        <w:tcBorders>
          <w:top w:val="nil"/>
          <w:bottom w:val="single" w:sz="8" w:space="0" w:color="70486C" w:themeColor="accent5"/>
        </w:tcBorders>
      </w:tcPr>
    </w:tblStylePr>
    <w:tblStylePr w:type="lastRow">
      <w:rPr>
        <w:b/>
        <w:bCs/>
        <w:color w:val="19516A" w:themeColor="text2"/>
        <w:sz w:val="20"/>
      </w:rPr>
      <w:tblPr/>
      <w:tcPr>
        <w:tcBorders>
          <w:top w:val="single" w:sz="8" w:space="0" w:color="70486C" w:themeColor="accent5"/>
          <w:bottom w:val="single" w:sz="8" w:space="0" w:color="70486C" w:themeColor="accent5"/>
        </w:tcBorders>
      </w:tcPr>
    </w:tblStylePr>
    <w:tblStylePr w:type="firstCol">
      <w:rPr>
        <w:b/>
        <w:bCs/>
        <w:sz w:val="20"/>
      </w:rPr>
    </w:tblStylePr>
    <w:tblStylePr w:type="lastCol">
      <w:rPr>
        <w:b/>
        <w:bCs/>
        <w:sz w:val="20"/>
      </w:rPr>
      <w:tblPr/>
      <w:tcPr>
        <w:tcBorders>
          <w:top w:val="single" w:sz="8" w:space="0" w:color="70486C" w:themeColor="accent5"/>
          <w:bottom w:val="single" w:sz="8" w:space="0" w:color="70486C" w:themeColor="accent5"/>
        </w:tcBorders>
      </w:tcPr>
    </w:tblStylePr>
    <w:tblStylePr w:type="band1Vert">
      <w:tblPr/>
      <w:tcPr>
        <w:shd w:val="clear" w:color="auto" w:fill="DFCDDD" w:themeFill="accent5" w:themeFillTint="3F"/>
      </w:tcPr>
    </w:tblStylePr>
    <w:tblStylePr w:type="band1Horz">
      <w:tblPr/>
      <w:tcPr>
        <w:shd w:val="clear" w:color="auto" w:fill="DFCDDD" w:themeFill="accent5" w:themeFillTint="3F"/>
      </w:tcPr>
    </w:tblStylePr>
  </w:style>
  <w:style w:type="table" w:styleId="Middelsliste2-uthevingsfarge5">
    <w:name w:val="Medium List 2 Accent 5"/>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tblBorders>
    </w:tblPr>
    <w:tblStylePr w:type="firstRow">
      <w:rPr>
        <w:b/>
        <w:sz w:val="24"/>
        <w:szCs w:val="24"/>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val="0"/>
        <w:sz w:val="20"/>
      </w:rPr>
      <w:tblPr/>
      <w:tcPr>
        <w:tcBorders>
          <w:top w:val="single" w:sz="8" w:space="0" w:color="70486C" w:themeColor="accent5"/>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70486C" w:themeColor="accent5"/>
          <w:insideH w:val="nil"/>
          <w:insideV w:val="nil"/>
        </w:tcBorders>
        <w:shd w:val="clear" w:color="auto" w:fill="FFFFFF" w:themeFill="background1"/>
      </w:tcPr>
    </w:tblStylePr>
    <w:tblStylePr w:type="lastCol">
      <w:rPr>
        <w:b w:val="0"/>
        <w:sz w:val="20"/>
      </w:rPr>
      <w:tblPr/>
      <w:tcPr>
        <w:tcBorders>
          <w:top w:val="nil"/>
          <w:left w:val="single" w:sz="8" w:space="0" w:color="70486C"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CDDD" w:themeFill="accent5" w:themeFillTint="3F"/>
      </w:tcPr>
    </w:tblStylePr>
    <w:tblStylePr w:type="band1Horz">
      <w:tblPr/>
      <w:tcPr>
        <w:tcBorders>
          <w:top w:val="nil"/>
          <w:bottom w:val="nil"/>
          <w:insideH w:val="nil"/>
          <w:insideV w:val="nil"/>
        </w:tcBorders>
        <w:shd w:val="clear" w:color="auto" w:fill="DFCDDD"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5">
    <w:name w:val="Medium Grid 1 Accent 5"/>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9F6A9A" w:themeColor="accent5" w:themeTint="BF"/>
        <w:left w:val="single" w:sz="8" w:space="0" w:color="9F6A9A" w:themeColor="accent5" w:themeTint="BF"/>
        <w:bottom w:val="single" w:sz="8" w:space="0" w:color="9F6A9A" w:themeColor="accent5" w:themeTint="BF"/>
        <w:right w:val="single" w:sz="8" w:space="0" w:color="9F6A9A" w:themeColor="accent5" w:themeTint="BF"/>
        <w:insideH w:val="single" w:sz="8" w:space="0" w:color="9F6A9A" w:themeColor="accent5" w:themeTint="BF"/>
        <w:insideV w:val="single" w:sz="8" w:space="0" w:color="9F6A9A" w:themeColor="accent5" w:themeTint="BF"/>
      </w:tblBorders>
    </w:tblPr>
    <w:tcPr>
      <w:shd w:val="clear" w:color="auto" w:fill="DFCDDD" w:themeFill="accent5" w:themeFillTint="3F"/>
    </w:tcPr>
    <w:tblStylePr w:type="firstRow">
      <w:rPr>
        <w:b/>
        <w:bCs/>
      </w:rPr>
    </w:tblStylePr>
    <w:tblStylePr w:type="lastRow">
      <w:rPr>
        <w:b/>
        <w:bCs/>
        <w:sz w:val="20"/>
      </w:rPr>
      <w:tblPr/>
      <w:tcPr>
        <w:tcBorders>
          <w:top w:val="single" w:sz="18" w:space="0" w:color="9F6A9A" w:themeColor="accent5" w:themeTint="BF"/>
        </w:tcBorders>
      </w:tcPr>
    </w:tblStylePr>
    <w:tblStylePr w:type="firstCol">
      <w:rPr>
        <w:b/>
        <w:bCs/>
        <w:sz w:val="20"/>
      </w:rPr>
    </w:tblStylePr>
    <w:tblStylePr w:type="lastCol">
      <w:rPr>
        <w:b/>
        <w:bCs/>
        <w:sz w:val="20"/>
      </w:r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Middelsrutenett2-uthevingsfarge5">
    <w:name w:val="Medium Grid 2 Accent 5"/>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70486C" w:themeColor="accent5"/>
        <w:left w:val="single" w:sz="8" w:space="0" w:color="70486C" w:themeColor="accent5"/>
        <w:bottom w:val="single" w:sz="8" w:space="0" w:color="70486C" w:themeColor="accent5"/>
        <w:right w:val="single" w:sz="8" w:space="0" w:color="70486C" w:themeColor="accent5"/>
        <w:insideH w:val="single" w:sz="8" w:space="0" w:color="70486C" w:themeColor="accent5"/>
        <w:insideV w:val="single" w:sz="8" w:space="0" w:color="70486C" w:themeColor="accent5"/>
      </w:tblBorders>
    </w:tblPr>
    <w:tcPr>
      <w:shd w:val="clear" w:color="auto" w:fill="DFCDDD" w:themeFill="accent5" w:themeFillTint="3F"/>
    </w:tcPr>
    <w:tblStylePr w:type="firstRow">
      <w:rPr>
        <w:b/>
        <w:bCs/>
        <w:color w:val="000000" w:themeColor="text1"/>
      </w:rPr>
      <w:tblPr/>
      <w:tcPr>
        <w:shd w:val="clear" w:color="auto" w:fill="F2EBF1" w:themeFill="accent5"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E5D7E4" w:themeFill="accent5" w:themeFillTint="33"/>
      </w:tcPr>
    </w:tblStylePr>
    <w:tblStylePr w:type="band1Vert">
      <w:tblPr/>
      <w:tcPr>
        <w:shd w:val="clear" w:color="auto" w:fill="BF9CBB" w:themeFill="accent5" w:themeFillTint="7F"/>
      </w:tcPr>
    </w:tblStylePr>
    <w:tblStylePr w:type="band1Horz">
      <w:tblPr/>
      <w:tcPr>
        <w:tcBorders>
          <w:insideH w:val="single" w:sz="6" w:space="0" w:color="70486C" w:themeColor="accent5"/>
          <w:insideV w:val="single" w:sz="6" w:space="0" w:color="70486C" w:themeColor="accent5"/>
        </w:tcBorders>
        <w:shd w:val="clear" w:color="auto" w:fill="BF9CBB" w:themeFill="accent5" w:themeFillTint="7F"/>
      </w:tcPr>
    </w:tblStylePr>
    <w:tblStylePr w:type="nwCell">
      <w:tblPr/>
      <w:tcPr>
        <w:shd w:val="clear" w:color="auto" w:fill="FFFFFF" w:themeFill="background1"/>
      </w:tcPr>
    </w:tblStylePr>
  </w:style>
  <w:style w:type="table" w:styleId="Middelsrutenett3-uthevingsfarge5">
    <w:name w:val="Medium Grid 3 Accent 5"/>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CDDD"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70486C" w:themeFill="accent5"/>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70486C" w:themeFill="accent5"/>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70486C"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9CBB"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9CBB" w:themeFill="accent5" w:themeFillTint="7F"/>
      </w:tcPr>
    </w:tblStylePr>
  </w:style>
  <w:style w:type="table" w:styleId="Mrkliste-uthevingsfarge5">
    <w:name w:val="Dark List Accent 5"/>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70486C"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372335" w:themeFill="accent5"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533650" w:themeFill="accent5"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533650" w:themeFill="accent5" w:themeFillShade="BF"/>
      </w:tcPr>
    </w:tblStylePr>
    <w:tblStylePr w:type="band1Vert">
      <w:tblPr/>
      <w:tcPr>
        <w:tcBorders>
          <w:top w:val="nil"/>
          <w:left w:val="nil"/>
          <w:bottom w:val="nil"/>
          <w:right w:val="nil"/>
          <w:insideH w:val="nil"/>
          <w:insideV w:val="nil"/>
        </w:tcBorders>
        <w:shd w:val="clear" w:color="auto" w:fill="533650" w:themeFill="accent5" w:themeFillShade="BF"/>
      </w:tcPr>
    </w:tblStylePr>
    <w:tblStylePr w:type="band1Horz">
      <w:tblPr/>
      <w:tcPr>
        <w:tcBorders>
          <w:top w:val="nil"/>
          <w:left w:val="nil"/>
          <w:bottom w:val="nil"/>
          <w:right w:val="nil"/>
          <w:insideH w:val="nil"/>
          <w:insideV w:val="nil"/>
        </w:tcBorders>
        <w:shd w:val="clear" w:color="auto" w:fill="533650" w:themeFill="accent5" w:themeFillShade="BF"/>
      </w:tcPr>
    </w:tblStylePr>
  </w:style>
  <w:style w:type="table" w:styleId="Fargerikskyggelegging-uthevingsfarge5">
    <w:name w:val="Colorful Shading Accent 5"/>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EE9100" w:themeColor="accent6"/>
        <w:left w:val="single" w:sz="4" w:space="0" w:color="70486C" w:themeColor="accent5"/>
        <w:bottom w:val="single" w:sz="4" w:space="0" w:color="70486C" w:themeColor="accent5"/>
        <w:right w:val="single" w:sz="4" w:space="0" w:color="70486C" w:themeColor="accent5"/>
        <w:insideH w:val="single" w:sz="4" w:space="0" w:color="FFFFFF" w:themeColor="background1"/>
        <w:insideV w:val="single" w:sz="4" w:space="0" w:color="FFFFFF" w:themeColor="background1"/>
      </w:tblBorders>
    </w:tblPr>
    <w:tcPr>
      <w:shd w:val="clear" w:color="auto" w:fill="F2EBF1" w:themeFill="accent5" w:themeFillTint="19"/>
    </w:tcPr>
    <w:tblStylePr w:type="firstRow">
      <w:rPr>
        <w:b/>
        <w:bCs/>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432B40" w:themeFill="accent5" w:themeFillShade="99"/>
      </w:tcPr>
    </w:tblStylePr>
    <w:tblStylePr w:type="firstCol">
      <w:rPr>
        <w:b/>
        <w:color w:val="FFFFFF" w:themeColor="background1"/>
        <w:sz w:val="20"/>
      </w:rPr>
      <w:tblPr/>
      <w:tcPr>
        <w:tcBorders>
          <w:top w:val="nil"/>
          <w:left w:val="nil"/>
          <w:bottom w:val="nil"/>
          <w:right w:val="nil"/>
          <w:insideH w:val="single" w:sz="4" w:space="0" w:color="432B40" w:themeColor="accent5" w:themeShade="99"/>
          <w:insideV w:val="nil"/>
        </w:tcBorders>
        <w:shd w:val="clear" w:color="auto" w:fill="432B40" w:themeFill="accent5"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432B40" w:themeFill="accent5" w:themeFillShade="99"/>
      </w:tcPr>
    </w:tblStylePr>
    <w:tblStylePr w:type="band1Vert">
      <w:tblPr/>
      <w:tcPr>
        <w:shd w:val="clear" w:color="auto" w:fill="CCAFC9" w:themeFill="accent5" w:themeFillTint="66"/>
      </w:tcPr>
    </w:tblStylePr>
    <w:tblStylePr w:type="band1Horz">
      <w:tblPr/>
      <w:tcPr>
        <w:shd w:val="clear" w:color="auto" w:fill="BF9CBB" w:themeFill="accent5" w:themeFillTint="7F"/>
      </w:tcPr>
    </w:tblStylePr>
    <w:tblStylePr w:type="neCell">
      <w:rPr>
        <w:color w:val="000000" w:themeColor="text1"/>
      </w:rPr>
    </w:tblStylePr>
    <w:tblStylePr w:type="nwCell">
      <w:rPr>
        <w:color w:val="000000" w:themeColor="text1"/>
      </w:rPr>
    </w:tblStylePr>
  </w:style>
  <w:style w:type="table" w:styleId="Fargerikliste-uthevingsfarge5">
    <w:name w:val="Colorful List Accent 5"/>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2EBF1" w:themeFill="accent5" w:themeFillTint="19"/>
    </w:tcPr>
    <w:tblStylePr w:type="firstRow">
      <w:rPr>
        <w:b/>
        <w:bCs/>
        <w:color w:val="FFFFFF" w:themeColor="background1"/>
      </w:rPr>
      <w:tblPr/>
      <w:tcPr>
        <w:tcBorders>
          <w:bottom w:val="single" w:sz="12" w:space="0" w:color="FFFFFF" w:themeColor="background1"/>
        </w:tcBorders>
        <w:shd w:val="clear" w:color="auto" w:fill="BE7300" w:themeFill="accent6" w:themeFillShade="CC"/>
      </w:tcPr>
    </w:tblStylePr>
    <w:tblStylePr w:type="lastRow">
      <w:rPr>
        <w:b/>
        <w:bCs/>
        <w:color w:val="BE7300" w:themeColor="accent6"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DFCDDD" w:themeFill="accent5" w:themeFillTint="3F"/>
      </w:tcPr>
    </w:tblStylePr>
    <w:tblStylePr w:type="band1Horz">
      <w:tblPr/>
      <w:tcPr>
        <w:shd w:val="clear" w:color="auto" w:fill="E5D7E4" w:themeFill="accent5" w:themeFillTint="33"/>
      </w:tcPr>
    </w:tblStylePr>
  </w:style>
  <w:style w:type="table" w:styleId="Fargeriktrutenett-uthevingsfarge5">
    <w:name w:val="Colorful Grid Accent 5"/>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E5D7E4" w:themeFill="accent5" w:themeFillTint="33"/>
    </w:tcPr>
    <w:tblStylePr w:type="firstRow">
      <w:rPr>
        <w:b/>
        <w:bCs/>
      </w:rPr>
      <w:tblPr/>
      <w:tcPr>
        <w:shd w:val="clear" w:color="auto" w:fill="CCAFC9" w:themeFill="accent5" w:themeFillTint="66"/>
      </w:tcPr>
    </w:tblStylePr>
    <w:tblStylePr w:type="lastRow">
      <w:rPr>
        <w:b/>
        <w:bCs/>
        <w:color w:val="000000" w:themeColor="text1"/>
        <w:sz w:val="20"/>
      </w:rPr>
      <w:tblPr/>
      <w:tcPr>
        <w:shd w:val="clear" w:color="auto" w:fill="CCAFC9" w:themeFill="accent5" w:themeFillTint="66"/>
      </w:tcPr>
    </w:tblStylePr>
    <w:tblStylePr w:type="firstCol">
      <w:rPr>
        <w:b/>
        <w:color w:val="FFFFFF" w:themeColor="background1"/>
        <w:sz w:val="20"/>
      </w:rPr>
      <w:tblPr/>
      <w:tcPr>
        <w:shd w:val="clear" w:color="auto" w:fill="533650" w:themeFill="accent5" w:themeFillShade="BF"/>
      </w:tcPr>
    </w:tblStylePr>
    <w:tblStylePr w:type="lastCol">
      <w:rPr>
        <w:b/>
        <w:color w:val="FFFFFF" w:themeColor="background1"/>
        <w:sz w:val="20"/>
      </w:rPr>
      <w:tblPr/>
      <w:tcPr>
        <w:shd w:val="clear" w:color="auto" w:fill="533650" w:themeFill="accent5" w:themeFillShade="BF"/>
      </w:tcPr>
    </w:tblStylePr>
    <w:tblStylePr w:type="band1Vert">
      <w:tblPr/>
      <w:tcPr>
        <w:shd w:val="clear" w:color="auto" w:fill="BF9CBB" w:themeFill="accent5" w:themeFillTint="7F"/>
      </w:tcPr>
    </w:tblStylePr>
    <w:tblStylePr w:type="band1Horz">
      <w:tblPr/>
      <w:tcPr>
        <w:shd w:val="clear" w:color="auto" w:fill="BF9CBB" w:themeFill="accent5" w:themeFillTint="7F"/>
      </w:tcPr>
    </w:tblStylePr>
  </w:style>
  <w:style w:type="table" w:styleId="Lysskyggelegging-uthevingsfarge6">
    <w:name w:val="Light Shading Accent 6"/>
    <w:basedOn w:val="Vanligtabell"/>
    <w:uiPriority w:val="60"/>
    <w:unhideWhenUsed/>
    <w:rsid w:val="005F4D0B"/>
    <w:pPr>
      <w:spacing w:after="0" w:line="240" w:lineRule="auto"/>
    </w:pPr>
    <w:rPr>
      <w:rFonts w:ascii="Times New Roman" w:hAnsi="Times New Roman" w:cs="Times New Roman"/>
      <w:color w:val="B26C00" w:themeColor="accent6" w:themeShade="BF"/>
      <w:sz w:val="20"/>
      <w:szCs w:val="20"/>
    </w:rPr>
    <w:tblPr>
      <w:tblStyleRowBandSize w:val="1"/>
      <w:tblStyleColBandSize w:val="1"/>
      <w:tblBorders>
        <w:top w:val="single" w:sz="8" w:space="0" w:color="EE9100" w:themeColor="accent6"/>
        <w:bottom w:val="single" w:sz="8" w:space="0" w:color="EE9100" w:themeColor="accent6"/>
      </w:tblBorders>
    </w:tblPr>
    <w:tblStylePr w:type="firstRow">
      <w:pPr>
        <w:spacing w:before="0" w:after="0" w:line="240" w:lineRule="auto"/>
      </w:pPr>
      <w:rPr>
        <w:b/>
        <w:bCs/>
      </w:rPr>
      <w:tblPr/>
      <w:tcPr>
        <w:tcBorders>
          <w:top w:val="single" w:sz="8" w:space="0" w:color="EE9100" w:themeColor="accent6"/>
          <w:left w:val="nil"/>
          <w:bottom w:val="single" w:sz="8" w:space="0" w:color="EE9100" w:themeColor="accent6"/>
          <w:right w:val="nil"/>
          <w:insideH w:val="nil"/>
          <w:insideV w:val="nil"/>
        </w:tcBorders>
      </w:tcPr>
    </w:tblStylePr>
    <w:tblStylePr w:type="lastRow">
      <w:pPr>
        <w:spacing w:before="0" w:after="0" w:line="240" w:lineRule="auto"/>
      </w:pPr>
      <w:rPr>
        <w:b/>
        <w:bCs/>
        <w:sz w:val="20"/>
      </w:rPr>
      <w:tblPr/>
      <w:tcPr>
        <w:tcBorders>
          <w:top w:val="single" w:sz="8" w:space="0" w:color="EE9100" w:themeColor="accent6"/>
          <w:left w:val="nil"/>
          <w:bottom w:val="single" w:sz="8" w:space="0" w:color="EE9100" w:themeColor="accent6"/>
          <w:right w:val="nil"/>
          <w:insideH w:val="nil"/>
          <w:insideV w:val="nil"/>
        </w:tcBorders>
      </w:tcPr>
    </w:tblStylePr>
    <w:tblStylePr w:type="firstCol">
      <w:rPr>
        <w:b/>
        <w:bCs/>
        <w:sz w:val="20"/>
      </w:rPr>
    </w:tblStylePr>
    <w:tblStylePr w:type="lastCol">
      <w:rPr>
        <w:b/>
        <w:bCs/>
        <w:sz w:val="20"/>
      </w:r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left w:val="nil"/>
          <w:right w:val="nil"/>
          <w:insideH w:val="nil"/>
          <w:insideV w:val="nil"/>
        </w:tcBorders>
        <w:shd w:val="clear" w:color="auto" w:fill="FFE4BB" w:themeFill="accent6" w:themeFillTint="3F"/>
      </w:tcPr>
    </w:tblStylePr>
  </w:style>
  <w:style w:type="table" w:styleId="Lysliste-uthevingsfarge6">
    <w:name w:val="Light List Accent 6"/>
    <w:basedOn w:val="Vanligtabell"/>
    <w:uiPriority w:val="61"/>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pPr>
        <w:spacing w:before="0" w:after="0" w:line="240" w:lineRule="auto"/>
      </w:pPr>
      <w:rPr>
        <w:b/>
        <w:bCs/>
        <w:color w:val="FFFFFF" w:themeColor="background1"/>
      </w:rPr>
      <w:tblPr/>
      <w:tcPr>
        <w:shd w:val="clear" w:color="auto" w:fill="EE9100" w:themeFill="accent6"/>
      </w:tcPr>
    </w:tblStylePr>
    <w:tblStylePr w:type="lastRow">
      <w:pPr>
        <w:spacing w:before="0" w:after="0" w:line="240" w:lineRule="auto"/>
      </w:pPr>
      <w:rPr>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tcBorders>
      </w:tcPr>
    </w:tblStylePr>
    <w:tblStylePr w:type="firstCol">
      <w:rPr>
        <w:b/>
        <w:bCs/>
        <w:sz w:val="20"/>
      </w:rPr>
    </w:tblStylePr>
    <w:tblStylePr w:type="lastCol">
      <w:rPr>
        <w:b/>
        <w:bCs/>
        <w:sz w:val="20"/>
      </w:r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style>
  <w:style w:type="table" w:styleId="Lystrutenett-uthevingsfarge6">
    <w:name w:val="Light Grid Accent 6"/>
    <w:basedOn w:val="Vanligtabell"/>
    <w:uiPriority w:val="62"/>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EE9100" w:themeColor="accent6"/>
          <w:left w:val="single" w:sz="8" w:space="0" w:color="EE9100" w:themeColor="accent6"/>
          <w:bottom w:val="single" w:sz="18" w:space="0" w:color="EE9100" w:themeColor="accent6"/>
          <w:right w:val="single" w:sz="8" w:space="0" w:color="EE9100" w:themeColor="accent6"/>
          <w:insideH w:val="nil"/>
          <w:insideV w:val="single" w:sz="8" w:space="0" w:color="EE9100" w:themeColor="accent6"/>
        </w:tcBorders>
      </w:tcPr>
    </w:tblStylePr>
    <w:tblStylePr w:type="lastRow">
      <w:pPr>
        <w:spacing w:before="0" w:after="0" w:line="240" w:lineRule="auto"/>
      </w:pPr>
      <w:rPr>
        <w:rFonts w:asciiTheme="majorHAnsi" w:eastAsiaTheme="majorEastAsia" w:hAnsiTheme="majorHAnsi" w:cstheme="majorBidi"/>
        <w:b/>
        <w:bCs/>
        <w:sz w:val="20"/>
      </w:rPr>
      <w:tblPr/>
      <w:tcPr>
        <w:tcBorders>
          <w:top w:val="double" w:sz="6" w:space="0" w:color="EE9100" w:themeColor="accent6"/>
          <w:left w:val="single" w:sz="8" w:space="0" w:color="EE9100" w:themeColor="accent6"/>
          <w:bottom w:val="single" w:sz="8" w:space="0" w:color="EE9100" w:themeColor="accent6"/>
          <w:right w:val="single" w:sz="8" w:space="0" w:color="EE9100" w:themeColor="accent6"/>
          <w:insideH w:val="nil"/>
          <w:insideV w:val="single" w:sz="8" w:space="0" w:color="EE9100" w:themeColor="accent6"/>
        </w:tcBorders>
      </w:tcPr>
    </w:tblStylePr>
    <w:tblStylePr w:type="firstCol">
      <w:rPr>
        <w:rFonts w:asciiTheme="majorHAnsi" w:eastAsiaTheme="majorEastAsia" w:hAnsiTheme="majorHAnsi" w:cstheme="majorBidi"/>
        <w:b/>
        <w:bCs/>
        <w:sz w:val="20"/>
      </w:rPr>
    </w:tblStylePr>
    <w:tblStylePr w:type="lastCol">
      <w:rPr>
        <w:rFonts w:asciiTheme="majorHAnsi" w:eastAsiaTheme="majorEastAsia" w:hAnsiTheme="majorHAnsi" w:cstheme="majorBidi"/>
        <w:b/>
        <w:bCs/>
        <w:sz w:val="20"/>
      </w:rPr>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tcPr>
    </w:tblStylePr>
    <w:tblStylePr w:type="band1Vert">
      <w:tblPr/>
      <w:tcPr>
        <w:tcBorders>
          <w:top w:val="single" w:sz="8" w:space="0" w:color="EE9100" w:themeColor="accent6"/>
          <w:left w:val="single" w:sz="8" w:space="0" w:color="EE9100" w:themeColor="accent6"/>
          <w:bottom w:val="single" w:sz="8" w:space="0" w:color="EE9100" w:themeColor="accent6"/>
          <w:right w:val="single" w:sz="8" w:space="0" w:color="EE9100" w:themeColor="accent6"/>
        </w:tcBorders>
        <w:shd w:val="clear" w:color="auto" w:fill="FFE4BB" w:themeFill="accent6" w:themeFillTint="3F"/>
      </w:tcPr>
    </w:tblStylePr>
    <w:tblStylePr w:type="band1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shd w:val="clear" w:color="auto" w:fill="FFE4BB" w:themeFill="accent6" w:themeFillTint="3F"/>
      </w:tcPr>
    </w:tblStylePr>
    <w:tblStylePr w:type="band2Horz">
      <w:tblPr/>
      <w:tcPr>
        <w:tcBorders>
          <w:top w:val="single" w:sz="8" w:space="0" w:color="EE9100" w:themeColor="accent6"/>
          <w:left w:val="single" w:sz="8" w:space="0" w:color="EE9100" w:themeColor="accent6"/>
          <w:bottom w:val="single" w:sz="8" w:space="0" w:color="EE9100" w:themeColor="accent6"/>
          <w:right w:val="single" w:sz="8" w:space="0" w:color="EE9100" w:themeColor="accent6"/>
          <w:insideV w:val="single" w:sz="8" w:space="0" w:color="EE9100" w:themeColor="accent6"/>
        </w:tcBorders>
      </w:tcPr>
    </w:tblStylePr>
  </w:style>
  <w:style w:type="table" w:styleId="Middelsskyggelegging1-uthevingsfarge6">
    <w:name w:val="Medium Shading 1 Accent 6"/>
    <w:basedOn w:val="Vanligtabell"/>
    <w:uiPriority w:val="63"/>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tblBorders>
    </w:tblPr>
    <w:tblStylePr w:type="firstRow">
      <w:pPr>
        <w:spacing w:before="0" w:after="0" w:line="240" w:lineRule="auto"/>
      </w:pPr>
      <w:rPr>
        <w:b/>
        <w:bCs/>
        <w:color w:val="FFFFFF" w:themeColor="background1"/>
      </w:rPr>
      <w:tblPr/>
      <w:tcPr>
        <w:tc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shd w:val="clear" w:color="auto" w:fill="EE9100" w:themeFill="accent6"/>
      </w:tcPr>
    </w:tblStylePr>
    <w:tblStylePr w:type="lastRow">
      <w:pPr>
        <w:spacing w:before="0" w:after="0" w:line="240" w:lineRule="auto"/>
      </w:pPr>
      <w:rPr>
        <w:b/>
        <w:bCs/>
        <w:sz w:val="20"/>
      </w:rPr>
      <w:tblPr/>
      <w:tcPr>
        <w:tcBorders>
          <w:top w:val="double" w:sz="6"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nil"/>
          <w:insideV w:val="nil"/>
        </w:tcBorders>
      </w:tcPr>
    </w:tblStylePr>
    <w:tblStylePr w:type="firstCol">
      <w:rPr>
        <w:b/>
        <w:bCs/>
        <w:sz w:val="20"/>
      </w:rPr>
    </w:tblStylePr>
    <w:tblStylePr w:type="lastCol">
      <w:rPr>
        <w:b/>
        <w:bCs/>
        <w:sz w:val="20"/>
      </w:rPr>
    </w:tblStylePr>
    <w:tblStylePr w:type="band1Vert">
      <w:tblPr/>
      <w:tcPr>
        <w:shd w:val="clear" w:color="auto" w:fill="FFE4BB" w:themeFill="accent6" w:themeFillTint="3F"/>
      </w:tcPr>
    </w:tblStylePr>
    <w:tblStylePr w:type="band1Horz">
      <w:tblPr/>
      <w:tcPr>
        <w:tcBorders>
          <w:insideH w:val="nil"/>
          <w:insideV w:val="nil"/>
        </w:tcBorders>
        <w:shd w:val="clear" w:color="auto" w:fill="FFE4BB" w:themeFill="accent6" w:themeFillTint="3F"/>
      </w:tcPr>
    </w:tblStylePr>
    <w:tblStylePr w:type="band2Horz">
      <w:tblPr/>
      <w:tcPr>
        <w:tcBorders>
          <w:insideH w:val="nil"/>
          <w:insideV w:val="nil"/>
        </w:tcBorders>
      </w:tcPr>
    </w:tblStylePr>
  </w:style>
  <w:style w:type="table" w:styleId="Middelsliste1-uthevingsfarge6">
    <w:name w:val="Medium List 1 Accent 6"/>
    <w:basedOn w:val="Vanligtabell"/>
    <w:uiPriority w:val="65"/>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8" w:space="0" w:color="EE9100" w:themeColor="accent6"/>
        <w:bottom w:val="single" w:sz="8" w:space="0" w:color="EE9100" w:themeColor="accent6"/>
      </w:tblBorders>
    </w:tblPr>
    <w:tblStylePr w:type="firstRow">
      <w:rPr>
        <w:rFonts w:asciiTheme="majorHAnsi" w:eastAsiaTheme="majorEastAsia" w:hAnsiTheme="majorHAnsi" w:cstheme="majorBidi"/>
        <w:b/>
      </w:rPr>
      <w:tblPr/>
      <w:tcPr>
        <w:tcBorders>
          <w:top w:val="nil"/>
          <w:bottom w:val="single" w:sz="8" w:space="0" w:color="EE9100" w:themeColor="accent6"/>
        </w:tcBorders>
      </w:tcPr>
    </w:tblStylePr>
    <w:tblStylePr w:type="lastRow">
      <w:rPr>
        <w:b/>
        <w:bCs/>
        <w:color w:val="19516A" w:themeColor="text2"/>
        <w:sz w:val="20"/>
      </w:rPr>
      <w:tblPr/>
      <w:tcPr>
        <w:tcBorders>
          <w:top w:val="single" w:sz="8" w:space="0" w:color="EE9100" w:themeColor="accent6"/>
          <w:bottom w:val="single" w:sz="8" w:space="0" w:color="EE9100" w:themeColor="accent6"/>
        </w:tcBorders>
      </w:tcPr>
    </w:tblStylePr>
    <w:tblStylePr w:type="firstCol">
      <w:rPr>
        <w:b/>
        <w:bCs/>
        <w:sz w:val="20"/>
      </w:rPr>
    </w:tblStylePr>
    <w:tblStylePr w:type="lastCol">
      <w:rPr>
        <w:b/>
        <w:bCs/>
        <w:sz w:val="20"/>
      </w:rPr>
      <w:tblPr/>
      <w:tcPr>
        <w:tcBorders>
          <w:top w:val="single" w:sz="8" w:space="0" w:color="EE9100" w:themeColor="accent6"/>
          <w:bottom w:val="single" w:sz="8" w:space="0" w:color="EE9100" w:themeColor="accent6"/>
        </w:tcBorders>
      </w:tcPr>
    </w:tblStylePr>
    <w:tblStylePr w:type="band1Vert">
      <w:tblPr/>
      <w:tcPr>
        <w:shd w:val="clear" w:color="auto" w:fill="FFE4BB" w:themeFill="accent6" w:themeFillTint="3F"/>
      </w:tcPr>
    </w:tblStylePr>
    <w:tblStylePr w:type="band1Horz">
      <w:tblPr/>
      <w:tcPr>
        <w:shd w:val="clear" w:color="auto" w:fill="FFE4BB" w:themeFill="accent6" w:themeFillTint="3F"/>
      </w:tcPr>
    </w:tblStylePr>
  </w:style>
  <w:style w:type="table" w:styleId="Middelsliste2-uthevingsfarge6">
    <w:name w:val="Medium List 2 Accent 6"/>
    <w:basedOn w:val="Vanligtabell"/>
    <w:uiPriority w:val="66"/>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tblBorders>
    </w:tblPr>
    <w:tblStylePr w:type="firstRow">
      <w:rPr>
        <w:b/>
        <w:sz w:val="24"/>
        <w:szCs w:val="24"/>
      </w:rPr>
      <w:tblPr/>
      <w:tcPr>
        <w:tcBorders>
          <w:top w:val="nil"/>
          <w:left w:val="nil"/>
          <w:bottom w:val="single" w:sz="24" w:space="0" w:color="EE9100" w:themeColor="accent6"/>
          <w:right w:val="nil"/>
          <w:insideH w:val="nil"/>
          <w:insideV w:val="nil"/>
        </w:tcBorders>
        <w:shd w:val="clear" w:color="auto" w:fill="FFFFFF" w:themeFill="background1"/>
      </w:tcPr>
    </w:tblStylePr>
    <w:tblStylePr w:type="lastRow">
      <w:rPr>
        <w:b w:val="0"/>
        <w:sz w:val="20"/>
      </w:rPr>
      <w:tblPr/>
      <w:tcPr>
        <w:tcBorders>
          <w:top w:val="single" w:sz="8" w:space="0" w:color="EE9100" w:themeColor="accent6"/>
          <w:left w:val="nil"/>
          <w:bottom w:val="nil"/>
          <w:right w:val="nil"/>
          <w:insideH w:val="nil"/>
          <w:insideV w:val="nil"/>
        </w:tcBorders>
        <w:shd w:val="clear" w:color="auto" w:fill="FFFFFF" w:themeFill="background1"/>
      </w:tcPr>
    </w:tblStylePr>
    <w:tblStylePr w:type="firstCol">
      <w:rPr>
        <w:b w:val="0"/>
        <w:sz w:val="20"/>
      </w:rPr>
      <w:tblPr/>
      <w:tcPr>
        <w:tcBorders>
          <w:top w:val="nil"/>
          <w:left w:val="nil"/>
          <w:bottom w:val="nil"/>
          <w:right w:val="single" w:sz="8" w:space="0" w:color="EE9100" w:themeColor="accent6"/>
          <w:insideH w:val="nil"/>
          <w:insideV w:val="nil"/>
        </w:tcBorders>
        <w:shd w:val="clear" w:color="auto" w:fill="FFFFFF" w:themeFill="background1"/>
      </w:tcPr>
    </w:tblStylePr>
    <w:tblStylePr w:type="lastCol">
      <w:rPr>
        <w:b w:val="0"/>
        <w:sz w:val="20"/>
      </w:rPr>
      <w:tblPr/>
      <w:tcPr>
        <w:tcBorders>
          <w:top w:val="nil"/>
          <w:left w:val="single" w:sz="8" w:space="0" w:color="EE9100"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FE4BB" w:themeFill="accent6" w:themeFillTint="3F"/>
      </w:tcPr>
    </w:tblStylePr>
    <w:tblStylePr w:type="band1Horz">
      <w:tblPr/>
      <w:tcPr>
        <w:tcBorders>
          <w:top w:val="nil"/>
          <w:bottom w:val="nil"/>
          <w:insideH w:val="nil"/>
          <w:insideV w:val="nil"/>
        </w:tcBorders>
        <w:shd w:val="clear" w:color="auto" w:fill="FFE4BB"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iddelsrutenett1-uthevingsfarge6">
    <w:name w:val="Medium Grid 1 Accent 6"/>
    <w:basedOn w:val="Vanligtabell"/>
    <w:uiPriority w:val="67"/>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AF33" w:themeColor="accent6" w:themeTint="BF"/>
        <w:left w:val="single" w:sz="8" w:space="0" w:color="FFAF33" w:themeColor="accent6" w:themeTint="BF"/>
        <w:bottom w:val="single" w:sz="8" w:space="0" w:color="FFAF33" w:themeColor="accent6" w:themeTint="BF"/>
        <w:right w:val="single" w:sz="8" w:space="0" w:color="FFAF33" w:themeColor="accent6" w:themeTint="BF"/>
        <w:insideH w:val="single" w:sz="8" w:space="0" w:color="FFAF33" w:themeColor="accent6" w:themeTint="BF"/>
        <w:insideV w:val="single" w:sz="8" w:space="0" w:color="FFAF33" w:themeColor="accent6" w:themeTint="BF"/>
      </w:tblBorders>
    </w:tblPr>
    <w:tcPr>
      <w:shd w:val="clear" w:color="auto" w:fill="FFE4BB" w:themeFill="accent6" w:themeFillTint="3F"/>
    </w:tcPr>
    <w:tblStylePr w:type="firstRow">
      <w:rPr>
        <w:b/>
        <w:bCs/>
      </w:rPr>
    </w:tblStylePr>
    <w:tblStylePr w:type="lastRow">
      <w:rPr>
        <w:b/>
        <w:bCs/>
        <w:sz w:val="20"/>
      </w:rPr>
      <w:tblPr/>
      <w:tcPr>
        <w:tcBorders>
          <w:top w:val="single" w:sz="18" w:space="0" w:color="FFAF33" w:themeColor="accent6" w:themeTint="BF"/>
        </w:tcBorders>
      </w:tcPr>
    </w:tblStylePr>
    <w:tblStylePr w:type="firstCol">
      <w:rPr>
        <w:b/>
        <w:bCs/>
        <w:sz w:val="20"/>
      </w:rPr>
    </w:tblStylePr>
    <w:tblStylePr w:type="lastCol">
      <w:rPr>
        <w:b/>
        <w:bCs/>
        <w:sz w:val="20"/>
      </w:r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styleId="Middelsrutenett2-uthevingsfarge6">
    <w:name w:val="Medium Grid 2 Accent 6"/>
    <w:basedOn w:val="Vanligtabell"/>
    <w:uiPriority w:val="68"/>
    <w:unhideWhenUsed/>
    <w:rsid w:val="005F4D0B"/>
    <w:pPr>
      <w:spacing w:after="0" w:line="240" w:lineRule="auto"/>
    </w:pPr>
    <w:rPr>
      <w:rFonts w:ascii="Times New Roman" w:eastAsiaTheme="majorEastAsia" w:hAnsi="Times New Roman" w:cstheme="majorBidi"/>
      <w:color w:val="000000" w:themeColor="text1"/>
      <w:sz w:val="20"/>
      <w:szCs w:val="20"/>
    </w:rPr>
    <w:tblPr>
      <w:tblStyleRowBandSize w:val="1"/>
      <w:tblStyleColBandSize w:val="1"/>
      <w:tblBorders>
        <w:top w:val="single" w:sz="8" w:space="0" w:color="EE9100" w:themeColor="accent6"/>
        <w:left w:val="single" w:sz="8" w:space="0" w:color="EE9100" w:themeColor="accent6"/>
        <w:bottom w:val="single" w:sz="8" w:space="0" w:color="EE9100" w:themeColor="accent6"/>
        <w:right w:val="single" w:sz="8" w:space="0" w:color="EE9100" w:themeColor="accent6"/>
        <w:insideH w:val="single" w:sz="8" w:space="0" w:color="EE9100" w:themeColor="accent6"/>
        <w:insideV w:val="single" w:sz="8" w:space="0" w:color="EE9100" w:themeColor="accent6"/>
      </w:tblBorders>
    </w:tblPr>
    <w:tcPr>
      <w:shd w:val="clear" w:color="auto" w:fill="FFE4BB" w:themeFill="accent6" w:themeFillTint="3F"/>
    </w:tcPr>
    <w:tblStylePr w:type="firstRow">
      <w:rPr>
        <w:b/>
        <w:bCs/>
        <w:color w:val="000000" w:themeColor="text1"/>
      </w:rPr>
      <w:tblPr/>
      <w:tcPr>
        <w:shd w:val="clear" w:color="auto" w:fill="FFF4E4" w:themeFill="accent6" w:themeFillTint="19"/>
      </w:tcPr>
    </w:tblStylePr>
    <w:tblStylePr w:type="lastRow">
      <w:rPr>
        <w:b/>
        <w:bCs/>
        <w:color w:val="000000" w:themeColor="text1"/>
        <w:sz w:val="20"/>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sz w:val="20"/>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sz w:val="20"/>
      </w:rPr>
      <w:tblPr/>
      <w:tcPr>
        <w:tcBorders>
          <w:top w:val="nil"/>
          <w:left w:val="nil"/>
          <w:bottom w:val="nil"/>
          <w:right w:val="nil"/>
          <w:insideH w:val="nil"/>
          <w:insideV w:val="nil"/>
        </w:tcBorders>
        <w:shd w:val="clear" w:color="auto" w:fill="FFE9C8" w:themeFill="accent6" w:themeFillTint="33"/>
      </w:tcPr>
    </w:tblStylePr>
    <w:tblStylePr w:type="band1Vert">
      <w:tblPr/>
      <w:tcPr>
        <w:shd w:val="clear" w:color="auto" w:fill="FFC977" w:themeFill="accent6" w:themeFillTint="7F"/>
      </w:tcPr>
    </w:tblStylePr>
    <w:tblStylePr w:type="band1Horz">
      <w:tblPr/>
      <w:tcPr>
        <w:tcBorders>
          <w:insideH w:val="single" w:sz="6" w:space="0" w:color="EE9100" w:themeColor="accent6"/>
          <w:insideV w:val="single" w:sz="6" w:space="0" w:color="EE9100" w:themeColor="accent6"/>
        </w:tcBorders>
        <w:shd w:val="clear" w:color="auto" w:fill="FFC977" w:themeFill="accent6" w:themeFillTint="7F"/>
      </w:tcPr>
    </w:tblStylePr>
    <w:tblStylePr w:type="nwCell">
      <w:tblPr/>
      <w:tcPr>
        <w:shd w:val="clear" w:color="auto" w:fill="FFFFFF" w:themeFill="background1"/>
      </w:tcPr>
    </w:tblStylePr>
  </w:style>
  <w:style w:type="table" w:styleId="Middelsrutenett3-uthevingsfarge6">
    <w:name w:val="Medium Grid 3 Accent 6"/>
    <w:basedOn w:val="Vanligtabell"/>
    <w:uiPriority w:val="69"/>
    <w:unhideWhenUsed/>
    <w:rsid w:val="005F4D0B"/>
    <w:pPr>
      <w:spacing w:after="0" w:line="240" w:lineRule="auto"/>
    </w:pPr>
    <w:rPr>
      <w:rFonts w:ascii="Times New Roman" w:hAnsi="Times New Roman" w:cs="Times New Roman"/>
      <w:sz w:val="20"/>
      <w:szCs w:val="20"/>
    </w:r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FE4BB"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lastRow">
      <w:rPr>
        <w:b/>
        <w:bCs/>
        <w:i w:val="0"/>
        <w:iCs w:val="0"/>
        <w:color w:val="FFFFFF" w:themeColor="background1"/>
        <w:sz w:val="20"/>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EE9100" w:themeFill="accent6"/>
      </w:tcPr>
    </w:tblStylePr>
    <w:tblStylePr w:type="firstCol">
      <w:rPr>
        <w:b/>
        <w:bCs/>
        <w:i w:val="0"/>
        <w:iCs w:val="0"/>
        <w:color w:val="FFFFFF" w:themeColor="background1"/>
        <w:sz w:val="20"/>
      </w:rPr>
      <w:tblPr/>
      <w:tcPr>
        <w:tcBorders>
          <w:left w:val="single" w:sz="8" w:space="0" w:color="FFFFFF" w:themeColor="background1"/>
          <w:right w:val="single" w:sz="24" w:space="0" w:color="FFFFFF" w:themeColor="background1"/>
          <w:insideH w:val="nil"/>
          <w:insideV w:val="nil"/>
        </w:tcBorders>
        <w:shd w:val="clear" w:color="auto" w:fill="EE9100" w:themeFill="accent6"/>
      </w:tcPr>
    </w:tblStylePr>
    <w:tblStylePr w:type="lastCol">
      <w:rPr>
        <w:b/>
        <w:bCs/>
        <w:i w:val="0"/>
        <w:iCs w:val="0"/>
        <w:color w:val="FFFFFF" w:themeColor="background1"/>
        <w:sz w:val="20"/>
      </w:rPr>
      <w:tblPr/>
      <w:tcPr>
        <w:tcBorders>
          <w:top w:val="nil"/>
          <w:left w:val="single" w:sz="24" w:space="0" w:color="FFFFFF" w:themeColor="background1"/>
          <w:bottom w:val="nil"/>
          <w:right w:val="nil"/>
          <w:insideH w:val="nil"/>
          <w:insideV w:val="nil"/>
        </w:tcBorders>
        <w:shd w:val="clear" w:color="auto" w:fill="EE9100"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FC977"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FC977" w:themeFill="accent6" w:themeFillTint="7F"/>
      </w:tcPr>
    </w:tblStylePr>
  </w:style>
  <w:style w:type="table" w:styleId="Mrkliste-uthevingsfarge6">
    <w:name w:val="Dark List Accent 6"/>
    <w:basedOn w:val="Vanligtabell"/>
    <w:uiPriority w:val="70"/>
    <w:unhideWhenUsed/>
    <w:rsid w:val="005F4D0B"/>
    <w:pPr>
      <w:spacing w:after="0" w:line="240" w:lineRule="auto"/>
    </w:pPr>
    <w:rPr>
      <w:rFonts w:ascii="Times New Roman" w:hAnsi="Times New Roman" w:cs="Times New Roman"/>
      <w:color w:val="FFFFFF" w:themeColor="background1"/>
      <w:sz w:val="20"/>
      <w:szCs w:val="20"/>
    </w:rPr>
    <w:tblPr>
      <w:tblStyleRowBandSize w:val="1"/>
      <w:tblStyleColBandSize w:val="1"/>
    </w:tblPr>
    <w:tcPr>
      <w:shd w:val="clear" w:color="auto" w:fill="EE9100"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rPr>
        <w:b w:val="0"/>
        <w:sz w:val="20"/>
      </w:rPr>
      <w:tblPr/>
      <w:tcPr>
        <w:tcBorders>
          <w:top w:val="single" w:sz="18" w:space="0" w:color="FFFFFF" w:themeColor="background1"/>
          <w:left w:val="nil"/>
          <w:bottom w:val="nil"/>
          <w:right w:val="nil"/>
          <w:insideH w:val="nil"/>
          <w:insideV w:val="nil"/>
        </w:tcBorders>
        <w:shd w:val="clear" w:color="auto" w:fill="764700" w:themeFill="accent6" w:themeFillShade="7F"/>
      </w:tcPr>
    </w:tblStylePr>
    <w:tblStylePr w:type="firstCol">
      <w:rPr>
        <w:b w:val="0"/>
        <w:sz w:val="20"/>
      </w:rPr>
      <w:tblPr/>
      <w:tcPr>
        <w:tcBorders>
          <w:top w:val="nil"/>
          <w:left w:val="nil"/>
          <w:bottom w:val="nil"/>
          <w:right w:val="single" w:sz="18" w:space="0" w:color="FFFFFF" w:themeColor="background1"/>
          <w:insideH w:val="nil"/>
          <w:insideV w:val="nil"/>
        </w:tcBorders>
        <w:shd w:val="clear" w:color="auto" w:fill="B26C00" w:themeFill="accent6" w:themeFillShade="BF"/>
      </w:tcPr>
    </w:tblStylePr>
    <w:tblStylePr w:type="lastCol">
      <w:rPr>
        <w:b w:val="0"/>
        <w:sz w:val="20"/>
      </w:rPr>
      <w:tblPr/>
      <w:tcPr>
        <w:tcBorders>
          <w:top w:val="nil"/>
          <w:left w:val="single" w:sz="18" w:space="0" w:color="FFFFFF" w:themeColor="background1"/>
          <w:bottom w:val="nil"/>
          <w:right w:val="nil"/>
          <w:insideH w:val="nil"/>
          <w:insideV w:val="nil"/>
        </w:tcBorders>
        <w:shd w:val="clear" w:color="auto" w:fill="B26C00" w:themeFill="accent6" w:themeFillShade="BF"/>
      </w:tcPr>
    </w:tblStylePr>
    <w:tblStylePr w:type="band1Vert">
      <w:tblPr/>
      <w:tcPr>
        <w:tcBorders>
          <w:top w:val="nil"/>
          <w:left w:val="nil"/>
          <w:bottom w:val="nil"/>
          <w:right w:val="nil"/>
          <w:insideH w:val="nil"/>
          <w:insideV w:val="nil"/>
        </w:tcBorders>
        <w:shd w:val="clear" w:color="auto" w:fill="B26C00" w:themeFill="accent6" w:themeFillShade="BF"/>
      </w:tcPr>
    </w:tblStylePr>
    <w:tblStylePr w:type="band1Horz">
      <w:tblPr/>
      <w:tcPr>
        <w:tcBorders>
          <w:top w:val="nil"/>
          <w:left w:val="nil"/>
          <w:bottom w:val="nil"/>
          <w:right w:val="nil"/>
          <w:insideH w:val="nil"/>
          <w:insideV w:val="nil"/>
        </w:tcBorders>
        <w:shd w:val="clear" w:color="auto" w:fill="B26C00" w:themeFill="accent6" w:themeFillShade="BF"/>
      </w:tcPr>
    </w:tblStylePr>
  </w:style>
  <w:style w:type="table" w:styleId="Fargerikskyggelegginguthevingsfarge6">
    <w:name w:val="Colorful Shading Accent 6"/>
    <w:basedOn w:val="Vanligtabell"/>
    <w:uiPriority w:val="71"/>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top w:val="single" w:sz="24" w:space="0" w:color="70486C" w:themeColor="accent5"/>
        <w:left w:val="single" w:sz="4" w:space="0" w:color="EE9100" w:themeColor="accent6"/>
        <w:bottom w:val="single" w:sz="4" w:space="0" w:color="EE9100" w:themeColor="accent6"/>
        <w:right w:val="single" w:sz="4" w:space="0" w:color="EE9100" w:themeColor="accent6"/>
        <w:insideH w:val="single" w:sz="4" w:space="0" w:color="FFFFFF" w:themeColor="background1"/>
        <w:insideV w:val="single" w:sz="4" w:space="0" w:color="FFFFFF" w:themeColor="background1"/>
      </w:tblBorders>
    </w:tblPr>
    <w:tcPr>
      <w:shd w:val="clear" w:color="auto" w:fill="FFF4E4" w:themeFill="accent6" w:themeFillTint="19"/>
    </w:tcPr>
    <w:tblStylePr w:type="firstRow">
      <w:rPr>
        <w:b/>
        <w:bCs/>
      </w:rPr>
      <w:tblPr/>
      <w:tcPr>
        <w:tcBorders>
          <w:top w:val="nil"/>
          <w:left w:val="nil"/>
          <w:bottom w:val="single" w:sz="24" w:space="0" w:color="70486C" w:themeColor="accent5"/>
          <w:right w:val="nil"/>
          <w:insideH w:val="nil"/>
          <w:insideV w:val="nil"/>
        </w:tcBorders>
        <w:shd w:val="clear" w:color="auto" w:fill="FFFFFF" w:themeFill="background1"/>
      </w:tcPr>
    </w:tblStylePr>
    <w:tblStylePr w:type="lastRow">
      <w:rPr>
        <w:b/>
        <w:bCs/>
        <w:color w:val="FFFFFF" w:themeColor="background1"/>
        <w:sz w:val="20"/>
      </w:rPr>
      <w:tblPr/>
      <w:tcPr>
        <w:tcBorders>
          <w:top w:val="single" w:sz="6" w:space="0" w:color="FFFFFF" w:themeColor="background1"/>
        </w:tcBorders>
        <w:shd w:val="clear" w:color="auto" w:fill="8E5600" w:themeFill="accent6" w:themeFillShade="99"/>
      </w:tcPr>
    </w:tblStylePr>
    <w:tblStylePr w:type="firstCol">
      <w:rPr>
        <w:b/>
        <w:color w:val="FFFFFF" w:themeColor="background1"/>
        <w:sz w:val="20"/>
      </w:rPr>
      <w:tblPr/>
      <w:tcPr>
        <w:tcBorders>
          <w:top w:val="nil"/>
          <w:left w:val="nil"/>
          <w:bottom w:val="nil"/>
          <w:right w:val="nil"/>
          <w:insideH w:val="single" w:sz="4" w:space="0" w:color="8E5600" w:themeColor="accent6" w:themeShade="99"/>
          <w:insideV w:val="nil"/>
        </w:tcBorders>
        <w:shd w:val="clear" w:color="auto" w:fill="8E5600" w:themeFill="accent6" w:themeFillShade="99"/>
      </w:tcPr>
    </w:tblStylePr>
    <w:tblStylePr w:type="lastCol">
      <w:rPr>
        <w:b/>
        <w:color w:val="FFFFFF" w:themeColor="background1"/>
        <w:sz w:val="20"/>
      </w:rPr>
      <w:tblPr/>
      <w:tcPr>
        <w:tcBorders>
          <w:top w:val="nil"/>
          <w:left w:val="nil"/>
          <w:bottom w:val="nil"/>
          <w:right w:val="nil"/>
          <w:insideH w:val="nil"/>
          <w:insideV w:val="nil"/>
        </w:tcBorders>
        <w:shd w:val="clear" w:color="auto" w:fill="8E5600" w:themeFill="accent6" w:themeFillShade="99"/>
      </w:tcPr>
    </w:tblStylePr>
    <w:tblStylePr w:type="band1Vert">
      <w:tblPr/>
      <w:tcPr>
        <w:shd w:val="clear" w:color="auto" w:fill="FFD492" w:themeFill="accent6" w:themeFillTint="66"/>
      </w:tcPr>
    </w:tblStylePr>
    <w:tblStylePr w:type="band1Horz">
      <w:tblPr/>
      <w:tcPr>
        <w:shd w:val="clear" w:color="auto" w:fill="FFC977" w:themeFill="accent6" w:themeFillTint="7F"/>
      </w:tcPr>
    </w:tblStylePr>
    <w:tblStylePr w:type="neCell">
      <w:rPr>
        <w:color w:val="000000" w:themeColor="text1"/>
      </w:rPr>
    </w:tblStylePr>
    <w:tblStylePr w:type="nwCell">
      <w:rPr>
        <w:color w:val="000000" w:themeColor="text1"/>
      </w:rPr>
    </w:tblStylePr>
  </w:style>
  <w:style w:type="table" w:styleId="Fargerikliste-uthevingsfarge6">
    <w:name w:val="Colorful List Accent 6"/>
    <w:basedOn w:val="Vanligtabell"/>
    <w:uiPriority w:val="72"/>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Pr>
    <w:tcPr>
      <w:shd w:val="clear" w:color="auto" w:fill="FFF4E4" w:themeFill="accent6" w:themeFillTint="19"/>
    </w:tcPr>
    <w:tblStylePr w:type="firstRow">
      <w:rPr>
        <w:b/>
        <w:bCs/>
        <w:color w:val="FFFFFF" w:themeColor="background1"/>
      </w:rPr>
      <w:tblPr/>
      <w:tcPr>
        <w:tcBorders>
          <w:bottom w:val="single" w:sz="12" w:space="0" w:color="FFFFFF" w:themeColor="background1"/>
        </w:tcBorders>
        <w:shd w:val="clear" w:color="auto" w:fill="593956" w:themeFill="accent5" w:themeFillShade="CC"/>
      </w:tcPr>
    </w:tblStylePr>
    <w:tblStylePr w:type="lastRow">
      <w:rPr>
        <w:b/>
        <w:bCs/>
        <w:color w:val="593956" w:themeColor="accent5" w:themeShade="CC"/>
        <w:sz w:val="20"/>
      </w:rPr>
      <w:tblPr/>
      <w:tcPr>
        <w:tcBorders>
          <w:top w:val="single" w:sz="12" w:space="0" w:color="000000" w:themeColor="text1"/>
        </w:tcBorders>
        <w:shd w:val="clear" w:color="auto" w:fill="FFFFFF" w:themeFill="background1"/>
      </w:tcPr>
    </w:tblStylePr>
    <w:tblStylePr w:type="firstCol">
      <w:rPr>
        <w:b/>
        <w:bCs/>
        <w:sz w:val="20"/>
      </w:rPr>
    </w:tblStylePr>
    <w:tblStylePr w:type="lastCol">
      <w:rPr>
        <w:b/>
        <w:bCs/>
        <w:sz w:val="20"/>
      </w:rPr>
    </w:tblStylePr>
    <w:tblStylePr w:type="band1Vert">
      <w:tblPr/>
      <w:tcPr>
        <w:tcBorders>
          <w:top w:val="nil"/>
          <w:left w:val="nil"/>
          <w:bottom w:val="nil"/>
          <w:right w:val="nil"/>
          <w:insideH w:val="nil"/>
          <w:insideV w:val="nil"/>
        </w:tcBorders>
        <w:shd w:val="clear" w:color="auto" w:fill="FFE4BB" w:themeFill="accent6" w:themeFillTint="3F"/>
      </w:tcPr>
    </w:tblStylePr>
    <w:tblStylePr w:type="band1Horz">
      <w:tblPr/>
      <w:tcPr>
        <w:shd w:val="clear" w:color="auto" w:fill="FFE9C8" w:themeFill="accent6" w:themeFillTint="33"/>
      </w:tcPr>
    </w:tblStylePr>
  </w:style>
  <w:style w:type="table" w:styleId="Fargeriktrutenettuthevingsfarge6">
    <w:name w:val="Colorful Grid Accent 6"/>
    <w:basedOn w:val="Vanligtabell"/>
    <w:uiPriority w:val="73"/>
    <w:unhideWhenUsed/>
    <w:rsid w:val="005F4D0B"/>
    <w:pPr>
      <w:spacing w:after="0" w:line="240" w:lineRule="auto"/>
    </w:pPr>
    <w:rPr>
      <w:rFonts w:ascii="Times New Roman" w:hAnsi="Times New Roman" w:cs="Times New Roman"/>
      <w:color w:val="000000" w:themeColor="text1"/>
      <w:sz w:val="20"/>
      <w:szCs w:val="20"/>
    </w:rPr>
    <w:tblPr>
      <w:tblStyleRowBandSize w:val="1"/>
      <w:tblStyleColBandSize w:val="1"/>
      <w:tblBorders>
        <w:insideH w:val="single" w:sz="4" w:space="0" w:color="FFFFFF" w:themeColor="background1"/>
      </w:tblBorders>
    </w:tblPr>
    <w:tcPr>
      <w:shd w:val="clear" w:color="auto" w:fill="FFE9C8" w:themeFill="accent6" w:themeFillTint="33"/>
    </w:tcPr>
    <w:tblStylePr w:type="firstRow">
      <w:rPr>
        <w:b/>
        <w:bCs/>
      </w:rPr>
      <w:tblPr/>
      <w:tcPr>
        <w:shd w:val="clear" w:color="auto" w:fill="FFD492" w:themeFill="accent6" w:themeFillTint="66"/>
      </w:tcPr>
    </w:tblStylePr>
    <w:tblStylePr w:type="lastRow">
      <w:rPr>
        <w:b/>
        <w:bCs/>
        <w:color w:val="000000" w:themeColor="text1"/>
        <w:sz w:val="20"/>
      </w:rPr>
      <w:tblPr/>
      <w:tcPr>
        <w:shd w:val="clear" w:color="auto" w:fill="FFD492" w:themeFill="accent6" w:themeFillTint="66"/>
      </w:tcPr>
    </w:tblStylePr>
    <w:tblStylePr w:type="firstCol">
      <w:rPr>
        <w:b/>
        <w:color w:val="FFFFFF" w:themeColor="background1"/>
        <w:sz w:val="20"/>
      </w:rPr>
      <w:tblPr/>
      <w:tcPr>
        <w:shd w:val="clear" w:color="auto" w:fill="B26C00" w:themeFill="accent6" w:themeFillShade="BF"/>
      </w:tcPr>
    </w:tblStylePr>
    <w:tblStylePr w:type="lastCol">
      <w:rPr>
        <w:b/>
        <w:color w:val="FFFFFF" w:themeColor="background1"/>
        <w:sz w:val="20"/>
      </w:rPr>
      <w:tblPr/>
      <w:tcPr>
        <w:shd w:val="clear" w:color="auto" w:fill="B26C00" w:themeFill="accent6" w:themeFillShade="BF"/>
      </w:tcPr>
    </w:tblStylePr>
    <w:tblStylePr w:type="band1Vert">
      <w:tblPr/>
      <w:tcPr>
        <w:shd w:val="clear" w:color="auto" w:fill="FFC977" w:themeFill="accent6" w:themeFillTint="7F"/>
      </w:tcPr>
    </w:tblStylePr>
    <w:tblStylePr w:type="band1Horz">
      <w:tblPr/>
      <w:tcPr>
        <w:shd w:val="clear" w:color="auto" w:fill="FFC977" w:themeFill="accent6" w:themeFillTint="7F"/>
      </w:tcPr>
    </w:tblStylePr>
  </w:style>
  <w:style w:type="table" w:customStyle="1" w:styleId="Listetabell1lys2">
    <w:name w:val="Listetabell 1 lys2"/>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sz w:val="20"/>
      </w:rPr>
      <w:tblPr/>
      <w:tcPr>
        <w:tcBorders>
          <w:top w:val="single" w:sz="4" w:space="0" w:color="666666" w:themeColor="text1" w:themeTint="99"/>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5mrk2">
    <w:name w:val="Listetabell 5 mørk2"/>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2">
    <w:name w:val="Listetabell 6 fargerik2"/>
    <w:basedOn w:val="Vanligtabell"/>
    <w:uiPriority w:val="51"/>
    <w:rsid w:val="005F4D0B"/>
    <w:pPr>
      <w:spacing w:after="0" w:line="240" w:lineRule="auto"/>
    </w:pPr>
    <w:rPr>
      <w:rFonts w:ascii="Times New Roman" w:hAnsi="Times New Roman" w:cs="Times New Roman"/>
      <w:color w:val="000000" w:themeColor="text1"/>
      <w:szCs w:val="20"/>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sz w:val="20"/>
      </w:rPr>
      <w:tblPr/>
      <w:tcPr>
        <w:tcBorders>
          <w:top w:val="double" w:sz="4" w:space="0" w:color="000000" w:themeColor="text1"/>
        </w:tcBorders>
      </w:tcPr>
    </w:tblStylePr>
    <w:tblStylePr w:type="firstCol">
      <w:rPr>
        <w:b/>
        <w:bCs/>
        <w:sz w:val="20"/>
      </w:rPr>
    </w:tblStylePr>
    <w:tblStylePr w:type="lastCol">
      <w:rPr>
        <w:b/>
        <w:bCs/>
        <w:sz w:val="20"/>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7fargerik2">
    <w:name w:val="Listetabell 7 fargerik2"/>
    <w:basedOn w:val="Vanligtabell"/>
    <w:uiPriority w:val="52"/>
    <w:rsid w:val="005F4D0B"/>
    <w:pPr>
      <w:spacing w:after="0" w:line="240" w:lineRule="auto"/>
    </w:pPr>
    <w:rPr>
      <w:rFonts w:ascii="Times New Roman" w:hAnsi="Times New Roman" w:cs="Times New Roman"/>
      <w:color w:val="000000" w:themeColor="text1"/>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11">
    <w:name w:val="Listetabell 1 lys – uthevingsfarge 1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46A7D3" w:themeColor="accent1" w:themeTint="99"/>
        </w:tcBorders>
      </w:tcPr>
    </w:tblStylePr>
    <w:tblStylePr w:type="lastRow">
      <w:rPr>
        <w:b/>
        <w:bCs/>
        <w:sz w:val="20"/>
      </w:rPr>
      <w:tblPr/>
      <w:tcPr>
        <w:tcBorders>
          <w:top w:val="sing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2uthevingsfarge11">
    <w:name w:val="Listetabell 2 – uthevingsfarge 1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bottom w:val="single" w:sz="4" w:space="0" w:color="46A7D3" w:themeColor="accent1" w:themeTint="99"/>
        <w:insideH w:val="single" w:sz="4" w:space="0" w:color="46A7D3" w:themeColor="accent1"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3uthevingsfarge11">
    <w:name w:val="Listetabell 3 – uthevingsfarge 1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19516A" w:themeColor="accent1"/>
        <w:left w:val="single" w:sz="4" w:space="0" w:color="19516A" w:themeColor="accent1"/>
        <w:bottom w:val="single" w:sz="4" w:space="0" w:color="19516A" w:themeColor="accent1"/>
        <w:right w:val="single" w:sz="4" w:space="0" w:color="19516A" w:themeColor="accent1"/>
      </w:tblBorders>
    </w:tblPr>
    <w:tblStylePr w:type="firstRow">
      <w:rPr>
        <w:b/>
        <w:bCs/>
        <w:color w:val="FFFFFF" w:themeColor="background1"/>
      </w:rPr>
      <w:tblPr/>
      <w:tcPr>
        <w:shd w:val="clear" w:color="auto" w:fill="19516A" w:themeFill="accent1"/>
      </w:tcPr>
    </w:tblStylePr>
    <w:tblStylePr w:type="lastRow">
      <w:rPr>
        <w:b/>
        <w:bCs/>
        <w:sz w:val="20"/>
      </w:rPr>
      <w:tblPr/>
      <w:tcPr>
        <w:tcBorders>
          <w:top w:val="double" w:sz="4" w:space="0" w:color="19516A" w:themeColor="accent1"/>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19516A" w:themeColor="accent1"/>
          <w:right w:val="single" w:sz="4" w:space="0" w:color="19516A" w:themeColor="accent1"/>
        </w:tcBorders>
      </w:tcPr>
    </w:tblStylePr>
    <w:tblStylePr w:type="band1Horz">
      <w:tblPr/>
      <w:tcPr>
        <w:tcBorders>
          <w:top w:val="single" w:sz="4" w:space="0" w:color="19516A" w:themeColor="accent1"/>
          <w:bottom w:val="single" w:sz="4" w:space="0" w:color="1951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516A" w:themeColor="accent1"/>
          <w:left w:val="nil"/>
        </w:tcBorders>
      </w:tcPr>
    </w:tblStylePr>
    <w:tblStylePr w:type="swCell">
      <w:tblPr/>
      <w:tcPr>
        <w:tcBorders>
          <w:top w:val="double" w:sz="4" w:space="0" w:color="19516A" w:themeColor="accent1"/>
          <w:right w:val="nil"/>
        </w:tcBorders>
      </w:tcPr>
    </w:tblStylePr>
  </w:style>
  <w:style w:type="table" w:customStyle="1" w:styleId="Listetabell4uthevingsfarge11">
    <w:name w:val="Listetabell 4 – uthevingsfarge 1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tcBorders>
        <w:shd w:val="clear" w:color="auto" w:fill="19516A" w:themeFill="accent1"/>
      </w:tcPr>
    </w:tblStylePr>
    <w:tblStylePr w:type="lastRow">
      <w:rPr>
        <w:b/>
        <w:bCs/>
        <w:sz w:val="20"/>
      </w:rPr>
      <w:tblPr/>
      <w:tcPr>
        <w:tcBorders>
          <w:top w:val="double" w:sz="4" w:space="0" w:color="46A7D3" w:themeColor="accent1" w:themeTint="99"/>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5mrkuthevingsfarge11">
    <w:name w:val="Listetabell 5 mørk – uthevingsfarge 1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19516A" w:themeColor="accent1"/>
        <w:left w:val="single" w:sz="24" w:space="0" w:color="19516A" w:themeColor="accent1"/>
        <w:bottom w:val="single" w:sz="24" w:space="0" w:color="19516A" w:themeColor="accent1"/>
        <w:right w:val="single" w:sz="24" w:space="0" w:color="19516A" w:themeColor="accent1"/>
      </w:tblBorders>
    </w:tblPr>
    <w:tcPr>
      <w:shd w:val="clear" w:color="auto" w:fill="19516A" w:themeFill="accent1"/>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11">
    <w:name w:val="Listetabell 6 fargerik – uthevingsfarge 11"/>
    <w:basedOn w:val="Vanligtabell"/>
    <w:uiPriority w:val="51"/>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Borders>
        <w:top w:val="single" w:sz="4" w:space="0" w:color="19516A" w:themeColor="accent1"/>
        <w:bottom w:val="single" w:sz="4" w:space="0" w:color="19516A" w:themeColor="accent1"/>
      </w:tblBorders>
    </w:tblPr>
    <w:tblStylePr w:type="firstRow">
      <w:rPr>
        <w:b/>
        <w:bCs/>
      </w:rPr>
      <w:tblPr/>
      <w:tcPr>
        <w:tcBorders>
          <w:bottom w:val="single" w:sz="4" w:space="0" w:color="19516A" w:themeColor="accent1"/>
        </w:tcBorders>
      </w:tcPr>
    </w:tblStylePr>
    <w:tblStylePr w:type="lastRow">
      <w:rPr>
        <w:b/>
        <w:bCs/>
        <w:sz w:val="20"/>
      </w:rPr>
      <w:tblPr/>
      <w:tcPr>
        <w:tcBorders>
          <w:top w:val="double" w:sz="4" w:space="0" w:color="19516A" w:themeColor="accent1"/>
        </w:tcBorders>
      </w:tcPr>
    </w:tblStylePr>
    <w:tblStylePr w:type="firstCol">
      <w:rPr>
        <w:b/>
        <w:bCs/>
        <w:sz w:val="20"/>
      </w:rPr>
    </w:tblStylePr>
    <w:tblStylePr w:type="lastCol">
      <w:rPr>
        <w:b/>
        <w:bCs/>
        <w:sz w:val="20"/>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7fargerikuthevingsfarge11">
    <w:name w:val="Listetabell 7 fargerik – uthevingsfarge 11"/>
    <w:basedOn w:val="Vanligtabell"/>
    <w:uiPriority w:val="52"/>
    <w:rsid w:val="005F4D0B"/>
    <w:pPr>
      <w:spacing w:after="0" w:line="240" w:lineRule="auto"/>
    </w:pPr>
    <w:rPr>
      <w:rFonts w:ascii="Times New Roman" w:hAnsi="Times New Roman" w:cs="Times New Roman"/>
      <w:color w:val="123C4F" w:themeColor="accent1"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19516A" w:themeColor="accent1"/>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19516A" w:themeColor="accent1"/>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19516A" w:themeColor="accent1"/>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19516A" w:themeColor="accent1"/>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21">
    <w:name w:val="Listetabell 1 lys – uthevingsfarge 2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6EB8DA" w:themeColor="accent2" w:themeTint="99"/>
        </w:tcBorders>
      </w:tcPr>
    </w:tblStylePr>
    <w:tblStylePr w:type="lastRow">
      <w:rPr>
        <w:b/>
        <w:bCs/>
        <w:sz w:val="20"/>
      </w:rPr>
      <w:tblPr/>
      <w:tcPr>
        <w:tcBorders>
          <w:top w:val="sing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2uthevingsfarge21">
    <w:name w:val="Listetabell 2 – uthevingsfarge 2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bottom w:val="single" w:sz="4" w:space="0" w:color="6EB8DA" w:themeColor="accent2" w:themeTint="99"/>
        <w:insideH w:val="single" w:sz="4" w:space="0" w:color="6EB8DA" w:themeColor="accent2"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3uthevingsfarge21">
    <w:name w:val="Listetabell 3 – uthevingsfarge 2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2A80A6" w:themeColor="accent2"/>
        <w:left w:val="single" w:sz="4" w:space="0" w:color="2A80A6" w:themeColor="accent2"/>
        <w:bottom w:val="single" w:sz="4" w:space="0" w:color="2A80A6" w:themeColor="accent2"/>
        <w:right w:val="single" w:sz="4" w:space="0" w:color="2A80A6" w:themeColor="accent2"/>
      </w:tblBorders>
    </w:tblPr>
    <w:tblStylePr w:type="firstRow">
      <w:rPr>
        <w:b/>
        <w:bCs/>
        <w:color w:val="FFFFFF" w:themeColor="background1"/>
      </w:rPr>
      <w:tblPr/>
      <w:tcPr>
        <w:shd w:val="clear" w:color="auto" w:fill="2A80A6" w:themeFill="accent2"/>
      </w:tcPr>
    </w:tblStylePr>
    <w:tblStylePr w:type="lastRow">
      <w:rPr>
        <w:b/>
        <w:bCs/>
        <w:sz w:val="20"/>
      </w:rPr>
      <w:tblPr/>
      <w:tcPr>
        <w:tcBorders>
          <w:top w:val="double" w:sz="4" w:space="0" w:color="2A80A6" w:themeColor="accent2"/>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2A80A6" w:themeColor="accent2"/>
          <w:right w:val="single" w:sz="4" w:space="0" w:color="2A80A6" w:themeColor="accent2"/>
        </w:tcBorders>
      </w:tcPr>
    </w:tblStylePr>
    <w:tblStylePr w:type="band1Horz">
      <w:tblPr/>
      <w:tcPr>
        <w:tcBorders>
          <w:top w:val="single" w:sz="4" w:space="0" w:color="2A80A6" w:themeColor="accent2"/>
          <w:bottom w:val="single" w:sz="4" w:space="0" w:color="2A80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80A6" w:themeColor="accent2"/>
          <w:left w:val="nil"/>
        </w:tcBorders>
      </w:tcPr>
    </w:tblStylePr>
    <w:tblStylePr w:type="swCell">
      <w:tblPr/>
      <w:tcPr>
        <w:tcBorders>
          <w:top w:val="double" w:sz="4" w:space="0" w:color="2A80A6" w:themeColor="accent2"/>
          <w:right w:val="nil"/>
        </w:tcBorders>
      </w:tcPr>
    </w:tblStylePr>
  </w:style>
  <w:style w:type="table" w:customStyle="1" w:styleId="Listetabell4uthevingsfarge21">
    <w:name w:val="Listetabell 4 – uthevingsfarge 2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tcBorders>
        <w:shd w:val="clear" w:color="auto" w:fill="2A80A6" w:themeFill="accent2"/>
      </w:tcPr>
    </w:tblStylePr>
    <w:tblStylePr w:type="lastRow">
      <w:rPr>
        <w:b/>
        <w:bCs/>
        <w:sz w:val="20"/>
      </w:rPr>
      <w:tblPr/>
      <w:tcPr>
        <w:tcBorders>
          <w:top w:val="double" w:sz="4" w:space="0" w:color="6EB8DA" w:themeColor="accent2" w:themeTint="99"/>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5mrkuthevingsfarge21">
    <w:name w:val="Listetabell 5 mørk – uthevingsfarge 2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2A80A6" w:themeColor="accent2"/>
        <w:left w:val="single" w:sz="24" w:space="0" w:color="2A80A6" w:themeColor="accent2"/>
        <w:bottom w:val="single" w:sz="24" w:space="0" w:color="2A80A6" w:themeColor="accent2"/>
        <w:right w:val="single" w:sz="24" w:space="0" w:color="2A80A6" w:themeColor="accent2"/>
      </w:tblBorders>
    </w:tblPr>
    <w:tcPr>
      <w:shd w:val="clear" w:color="auto" w:fill="2A80A6" w:themeFill="accent2"/>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21">
    <w:name w:val="Listetabell 6 fargerik – uthevingsfarge 21"/>
    <w:basedOn w:val="Vanligtabell"/>
    <w:uiPriority w:val="51"/>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Borders>
        <w:top w:val="single" w:sz="4" w:space="0" w:color="2A80A6" w:themeColor="accent2"/>
        <w:bottom w:val="single" w:sz="4" w:space="0" w:color="2A80A6" w:themeColor="accent2"/>
      </w:tblBorders>
    </w:tblPr>
    <w:tblStylePr w:type="firstRow">
      <w:rPr>
        <w:b/>
        <w:bCs/>
      </w:rPr>
      <w:tblPr/>
      <w:tcPr>
        <w:tcBorders>
          <w:bottom w:val="single" w:sz="4" w:space="0" w:color="2A80A6" w:themeColor="accent2"/>
        </w:tcBorders>
      </w:tcPr>
    </w:tblStylePr>
    <w:tblStylePr w:type="lastRow">
      <w:rPr>
        <w:b/>
        <w:bCs/>
        <w:sz w:val="20"/>
      </w:rPr>
      <w:tblPr/>
      <w:tcPr>
        <w:tcBorders>
          <w:top w:val="double" w:sz="4" w:space="0" w:color="2A80A6" w:themeColor="accent2"/>
        </w:tcBorders>
      </w:tcPr>
    </w:tblStylePr>
    <w:tblStylePr w:type="firstCol">
      <w:rPr>
        <w:b/>
        <w:bCs/>
        <w:sz w:val="20"/>
      </w:rPr>
    </w:tblStylePr>
    <w:tblStylePr w:type="lastCol">
      <w:rPr>
        <w:b/>
        <w:bCs/>
        <w:sz w:val="20"/>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7fargerikuthevingsfarge21">
    <w:name w:val="Listetabell 7 fargerik – uthevingsfarge 21"/>
    <w:basedOn w:val="Vanligtabell"/>
    <w:uiPriority w:val="52"/>
    <w:rsid w:val="005F4D0B"/>
    <w:pPr>
      <w:spacing w:after="0" w:line="240" w:lineRule="auto"/>
    </w:pPr>
    <w:rPr>
      <w:rFonts w:ascii="Times New Roman" w:hAnsi="Times New Roman" w:cs="Times New Roman"/>
      <w:color w:val="1F5F7C" w:themeColor="accent2"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2A80A6" w:themeColor="accent2"/>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2A80A6" w:themeColor="accent2"/>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2A80A6" w:themeColor="accent2"/>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2A80A6" w:themeColor="accent2"/>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31">
    <w:name w:val="Listetabell 1 lys – uthevingsfarge 3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ACDBC1" w:themeColor="accent3" w:themeTint="99"/>
        </w:tcBorders>
      </w:tcPr>
    </w:tblStylePr>
    <w:tblStylePr w:type="lastRow">
      <w:rPr>
        <w:b/>
        <w:bCs/>
        <w:sz w:val="20"/>
      </w:rPr>
      <w:tblPr/>
      <w:tcPr>
        <w:tcBorders>
          <w:top w:val="sing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2uthevingsfarge31">
    <w:name w:val="Listetabell 2 – uthevingsfarge 3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bottom w:val="single" w:sz="4" w:space="0" w:color="ACDBC1" w:themeColor="accent3" w:themeTint="99"/>
        <w:insideH w:val="single" w:sz="4" w:space="0" w:color="ACDBC1" w:themeColor="accent3"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3uthevingsfarge31">
    <w:name w:val="Listetabell 3 – uthevingsfarge 3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6C499" w:themeColor="accent3"/>
        <w:left w:val="single" w:sz="4" w:space="0" w:color="76C499" w:themeColor="accent3"/>
        <w:bottom w:val="single" w:sz="4" w:space="0" w:color="76C499" w:themeColor="accent3"/>
        <w:right w:val="single" w:sz="4" w:space="0" w:color="76C499" w:themeColor="accent3"/>
      </w:tblBorders>
    </w:tblPr>
    <w:tblStylePr w:type="firstRow">
      <w:rPr>
        <w:b/>
        <w:bCs/>
        <w:color w:val="FFFFFF" w:themeColor="background1"/>
      </w:rPr>
      <w:tblPr/>
      <w:tcPr>
        <w:shd w:val="clear" w:color="auto" w:fill="76C499" w:themeFill="accent3"/>
      </w:tcPr>
    </w:tblStylePr>
    <w:tblStylePr w:type="lastRow">
      <w:rPr>
        <w:b/>
        <w:bCs/>
        <w:sz w:val="20"/>
      </w:rPr>
      <w:tblPr/>
      <w:tcPr>
        <w:tcBorders>
          <w:top w:val="double" w:sz="4" w:space="0" w:color="76C499" w:themeColor="accent3"/>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6C499" w:themeColor="accent3"/>
          <w:right w:val="single" w:sz="4" w:space="0" w:color="76C499" w:themeColor="accent3"/>
        </w:tcBorders>
      </w:tcPr>
    </w:tblStylePr>
    <w:tblStylePr w:type="band1Horz">
      <w:tblPr/>
      <w:tcPr>
        <w:tcBorders>
          <w:top w:val="single" w:sz="4" w:space="0" w:color="76C499" w:themeColor="accent3"/>
          <w:bottom w:val="single" w:sz="4" w:space="0" w:color="76C4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C499" w:themeColor="accent3"/>
          <w:left w:val="nil"/>
        </w:tcBorders>
      </w:tcPr>
    </w:tblStylePr>
    <w:tblStylePr w:type="swCell">
      <w:tblPr/>
      <w:tcPr>
        <w:tcBorders>
          <w:top w:val="double" w:sz="4" w:space="0" w:color="76C499" w:themeColor="accent3"/>
          <w:right w:val="nil"/>
        </w:tcBorders>
      </w:tcPr>
    </w:tblStylePr>
  </w:style>
  <w:style w:type="table" w:customStyle="1" w:styleId="Listetabell4uthevingsfarge31">
    <w:name w:val="Listetabell 4 – uthevingsfarge 3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tcBorders>
        <w:shd w:val="clear" w:color="auto" w:fill="76C499" w:themeFill="accent3"/>
      </w:tcPr>
    </w:tblStylePr>
    <w:tblStylePr w:type="lastRow">
      <w:rPr>
        <w:b/>
        <w:bCs/>
        <w:sz w:val="20"/>
      </w:rPr>
      <w:tblPr/>
      <w:tcPr>
        <w:tcBorders>
          <w:top w:val="double" w:sz="4" w:space="0" w:color="ACDBC1" w:themeColor="accent3" w:themeTint="99"/>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5mrkuthevingsfarge31">
    <w:name w:val="Listetabell 5 mørk – uthevingsfarge 3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6C499" w:themeColor="accent3"/>
        <w:left w:val="single" w:sz="24" w:space="0" w:color="76C499" w:themeColor="accent3"/>
        <w:bottom w:val="single" w:sz="24" w:space="0" w:color="76C499" w:themeColor="accent3"/>
        <w:right w:val="single" w:sz="24" w:space="0" w:color="76C499" w:themeColor="accent3"/>
      </w:tblBorders>
    </w:tblPr>
    <w:tcPr>
      <w:shd w:val="clear" w:color="auto" w:fill="76C499" w:themeFill="accent3"/>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31">
    <w:name w:val="Listetabell 6 fargerik – uthevingsfarge 31"/>
    <w:basedOn w:val="Vanligtabell"/>
    <w:uiPriority w:val="51"/>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Borders>
        <w:top w:val="single" w:sz="4" w:space="0" w:color="76C499" w:themeColor="accent3"/>
        <w:bottom w:val="single" w:sz="4" w:space="0" w:color="76C499" w:themeColor="accent3"/>
      </w:tblBorders>
    </w:tblPr>
    <w:tblStylePr w:type="firstRow">
      <w:rPr>
        <w:b/>
        <w:bCs/>
      </w:rPr>
      <w:tblPr/>
      <w:tcPr>
        <w:tcBorders>
          <w:bottom w:val="single" w:sz="4" w:space="0" w:color="76C499" w:themeColor="accent3"/>
        </w:tcBorders>
      </w:tcPr>
    </w:tblStylePr>
    <w:tblStylePr w:type="lastRow">
      <w:rPr>
        <w:b/>
        <w:bCs/>
        <w:sz w:val="20"/>
      </w:rPr>
      <w:tblPr/>
      <w:tcPr>
        <w:tcBorders>
          <w:top w:val="double" w:sz="4" w:space="0" w:color="76C499" w:themeColor="accent3"/>
        </w:tcBorders>
      </w:tcPr>
    </w:tblStylePr>
    <w:tblStylePr w:type="firstCol">
      <w:rPr>
        <w:b/>
        <w:bCs/>
        <w:sz w:val="20"/>
      </w:rPr>
    </w:tblStylePr>
    <w:tblStylePr w:type="lastCol">
      <w:rPr>
        <w:b/>
        <w:bCs/>
        <w:sz w:val="20"/>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7fargerikuthevingsfarge31">
    <w:name w:val="Listetabell 7 fargerik – uthevingsfarge 31"/>
    <w:basedOn w:val="Vanligtabell"/>
    <w:uiPriority w:val="52"/>
    <w:rsid w:val="005F4D0B"/>
    <w:pPr>
      <w:spacing w:after="0" w:line="240" w:lineRule="auto"/>
    </w:pPr>
    <w:rPr>
      <w:rFonts w:ascii="Times New Roman" w:hAnsi="Times New Roman" w:cs="Times New Roman"/>
      <w:color w:val="46A470" w:themeColor="accent3"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6C499" w:themeColor="accent3"/>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6C499" w:themeColor="accent3"/>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6C499" w:themeColor="accent3"/>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6C499" w:themeColor="accent3"/>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41">
    <w:name w:val="Listetabell 1 lys – uthevingsfarge 4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7BB09F" w:themeColor="accent4" w:themeTint="99"/>
        </w:tcBorders>
      </w:tcPr>
    </w:tblStylePr>
    <w:tblStylePr w:type="lastRow">
      <w:rPr>
        <w:b/>
        <w:bCs/>
        <w:sz w:val="20"/>
      </w:rPr>
      <w:tblPr/>
      <w:tcPr>
        <w:tcBorders>
          <w:top w:val="sing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2uthevingsfarge41">
    <w:name w:val="Listetabell 2 – uthevingsfarge 4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bottom w:val="single" w:sz="4" w:space="0" w:color="7BB09F" w:themeColor="accent4" w:themeTint="99"/>
        <w:insideH w:val="single" w:sz="4" w:space="0" w:color="7BB09F" w:themeColor="accent4"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3uthevingsfarge41">
    <w:name w:val="Listetabell 3 – uthevingsfarge 4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3C6558" w:themeColor="accent4"/>
        <w:left w:val="single" w:sz="4" w:space="0" w:color="3C6558" w:themeColor="accent4"/>
        <w:bottom w:val="single" w:sz="4" w:space="0" w:color="3C6558" w:themeColor="accent4"/>
        <w:right w:val="single" w:sz="4" w:space="0" w:color="3C6558" w:themeColor="accent4"/>
      </w:tblBorders>
    </w:tblPr>
    <w:tblStylePr w:type="firstRow">
      <w:rPr>
        <w:b/>
        <w:bCs/>
        <w:color w:val="FFFFFF" w:themeColor="background1"/>
      </w:rPr>
      <w:tblPr/>
      <w:tcPr>
        <w:shd w:val="clear" w:color="auto" w:fill="3C6558" w:themeFill="accent4"/>
      </w:tcPr>
    </w:tblStylePr>
    <w:tblStylePr w:type="lastRow">
      <w:rPr>
        <w:b/>
        <w:bCs/>
        <w:sz w:val="20"/>
      </w:rPr>
      <w:tblPr/>
      <w:tcPr>
        <w:tcBorders>
          <w:top w:val="double" w:sz="4" w:space="0" w:color="3C6558" w:themeColor="accent4"/>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3C6558" w:themeColor="accent4"/>
          <w:right w:val="single" w:sz="4" w:space="0" w:color="3C6558" w:themeColor="accent4"/>
        </w:tcBorders>
      </w:tcPr>
    </w:tblStylePr>
    <w:tblStylePr w:type="band1Horz">
      <w:tblPr/>
      <w:tcPr>
        <w:tcBorders>
          <w:top w:val="single" w:sz="4" w:space="0" w:color="3C6558" w:themeColor="accent4"/>
          <w:bottom w:val="single" w:sz="4" w:space="0" w:color="3C65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6558" w:themeColor="accent4"/>
          <w:left w:val="nil"/>
        </w:tcBorders>
      </w:tcPr>
    </w:tblStylePr>
    <w:tblStylePr w:type="swCell">
      <w:tblPr/>
      <w:tcPr>
        <w:tcBorders>
          <w:top w:val="double" w:sz="4" w:space="0" w:color="3C6558" w:themeColor="accent4"/>
          <w:right w:val="nil"/>
        </w:tcBorders>
      </w:tcPr>
    </w:tblStylePr>
  </w:style>
  <w:style w:type="table" w:customStyle="1" w:styleId="Listetabell4uthevingsfarge41">
    <w:name w:val="Listetabell 4 – uthevingsfarge 4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tcBorders>
        <w:shd w:val="clear" w:color="auto" w:fill="3C6558" w:themeFill="accent4"/>
      </w:tcPr>
    </w:tblStylePr>
    <w:tblStylePr w:type="lastRow">
      <w:rPr>
        <w:b/>
        <w:bCs/>
        <w:sz w:val="20"/>
      </w:rPr>
      <w:tblPr/>
      <w:tcPr>
        <w:tcBorders>
          <w:top w:val="double" w:sz="4" w:space="0" w:color="7BB09F" w:themeColor="accent4" w:themeTint="99"/>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5mrkuthevingsfarge41">
    <w:name w:val="Listetabell 5 mørk – uthevingsfarge 4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3C6558" w:themeColor="accent4"/>
        <w:left w:val="single" w:sz="24" w:space="0" w:color="3C6558" w:themeColor="accent4"/>
        <w:bottom w:val="single" w:sz="24" w:space="0" w:color="3C6558" w:themeColor="accent4"/>
        <w:right w:val="single" w:sz="24" w:space="0" w:color="3C6558" w:themeColor="accent4"/>
      </w:tblBorders>
    </w:tblPr>
    <w:tcPr>
      <w:shd w:val="clear" w:color="auto" w:fill="3C6558" w:themeFill="accent4"/>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41">
    <w:name w:val="Listetabell 6 fargerik – uthevingsfarge 41"/>
    <w:basedOn w:val="Vanligtabell"/>
    <w:uiPriority w:val="51"/>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Borders>
        <w:top w:val="single" w:sz="4" w:space="0" w:color="3C6558" w:themeColor="accent4"/>
        <w:bottom w:val="single" w:sz="4" w:space="0" w:color="3C6558" w:themeColor="accent4"/>
      </w:tblBorders>
    </w:tblPr>
    <w:tblStylePr w:type="firstRow">
      <w:rPr>
        <w:b/>
        <w:bCs/>
      </w:rPr>
      <w:tblPr/>
      <w:tcPr>
        <w:tcBorders>
          <w:bottom w:val="single" w:sz="4" w:space="0" w:color="3C6558" w:themeColor="accent4"/>
        </w:tcBorders>
      </w:tcPr>
    </w:tblStylePr>
    <w:tblStylePr w:type="lastRow">
      <w:rPr>
        <w:b/>
        <w:bCs/>
        <w:sz w:val="20"/>
      </w:rPr>
      <w:tblPr/>
      <w:tcPr>
        <w:tcBorders>
          <w:top w:val="double" w:sz="4" w:space="0" w:color="3C6558" w:themeColor="accent4"/>
        </w:tcBorders>
      </w:tcPr>
    </w:tblStylePr>
    <w:tblStylePr w:type="firstCol">
      <w:rPr>
        <w:b/>
        <w:bCs/>
        <w:sz w:val="20"/>
      </w:rPr>
    </w:tblStylePr>
    <w:tblStylePr w:type="lastCol">
      <w:rPr>
        <w:b/>
        <w:bCs/>
        <w:sz w:val="20"/>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7fargerikuthevingsfarge41">
    <w:name w:val="Listetabell 7 fargerik – uthevingsfarge 41"/>
    <w:basedOn w:val="Vanligtabell"/>
    <w:uiPriority w:val="52"/>
    <w:rsid w:val="005F4D0B"/>
    <w:pPr>
      <w:spacing w:after="0" w:line="240" w:lineRule="auto"/>
    </w:pPr>
    <w:rPr>
      <w:rFonts w:ascii="Times New Roman" w:hAnsi="Times New Roman" w:cs="Times New Roman"/>
      <w:color w:val="2D4B41" w:themeColor="accent4"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3C6558" w:themeColor="accent4"/>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3C6558" w:themeColor="accent4"/>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3C6558" w:themeColor="accent4"/>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3C6558" w:themeColor="accent4"/>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51">
    <w:name w:val="Listetabell 1 lys – uthevingsfarge 5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B287AE" w:themeColor="accent5" w:themeTint="99"/>
        </w:tcBorders>
      </w:tcPr>
    </w:tblStylePr>
    <w:tblStylePr w:type="lastRow">
      <w:rPr>
        <w:b/>
        <w:bCs/>
        <w:sz w:val="20"/>
      </w:rPr>
      <w:tblPr/>
      <w:tcPr>
        <w:tcBorders>
          <w:top w:val="sing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2uthevingsfarge51">
    <w:name w:val="Listetabell 2 – uthevingsfarge 5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bottom w:val="single" w:sz="4" w:space="0" w:color="B287AE" w:themeColor="accent5" w:themeTint="99"/>
        <w:insideH w:val="single" w:sz="4" w:space="0" w:color="B287AE" w:themeColor="accent5"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3uthevingsfarge51">
    <w:name w:val="Listetabell 3 – uthevingsfarge 5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70486C" w:themeColor="accent5"/>
        <w:left w:val="single" w:sz="4" w:space="0" w:color="70486C" w:themeColor="accent5"/>
        <w:bottom w:val="single" w:sz="4" w:space="0" w:color="70486C" w:themeColor="accent5"/>
        <w:right w:val="single" w:sz="4" w:space="0" w:color="70486C" w:themeColor="accent5"/>
      </w:tblBorders>
    </w:tblPr>
    <w:tblStylePr w:type="firstRow">
      <w:rPr>
        <w:b/>
        <w:bCs/>
        <w:color w:val="FFFFFF" w:themeColor="background1"/>
      </w:rPr>
      <w:tblPr/>
      <w:tcPr>
        <w:shd w:val="clear" w:color="auto" w:fill="70486C" w:themeFill="accent5"/>
      </w:tcPr>
    </w:tblStylePr>
    <w:tblStylePr w:type="lastRow">
      <w:rPr>
        <w:b/>
        <w:bCs/>
        <w:sz w:val="20"/>
      </w:rPr>
      <w:tblPr/>
      <w:tcPr>
        <w:tcBorders>
          <w:top w:val="double" w:sz="4" w:space="0" w:color="70486C" w:themeColor="accent5"/>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70486C" w:themeColor="accent5"/>
          <w:right w:val="single" w:sz="4" w:space="0" w:color="70486C" w:themeColor="accent5"/>
        </w:tcBorders>
      </w:tcPr>
    </w:tblStylePr>
    <w:tblStylePr w:type="band1Horz">
      <w:tblPr/>
      <w:tcPr>
        <w:tcBorders>
          <w:top w:val="single" w:sz="4" w:space="0" w:color="70486C" w:themeColor="accent5"/>
          <w:bottom w:val="single" w:sz="4" w:space="0" w:color="7048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86C" w:themeColor="accent5"/>
          <w:left w:val="nil"/>
        </w:tcBorders>
      </w:tcPr>
    </w:tblStylePr>
    <w:tblStylePr w:type="swCell">
      <w:tblPr/>
      <w:tcPr>
        <w:tcBorders>
          <w:top w:val="double" w:sz="4" w:space="0" w:color="70486C" w:themeColor="accent5"/>
          <w:right w:val="nil"/>
        </w:tcBorders>
      </w:tcPr>
    </w:tblStylePr>
  </w:style>
  <w:style w:type="table" w:customStyle="1" w:styleId="Listetabell4uthevingsfarge51">
    <w:name w:val="Listetabell 4 – uthevingsfarge 5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tcBorders>
        <w:shd w:val="clear" w:color="auto" w:fill="70486C" w:themeFill="accent5"/>
      </w:tcPr>
    </w:tblStylePr>
    <w:tblStylePr w:type="lastRow">
      <w:rPr>
        <w:b/>
        <w:bCs/>
        <w:sz w:val="20"/>
      </w:rPr>
      <w:tblPr/>
      <w:tcPr>
        <w:tcBorders>
          <w:top w:val="double" w:sz="4" w:space="0" w:color="B287AE" w:themeColor="accent5" w:themeTint="99"/>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5mrkuthevingsfarge51">
    <w:name w:val="Listetabell 5 mørk – uthevingsfarge 5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70486C" w:themeColor="accent5"/>
        <w:left w:val="single" w:sz="24" w:space="0" w:color="70486C" w:themeColor="accent5"/>
        <w:bottom w:val="single" w:sz="24" w:space="0" w:color="70486C" w:themeColor="accent5"/>
        <w:right w:val="single" w:sz="24" w:space="0" w:color="70486C" w:themeColor="accent5"/>
      </w:tblBorders>
    </w:tblPr>
    <w:tcPr>
      <w:shd w:val="clear" w:color="auto" w:fill="70486C" w:themeFill="accent5"/>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51">
    <w:name w:val="Listetabell 6 fargerik – uthevingsfarge 51"/>
    <w:basedOn w:val="Vanligtabell"/>
    <w:uiPriority w:val="51"/>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Borders>
        <w:top w:val="single" w:sz="4" w:space="0" w:color="70486C" w:themeColor="accent5"/>
        <w:bottom w:val="single" w:sz="4" w:space="0" w:color="70486C" w:themeColor="accent5"/>
      </w:tblBorders>
    </w:tblPr>
    <w:tblStylePr w:type="firstRow">
      <w:rPr>
        <w:b/>
        <w:bCs/>
      </w:rPr>
      <w:tblPr/>
      <w:tcPr>
        <w:tcBorders>
          <w:bottom w:val="single" w:sz="4" w:space="0" w:color="70486C" w:themeColor="accent5"/>
        </w:tcBorders>
      </w:tcPr>
    </w:tblStylePr>
    <w:tblStylePr w:type="lastRow">
      <w:rPr>
        <w:b/>
        <w:bCs/>
        <w:sz w:val="20"/>
      </w:rPr>
      <w:tblPr/>
      <w:tcPr>
        <w:tcBorders>
          <w:top w:val="double" w:sz="4" w:space="0" w:color="70486C" w:themeColor="accent5"/>
        </w:tcBorders>
      </w:tcPr>
    </w:tblStylePr>
    <w:tblStylePr w:type="firstCol">
      <w:rPr>
        <w:b/>
        <w:bCs/>
        <w:sz w:val="20"/>
      </w:rPr>
    </w:tblStylePr>
    <w:tblStylePr w:type="lastCol">
      <w:rPr>
        <w:b/>
        <w:bCs/>
        <w:sz w:val="20"/>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7fargerikuthevingsfarge51">
    <w:name w:val="Listetabell 7 fargerik – uthevingsfarge 51"/>
    <w:basedOn w:val="Vanligtabell"/>
    <w:uiPriority w:val="52"/>
    <w:rsid w:val="005F4D0B"/>
    <w:pPr>
      <w:spacing w:after="0" w:line="240" w:lineRule="auto"/>
    </w:pPr>
    <w:rPr>
      <w:rFonts w:ascii="Times New Roman" w:hAnsi="Times New Roman" w:cs="Times New Roman"/>
      <w:color w:val="533650" w:themeColor="accent5"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70486C" w:themeColor="accent5"/>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70486C" w:themeColor="accent5"/>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70486C" w:themeColor="accent5"/>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70486C" w:themeColor="accent5"/>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1lysuthevingsfarge61">
    <w:name w:val="Listetabell 1 lys – uthevingsfarge 61"/>
    <w:basedOn w:val="Vanligtabell"/>
    <w:uiPriority w:val="46"/>
    <w:rsid w:val="005F4D0B"/>
    <w:pPr>
      <w:spacing w:after="0" w:line="240" w:lineRule="auto"/>
    </w:pPr>
    <w:rPr>
      <w:rFonts w:ascii="Times New Roman" w:hAnsi="Times New Roman" w:cs="Times New Roman"/>
      <w:szCs w:val="20"/>
    </w:rPr>
    <w:tblPr>
      <w:tblStyleRowBandSize w:val="1"/>
      <w:tblStyleColBandSize w:val="1"/>
    </w:tblPr>
    <w:tblStylePr w:type="firstRow">
      <w:rPr>
        <w:b/>
        <w:bCs/>
      </w:rPr>
      <w:tblPr/>
      <w:tcPr>
        <w:tcBorders>
          <w:bottom w:val="single" w:sz="4" w:space="0" w:color="FFBE5B" w:themeColor="accent6" w:themeTint="99"/>
        </w:tcBorders>
      </w:tcPr>
    </w:tblStylePr>
    <w:tblStylePr w:type="lastRow">
      <w:rPr>
        <w:b/>
        <w:bCs/>
        <w:sz w:val="20"/>
      </w:rPr>
      <w:tblPr/>
      <w:tcPr>
        <w:tcBorders>
          <w:top w:val="sing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2uthevingsfarge61">
    <w:name w:val="Listetabell 2 – uthevingsfarge 61"/>
    <w:basedOn w:val="Vanligtabell"/>
    <w:uiPriority w:val="47"/>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bottom w:val="single" w:sz="4" w:space="0" w:color="FFBE5B" w:themeColor="accent6" w:themeTint="99"/>
        <w:insideH w:val="single" w:sz="4" w:space="0" w:color="FFBE5B" w:themeColor="accent6" w:themeTint="99"/>
      </w:tblBorders>
    </w:tblPr>
    <w:tblStylePr w:type="firstRow">
      <w:rPr>
        <w:b/>
        <w:bCs/>
      </w:rPr>
    </w:tblStylePr>
    <w:tblStylePr w:type="lastRow">
      <w:rPr>
        <w:b/>
        <w:bCs/>
        <w:sz w:val="20"/>
      </w:r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3uthevingsfarge61">
    <w:name w:val="Listetabell 3 – uthevingsfarge 61"/>
    <w:basedOn w:val="Vanligtabell"/>
    <w:uiPriority w:val="48"/>
    <w:rsid w:val="005F4D0B"/>
    <w:pPr>
      <w:spacing w:after="0" w:line="240" w:lineRule="auto"/>
    </w:pPr>
    <w:rPr>
      <w:rFonts w:ascii="Times New Roman" w:hAnsi="Times New Roman" w:cs="Times New Roman"/>
      <w:szCs w:val="20"/>
    </w:rPr>
    <w:tblPr>
      <w:tblStyleRowBandSize w:val="1"/>
      <w:tblStyleColBandSize w:val="1"/>
      <w:tblBorders>
        <w:top w:val="single" w:sz="4" w:space="0" w:color="EE9100" w:themeColor="accent6"/>
        <w:left w:val="single" w:sz="4" w:space="0" w:color="EE9100" w:themeColor="accent6"/>
        <w:bottom w:val="single" w:sz="4" w:space="0" w:color="EE9100" w:themeColor="accent6"/>
        <w:right w:val="single" w:sz="4" w:space="0" w:color="EE9100" w:themeColor="accent6"/>
      </w:tblBorders>
    </w:tblPr>
    <w:tblStylePr w:type="firstRow">
      <w:rPr>
        <w:b/>
        <w:bCs/>
        <w:color w:val="FFFFFF" w:themeColor="background1"/>
      </w:rPr>
      <w:tblPr/>
      <w:tcPr>
        <w:shd w:val="clear" w:color="auto" w:fill="EE9100" w:themeFill="accent6"/>
      </w:tcPr>
    </w:tblStylePr>
    <w:tblStylePr w:type="lastRow">
      <w:rPr>
        <w:b/>
        <w:bCs/>
        <w:sz w:val="20"/>
      </w:rPr>
      <w:tblPr/>
      <w:tcPr>
        <w:tcBorders>
          <w:top w:val="double" w:sz="4" w:space="0" w:color="EE9100" w:themeColor="accent6"/>
        </w:tcBorders>
        <w:shd w:val="clear" w:color="auto" w:fill="FFFFFF" w:themeFill="background1"/>
      </w:tcPr>
    </w:tblStylePr>
    <w:tblStylePr w:type="firstCol">
      <w:rPr>
        <w:b/>
        <w:bCs/>
        <w:sz w:val="20"/>
      </w:rPr>
      <w:tblPr/>
      <w:tcPr>
        <w:tcBorders>
          <w:right w:val="nil"/>
        </w:tcBorders>
        <w:shd w:val="clear" w:color="auto" w:fill="FFFFFF" w:themeFill="background1"/>
      </w:tcPr>
    </w:tblStylePr>
    <w:tblStylePr w:type="lastCol">
      <w:rPr>
        <w:b/>
        <w:bCs/>
        <w:sz w:val="20"/>
      </w:rPr>
      <w:tblPr/>
      <w:tcPr>
        <w:tcBorders>
          <w:left w:val="nil"/>
        </w:tcBorders>
        <w:shd w:val="clear" w:color="auto" w:fill="FFFFFF" w:themeFill="background1"/>
      </w:tcPr>
    </w:tblStylePr>
    <w:tblStylePr w:type="band1Vert">
      <w:tblPr/>
      <w:tcPr>
        <w:tcBorders>
          <w:left w:val="single" w:sz="4" w:space="0" w:color="EE9100" w:themeColor="accent6"/>
          <w:right w:val="single" w:sz="4" w:space="0" w:color="EE9100" w:themeColor="accent6"/>
        </w:tcBorders>
      </w:tcPr>
    </w:tblStylePr>
    <w:tblStylePr w:type="band1Horz">
      <w:tblPr/>
      <w:tcPr>
        <w:tcBorders>
          <w:top w:val="single" w:sz="4" w:space="0" w:color="EE9100" w:themeColor="accent6"/>
          <w:bottom w:val="single" w:sz="4" w:space="0" w:color="EE9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100" w:themeColor="accent6"/>
          <w:left w:val="nil"/>
        </w:tcBorders>
      </w:tcPr>
    </w:tblStylePr>
    <w:tblStylePr w:type="swCell">
      <w:tblPr/>
      <w:tcPr>
        <w:tcBorders>
          <w:top w:val="double" w:sz="4" w:space="0" w:color="EE9100" w:themeColor="accent6"/>
          <w:right w:val="nil"/>
        </w:tcBorders>
      </w:tcPr>
    </w:tblStylePr>
  </w:style>
  <w:style w:type="table" w:customStyle="1" w:styleId="Listetabell4uthevingsfarge61">
    <w:name w:val="Listetabell 4 – uthevingsfarge 61"/>
    <w:basedOn w:val="Vanligtabell"/>
    <w:uiPriority w:val="49"/>
    <w:rsid w:val="005F4D0B"/>
    <w:pPr>
      <w:spacing w:after="0" w:line="240" w:lineRule="auto"/>
    </w:pPr>
    <w:rPr>
      <w:rFonts w:ascii="Times New Roman" w:hAnsi="Times New Roman" w:cs="Times New Roman"/>
      <w:szCs w:val="20"/>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tcBorders>
        <w:shd w:val="clear" w:color="auto" w:fill="EE9100" w:themeFill="accent6"/>
      </w:tcPr>
    </w:tblStylePr>
    <w:tblStylePr w:type="lastRow">
      <w:rPr>
        <w:b/>
        <w:bCs/>
        <w:sz w:val="20"/>
      </w:rPr>
      <w:tblPr/>
      <w:tcPr>
        <w:tcBorders>
          <w:top w:val="double" w:sz="4" w:space="0" w:color="FFBE5B" w:themeColor="accent6" w:themeTint="99"/>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5mrkuthevingsfarge61">
    <w:name w:val="Listetabell 5 mørk – uthevingsfarge 61"/>
    <w:basedOn w:val="Vanligtabell"/>
    <w:uiPriority w:val="50"/>
    <w:rsid w:val="005F4D0B"/>
    <w:pPr>
      <w:spacing w:after="0" w:line="240" w:lineRule="auto"/>
    </w:pPr>
    <w:rPr>
      <w:rFonts w:ascii="Times New Roman" w:hAnsi="Times New Roman" w:cs="Times New Roman"/>
      <w:color w:val="FFFFFF" w:themeColor="background1"/>
      <w:szCs w:val="20"/>
    </w:rPr>
    <w:tblPr>
      <w:tblStyleRowBandSize w:val="1"/>
      <w:tblStyleColBandSize w:val="1"/>
      <w:tblBorders>
        <w:top w:val="single" w:sz="24" w:space="0" w:color="EE9100" w:themeColor="accent6"/>
        <w:left w:val="single" w:sz="24" w:space="0" w:color="EE9100" w:themeColor="accent6"/>
        <w:bottom w:val="single" w:sz="24" w:space="0" w:color="EE9100" w:themeColor="accent6"/>
        <w:right w:val="single" w:sz="24" w:space="0" w:color="EE9100" w:themeColor="accent6"/>
      </w:tblBorders>
    </w:tblPr>
    <w:tcPr>
      <w:shd w:val="clear" w:color="auto" w:fill="EE9100" w:themeFill="accent6"/>
    </w:tcPr>
    <w:tblStylePr w:type="firstRow">
      <w:rPr>
        <w:b/>
        <w:bCs/>
      </w:rPr>
      <w:tblPr/>
      <w:tcPr>
        <w:tcBorders>
          <w:bottom w:val="single" w:sz="18" w:space="0" w:color="FFFFFF" w:themeColor="background1"/>
        </w:tcBorders>
      </w:tcPr>
    </w:tblStylePr>
    <w:tblStylePr w:type="lastRow">
      <w:rPr>
        <w:b/>
        <w:bCs/>
        <w:sz w:val="20"/>
      </w:rPr>
      <w:tblPr/>
      <w:tcPr>
        <w:tcBorders>
          <w:top w:val="single" w:sz="4" w:space="0" w:color="FFFFFF" w:themeColor="background1"/>
        </w:tcBorders>
      </w:tcPr>
    </w:tblStylePr>
    <w:tblStylePr w:type="firstCol">
      <w:rPr>
        <w:b/>
        <w:bCs/>
        <w:sz w:val="20"/>
      </w:rPr>
      <w:tblPr/>
      <w:tcPr>
        <w:tcBorders>
          <w:right w:val="single" w:sz="4" w:space="0" w:color="FFFFFF" w:themeColor="background1"/>
        </w:tcBorders>
      </w:tcPr>
    </w:tblStylePr>
    <w:tblStylePr w:type="lastCol">
      <w:rPr>
        <w:b/>
        <w:bCs/>
        <w:sz w:val="20"/>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uthevingsfarge61">
    <w:name w:val="Listetabell 6 fargerik – uthevingsfarge 61"/>
    <w:basedOn w:val="Vanligtabell"/>
    <w:uiPriority w:val="51"/>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Borders>
        <w:top w:val="single" w:sz="4" w:space="0" w:color="EE9100" w:themeColor="accent6"/>
        <w:bottom w:val="single" w:sz="4" w:space="0" w:color="EE9100" w:themeColor="accent6"/>
      </w:tblBorders>
    </w:tblPr>
    <w:tblStylePr w:type="firstRow">
      <w:rPr>
        <w:b/>
        <w:bCs/>
      </w:rPr>
      <w:tblPr/>
      <w:tcPr>
        <w:tcBorders>
          <w:bottom w:val="single" w:sz="4" w:space="0" w:color="EE9100" w:themeColor="accent6"/>
        </w:tcBorders>
      </w:tcPr>
    </w:tblStylePr>
    <w:tblStylePr w:type="lastRow">
      <w:rPr>
        <w:b/>
        <w:bCs/>
        <w:sz w:val="20"/>
      </w:rPr>
      <w:tblPr/>
      <w:tcPr>
        <w:tcBorders>
          <w:top w:val="double" w:sz="4" w:space="0" w:color="EE9100" w:themeColor="accent6"/>
        </w:tcBorders>
      </w:tcPr>
    </w:tblStylePr>
    <w:tblStylePr w:type="firstCol">
      <w:rPr>
        <w:b/>
        <w:bCs/>
        <w:sz w:val="20"/>
      </w:rPr>
    </w:tblStylePr>
    <w:tblStylePr w:type="lastCol">
      <w:rPr>
        <w:b/>
        <w:bCs/>
        <w:sz w:val="20"/>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7fargerikuthevingsfarge61">
    <w:name w:val="Listetabell 7 fargerik – uthevingsfarge 61"/>
    <w:basedOn w:val="Vanligtabell"/>
    <w:uiPriority w:val="52"/>
    <w:rsid w:val="005F4D0B"/>
    <w:pPr>
      <w:spacing w:after="0" w:line="240" w:lineRule="auto"/>
    </w:pPr>
    <w:rPr>
      <w:rFonts w:ascii="Times New Roman" w:hAnsi="Times New Roman" w:cs="Times New Roman"/>
      <w:color w:val="B26C00" w:themeColor="accent6" w:themeShade="BF"/>
      <w:szCs w:val="20"/>
    </w:rPr>
    <w:tblPr>
      <w:tblStyleRowBandSize w:val="1"/>
      <w:tblStyleColBandSize w:val="1"/>
    </w:tblPr>
    <w:tblStylePr w:type="firstRow">
      <w:rPr>
        <w:rFonts w:asciiTheme="majorHAnsi" w:eastAsiaTheme="majorEastAsia" w:hAnsiTheme="majorHAnsi" w:cstheme="majorBidi"/>
        <w:b/>
        <w:i/>
        <w:iCs/>
        <w:sz w:val="26"/>
      </w:rPr>
      <w:tblPr/>
      <w:tcPr>
        <w:tcBorders>
          <w:bottom w:val="single" w:sz="4" w:space="0" w:color="EE9100" w:themeColor="accent6"/>
        </w:tcBorders>
        <w:shd w:val="clear" w:color="auto" w:fill="FFFFFF" w:themeFill="background1"/>
      </w:tcPr>
    </w:tblStylePr>
    <w:tblStylePr w:type="lastRow">
      <w:rPr>
        <w:rFonts w:asciiTheme="majorHAnsi" w:eastAsiaTheme="majorEastAsia" w:hAnsiTheme="majorHAnsi" w:cstheme="majorBidi"/>
        <w:b/>
        <w:i/>
        <w:iCs/>
        <w:sz w:val="26"/>
      </w:rPr>
      <w:tblPr/>
      <w:tcPr>
        <w:tcBorders>
          <w:top w:val="single" w:sz="4" w:space="0" w:color="EE9100" w:themeColor="accent6"/>
        </w:tcBorders>
        <w:shd w:val="clear" w:color="auto" w:fill="FFFFFF" w:themeFill="background1"/>
      </w:tcPr>
    </w:tblStylePr>
    <w:tblStylePr w:type="firstCol">
      <w:pPr>
        <w:jc w:val="right"/>
      </w:pPr>
      <w:rPr>
        <w:rFonts w:asciiTheme="majorHAnsi" w:eastAsiaTheme="majorEastAsia" w:hAnsiTheme="majorHAnsi" w:cstheme="majorBidi"/>
        <w:b/>
        <w:i/>
        <w:iCs/>
        <w:sz w:val="26"/>
      </w:rPr>
      <w:tblPr/>
      <w:tcPr>
        <w:tcBorders>
          <w:right w:val="single" w:sz="4" w:space="0" w:color="EE9100" w:themeColor="accent6"/>
        </w:tcBorders>
        <w:shd w:val="clear" w:color="auto" w:fill="FFFFFF" w:themeFill="background1"/>
      </w:tcPr>
    </w:tblStylePr>
    <w:tblStylePr w:type="lastCol">
      <w:rPr>
        <w:rFonts w:asciiTheme="majorHAnsi" w:eastAsiaTheme="majorEastAsia" w:hAnsiTheme="majorHAnsi" w:cstheme="majorBidi"/>
        <w:b/>
        <w:i/>
        <w:iCs/>
        <w:sz w:val="26"/>
      </w:rPr>
      <w:tblPr/>
      <w:tcPr>
        <w:tcBorders>
          <w:left w:val="single" w:sz="4" w:space="0" w:color="EE9100" w:themeColor="accent6"/>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Brdtekst30010">
    <w:name w:val="Brødtekst 3 00/10"/>
    <w:basedOn w:val="Brdtekst3"/>
    <w:semiHidden/>
    <w:rsid w:val="00831501"/>
    <w:pPr>
      <w:spacing w:before="0"/>
    </w:pPr>
  </w:style>
  <w:style w:type="paragraph" w:customStyle="1" w:styleId="Listepunkt7">
    <w:name w:val="Liste punkt 7"/>
    <w:basedOn w:val="Listepunkt6"/>
    <w:uiPriority w:val="40"/>
    <w:unhideWhenUsed/>
    <w:rsid w:val="00831501"/>
    <w:pPr>
      <w:numPr>
        <w:ilvl w:val="6"/>
      </w:numPr>
    </w:pPr>
  </w:style>
  <w:style w:type="character" w:customStyle="1" w:styleId="TBildetekst">
    <w:name w:val="T_Bildetekst"/>
    <w:uiPriority w:val="1"/>
    <w:rsid w:val="00973744"/>
    <w:rPr>
      <w:b/>
      <w:i/>
    </w:rPr>
  </w:style>
  <w:style w:type="paragraph" w:customStyle="1" w:styleId="Forsidestikktittel">
    <w:name w:val="Forside stikktittel"/>
    <w:rsid w:val="00206360"/>
    <w:pPr>
      <w:framePr w:hSpace="142" w:wrap="around" w:vAnchor="page" w:hAnchor="page" w:x="852" w:y="2751"/>
      <w:spacing w:after="0" w:line="264" w:lineRule="auto"/>
      <w:suppressOverlap/>
    </w:pPr>
    <w:rPr>
      <w:rFonts w:ascii="Calibri" w:hAnsi="Calibri"/>
      <w:caps/>
      <w:sz w:val="24"/>
      <w:szCs w:val="24"/>
    </w:rPr>
  </w:style>
  <w:style w:type="paragraph" w:customStyle="1" w:styleId="Forsidebestillingsnummer">
    <w:name w:val="Forside bestillingsnummer"/>
    <w:basedOn w:val="Forsidestikktittel"/>
    <w:uiPriority w:val="99"/>
    <w:rsid w:val="00206360"/>
    <w:pPr>
      <w:framePr w:wrap="around"/>
    </w:pPr>
    <w:rPr>
      <w:caps w:val="0"/>
      <w:sz w:val="19"/>
    </w:rPr>
  </w:style>
  <w:style w:type="paragraph" w:customStyle="1" w:styleId="Brdtekst31000">
    <w:name w:val="Brødtekst 3 10/00"/>
    <w:basedOn w:val="Brdtekst3"/>
    <w:semiHidden/>
    <w:rsid w:val="00831501"/>
    <w:pPr>
      <w:spacing w:before="160" w:after="0"/>
    </w:pPr>
    <w:rPr>
      <w:iCs/>
    </w:rPr>
  </w:style>
  <w:style w:type="paragraph" w:customStyle="1" w:styleId="Tabelltekst0400">
    <w:name w:val="Tabell tekst 04/00"/>
    <w:basedOn w:val="Normal"/>
    <w:rsid w:val="00831501"/>
    <w:pPr>
      <w:spacing w:before="80" w:after="0" w:line="220" w:lineRule="atLeast"/>
    </w:pPr>
    <w:rPr>
      <w:rFonts w:eastAsia="Calibri" w:cs="Times New Roman"/>
      <w:sz w:val="20"/>
      <w:szCs w:val="20"/>
      <w:lang w:eastAsia="nb-NO"/>
    </w:rPr>
  </w:style>
  <w:style w:type="paragraph" w:customStyle="1" w:styleId="Tabelltekst0600">
    <w:name w:val="Tabell tekst 06/00"/>
    <w:basedOn w:val="Tabelltekst"/>
    <w:rsid w:val="00450C92"/>
    <w:pPr>
      <w:spacing w:before="120"/>
    </w:pPr>
  </w:style>
  <w:style w:type="paragraph" w:customStyle="1" w:styleId="Listepunkt8">
    <w:name w:val="Liste punkt 8"/>
    <w:basedOn w:val="Listepunkt7"/>
    <w:uiPriority w:val="40"/>
    <w:unhideWhenUsed/>
    <w:rsid w:val="00831501"/>
    <w:pPr>
      <w:numPr>
        <w:ilvl w:val="7"/>
      </w:numPr>
    </w:pPr>
  </w:style>
  <w:style w:type="paragraph" w:customStyle="1" w:styleId="kapstart">
    <w:name w:val="_kapstart"/>
    <w:next w:val="Brdtekst"/>
    <w:rsid w:val="00BA517D"/>
    <w:pPr>
      <w:spacing w:after="1580" w:line="240" w:lineRule="auto"/>
    </w:pPr>
    <w:rPr>
      <w:color w:val="D9D9D9" w:themeColor="background1" w:themeShade="D9"/>
      <w:sz w:val="10"/>
    </w:rPr>
  </w:style>
  <w:style w:type="paragraph" w:customStyle="1" w:styleId="Brdteksthyre0000">
    <w:name w:val="Brødtekst høyre 00/00"/>
    <w:basedOn w:val="Brdteksthyre"/>
    <w:next w:val="Brdtekst"/>
    <w:rsid w:val="00C90218"/>
    <w:pPr>
      <w:spacing w:after="0"/>
    </w:pPr>
  </w:style>
  <w:style w:type="paragraph" w:customStyle="1" w:styleId="Bildetekstmidtstilt">
    <w:name w:val="Bildetekst midtstilt"/>
    <w:basedOn w:val="Bildetekst"/>
    <w:next w:val="Brdtekst"/>
    <w:rsid w:val="00BA3D85"/>
    <w:pPr>
      <w:jc w:val="center"/>
    </w:pPr>
  </w:style>
  <w:style w:type="table" w:customStyle="1" w:styleId="Helsedirblboks">
    <w:name w:val="Helsedir blå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90ABC2"/>
        <w:left w:val="single" w:sz="2" w:space="0" w:color="90ABC2"/>
        <w:bottom w:val="single" w:sz="2" w:space="0" w:color="90ABC2"/>
        <w:right w:val="single" w:sz="2" w:space="0" w:color="90ABC2"/>
      </w:tblBorders>
      <w:tblCellMar>
        <w:top w:w="227" w:type="dxa"/>
        <w:left w:w="255" w:type="dxa"/>
        <w:bottom w:w="170" w:type="dxa"/>
        <w:right w:w="369" w:type="dxa"/>
      </w:tblCellMar>
    </w:tblPr>
    <w:tcPr>
      <w:shd w:val="clear" w:color="auto" w:fill="CCD8E2"/>
    </w:tcPr>
  </w:style>
  <w:style w:type="table" w:customStyle="1" w:styleId="Helsedirgrnnboks">
    <w:name w:val="Helsedir grønn boks"/>
    <w:basedOn w:val="Vanligtabell"/>
    <w:uiPriority w:val="99"/>
    <w:rsid w:val="00831501"/>
    <w:pPr>
      <w:spacing w:after="0" w:line="240" w:lineRule="auto"/>
    </w:pPr>
    <w:rPr>
      <w:rFonts w:ascii="Calibri" w:eastAsia="Calibri" w:hAnsi="Calibri" w:cs="Times New Roman"/>
      <w:sz w:val="20"/>
      <w:szCs w:val="20"/>
      <w:lang w:eastAsia="nb-NO"/>
    </w:rPr>
    <w:tblPr>
      <w:tblInd w:w="227" w:type="dxa"/>
      <w:tblBorders>
        <w:top w:val="single" w:sz="2" w:space="0" w:color="BED59F"/>
        <w:left w:val="single" w:sz="2" w:space="0" w:color="BED59F"/>
        <w:bottom w:val="single" w:sz="2" w:space="0" w:color="BED59F"/>
        <w:right w:val="single" w:sz="2" w:space="0" w:color="BED59F"/>
      </w:tblBorders>
      <w:tblCellMar>
        <w:top w:w="142" w:type="dxa"/>
        <w:left w:w="227" w:type="dxa"/>
        <w:bottom w:w="142" w:type="dxa"/>
        <w:right w:w="227" w:type="dxa"/>
      </w:tblCellMar>
    </w:tblPr>
    <w:tcPr>
      <w:shd w:val="clear" w:color="auto" w:fill="E0EBD1"/>
    </w:tcPr>
  </w:style>
  <w:style w:type="table" w:customStyle="1" w:styleId="Helsedirrdboks">
    <w:name w:val="Helsedir rød boks"/>
    <w:basedOn w:val="Vanligtabell"/>
    <w:uiPriority w:val="99"/>
    <w:rsid w:val="00831501"/>
    <w:pPr>
      <w:spacing w:after="0" w:line="240" w:lineRule="auto"/>
    </w:pPr>
    <w:rPr>
      <w:rFonts w:ascii="Calibri" w:eastAsia="Calibri" w:hAnsi="Calibri" w:cs="Times New Roman"/>
      <w:sz w:val="20"/>
      <w:szCs w:val="20"/>
      <w:lang w:eastAsia="nb-NO"/>
    </w:rPr>
    <w:tblPr>
      <w:tblInd w:w="284" w:type="dxa"/>
      <w:tblBorders>
        <w:top w:val="single" w:sz="2" w:space="0" w:color="F5ADA5"/>
        <w:left w:val="single" w:sz="2" w:space="0" w:color="F5ADA5"/>
        <w:bottom w:val="single" w:sz="2" w:space="0" w:color="F5ADA5"/>
        <w:right w:val="single" w:sz="2" w:space="0" w:color="F5ADA5"/>
      </w:tblBorders>
      <w:tblCellMar>
        <w:top w:w="142" w:type="dxa"/>
        <w:left w:w="227" w:type="dxa"/>
        <w:bottom w:w="142" w:type="dxa"/>
        <w:right w:w="227" w:type="dxa"/>
      </w:tblCellMar>
    </w:tblPr>
    <w:tcPr>
      <w:shd w:val="clear" w:color="auto" w:fill="F9D1C1"/>
    </w:tcPr>
  </w:style>
  <w:style w:type="paragraph" w:customStyle="1" w:styleId="08pt">
    <w:name w:val="_08pt"/>
    <w:next w:val="Brdtekst"/>
    <w:unhideWhenUsed/>
    <w:rsid w:val="00ED44D2"/>
    <w:pPr>
      <w:spacing w:after="0" w:line="240" w:lineRule="auto"/>
    </w:pPr>
    <w:rPr>
      <w:rFonts w:eastAsia="Calibri" w:cs="Times New Roman"/>
      <w:sz w:val="16"/>
      <w:lang w:eastAsia="nb-NO"/>
    </w:rPr>
  </w:style>
  <w:style w:type="paragraph" w:customStyle="1" w:styleId="11pt">
    <w:name w:val="_11pt"/>
    <w:basedOn w:val="Brdtekst"/>
    <w:next w:val="Brdtekst"/>
    <w:rsid w:val="00645B79"/>
    <w:pPr>
      <w:spacing w:after="0" w:line="240" w:lineRule="auto"/>
    </w:pPr>
  </w:style>
  <w:style w:type="paragraph" w:customStyle="1" w:styleId="03pt">
    <w:name w:val="_03pt"/>
    <w:next w:val="Brdtekst"/>
    <w:uiPriority w:val="99"/>
    <w:unhideWhenUsed/>
    <w:rsid w:val="00512DEC"/>
    <w:pPr>
      <w:spacing w:after="0" w:line="240" w:lineRule="auto"/>
    </w:pPr>
    <w:rPr>
      <w:rFonts w:eastAsia="Calibri" w:cs="Times New Roman"/>
      <w:sz w:val="6"/>
      <w:lang w:eastAsia="nb-NO"/>
    </w:rPr>
  </w:style>
  <w:style w:type="paragraph" w:customStyle="1" w:styleId="Listealfa10008">
    <w:name w:val="Liste alfa 1 00/08"/>
    <w:basedOn w:val="Listealfa1"/>
    <w:rsid w:val="007458FB"/>
    <w:pPr>
      <w:spacing w:after="160"/>
    </w:pPr>
  </w:style>
  <w:style w:type="paragraph" w:customStyle="1" w:styleId="Listenum1holdmedneste">
    <w:name w:val="Liste num 1 hold med neste"/>
    <w:basedOn w:val="Listenum1"/>
    <w:rsid w:val="00E16273"/>
    <w:pPr>
      <w:keepNext/>
    </w:pPr>
    <w:rPr>
      <w:lang w:eastAsia="nb-NO"/>
    </w:rPr>
  </w:style>
  <w:style w:type="paragraph" w:customStyle="1" w:styleId="Brdtekstnote2">
    <w:name w:val="Brødtekst note 2"/>
    <w:basedOn w:val="Brdtekstnote"/>
    <w:rsid w:val="007A513B"/>
    <w:pPr>
      <w:ind w:left="510"/>
    </w:pPr>
  </w:style>
  <w:style w:type="paragraph" w:customStyle="1" w:styleId="Brdteksthengende">
    <w:name w:val="Brødtekst hengende"/>
    <w:basedOn w:val="Brdtekst"/>
    <w:rsid w:val="00E90C70"/>
    <w:pPr>
      <w:tabs>
        <w:tab w:val="left" w:pos="2268"/>
        <w:tab w:val="left" w:pos="6237"/>
      </w:tabs>
      <w:spacing w:after="0"/>
      <w:ind w:left="340" w:hanging="340"/>
    </w:pPr>
    <w:rPr>
      <w:bCs/>
    </w:rPr>
  </w:style>
  <w:style w:type="paragraph" w:customStyle="1" w:styleId="Brdtekstmidtstilt0000">
    <w:name w:val="Brødtekst midtstilt 00/00"/>
    <w:basedOn w:val="Brdtekstmidtstilt"/>
    <w:semiHidden/>
    <w:rsid w:val="00831501"/>
    <w:pPr>
      <w:spacing w:after="0"/>
    </w:pPr>
  </w:style>
  <w:style w:type="paragraph" w:customStyle="1" w:styleId="Tabelltittelunr">
    <w:name w:val="Tabell tittel unr"/>
    <w:basedOn w:val="Tabelltittel"/>
    <w:next w:val="Tabelltittelunder"/>
    <w:rsid w:val="003A5241"/>
    <w:pPr>
      <w:pBdr>
        <w:top w:val="single" w:sz="2" w:space="10" w:color="A6A6A6" w:themeColor="background1" w:themeShade="A6"/>
      </w:pBdr>
      <w:spacing w:before="200" w:after="100"/>
    </w:pPr>
  </w:style>
  <w:style w:type="paragraph" w:customStyle="1" w:styleId="Listepunkt9">
    <w:name w:val="Liste punkt 9"/>
    <w:basedOn w:val="Listepunkt8"/>
    <w:uiPriority w:val="40"/>
    <w:unhideWhenUsed/>
    <w:rsid w:val="00831501"/>
    <w:pPr>
      <w:numPr>
        <w:ilvl w:val="8"/>
      </w:numPr>
    </w:pPr>
  </w:style>
  <w:style w:type="paragraph" w:customStyle="1" w:styleId="Tabellhodeuthevet">
    <w:name w:val="Tabell hode uthevet"/>
    <w:basedOn w:val="Tabellhode"/>
    <w:rsid w:val="00A60CCE"/>
    <w:rPr>
      <w:b/>
    </w:rPr>
  </w:style>
  <w:style w:type="paragraph" w:customStyle="1" w:styleId="06pt">
    <w:name w:val="_06pt"/>
    <w:basedOn w:val="Brdtekst"/>
    <w:next w:val="Brdtekst"/>
    <w:rsid w:val="00E746DC"/>
    <w:pPr>
      <w:spacing w:after="0" w:line="240" w:lineRule="auto"/>
    </w:pPr>
    <w:rPr>
      <w:sz w:val="12"/>
    </w:rPr>
  </w:style>
  <w:style w:type="paragraph" w:customStyle="1" w:styleId="Tabellnotehengende">
    <w:name w:val="Tabell note hengende"/>
    <w:basedOn w:val="Tabellnote"/>
    <w:rsid w:val="00EC2C25"/>
    <w:pPr>
      <w:spacing w:before="120"/>
      <w:ind w:left="284" w:hanging="284"/>
      <w:contextualSpacing/>
    </w:pPr>
    <w:rPr>
      <w:lang w:val="en-US"/>
    </w:rPr>
  </w:style>
  <w:style w:type="paragraph" w:customStyle="1" w:styleId="Brdtekstnotestrreinnrykk">
    <w:name w:val="Brødtekst note større innrykk"/>
    <w:basedOn w:val="Brdtekstnote"/>
    <w:rsid w:val="007A513B"/>
  </w:style>
  <w:style w:type="paragraph" w:customStyle="1" w:styleId="Listealfa20600">
    <w:name w:val="Liste alfa 2 06/00"/>
    <w:basedOn w:val="Listealfa2"/>
    <w:rsid w:val="003F291D"/>
    <w:pPr>
      <w:spacing w:before="120"/>
    </w:pPr>
  </w:style>
  <w:style w:type="character" w:customStyle="1" w:styleId="TKolofonuthevet">
    <w:name w:val="T_Kolofon_uthevet"/>
    <w:uiPriority w:val="1"/>
    <w:rsid w:val="002E57ED"/>
    <w:rPr>
      <w:b/>
    </w:rPr>
  </w:style>
  <w:style w:type="paragraph" w:customStyle="1" w:styleId="Brdtekst0024">
    <w:name w:val="Brødtekst 00/24"/>
    <w:basedOn w:val="Brdtekst"/>
    <w:rsid w:val="00D867C5"/>
    <w:pPr>
      <w:spacing w:after="480"/>
    </w:pPr>
  </w:style>
  <w:style w:type="paragraph" w:customStyle="1" w:styleId="Brdtekst1000">
    <w:name w:val="Brødtekst 10/00"/>
    <w:basedOn w:val="Normal"/>
    <w:rsid w:val="008D1474"/>
    <w:pPr>
      <w:tabs>
        <w:tab w:val="left" w:pos="2268"/>
        <w:tab w:val="left" w:pos="6237"/>
      </w:tabs>
      <w:spacing w:before="160" w:after="0"/>
    </w:pPr>
    <w:rPr>
      <w:rFonts w:ascii="Calibri" w:eastAsia="Calibri" w:hAnsi="Calibri"/>
    </w:rPr>
  </w:style>
  <w:style w:type="paragraph" w:customStyle="1" w:styleId="Brdtekst0800">
    <w:name w:val="Brødtekst 08/00"/>
    <w:basedOn w:val="Brdtekst"/>
    <w:next w:val="Brdtekst"/>
    <w:rsid w:val="00A04134"/>
    <w:pPr>
      <w:spacing w:before="160" w:after="0"/>
    </w:pPr>
    <w:rPr>
      <w:lang w:val="en-US"/>
    </w:rPr>
  </w:style>
  <w:style w:type="paragraph" w:styleId="Blokktekst">
    <w:name w:val="Block Text"/>
    <w:basedOn w:val="Normal"/>
    <w:rsid w:val="007E751C"/>
    <w:pPr>
      <w:spacing w:after="120"/>
      <w:ind w:left="1440" w:right="1440"/>
    </w:pPr>
  </w:style>
  <w:style w:type="character" w:styleId="Utheving">
    <w:name w:val="Emphasis"/>
    <w:uiPriority w:val="20"/>
    <w:qFormat/>
    <w:rsid w:val="007E751C"/>
    <w:rPr>
      <w:i/>
      <w:iCs/>
    </w:rPr>
  </w:style>
  <w:style w:type="paragraph" w:styleId="Avsenderadresse">
    <w:name w:val="envelope return"/>
    <w:basedOn w:val="Normal"/>
    <w:rsid w:val="007E751C"/>
    <w:rPr>
      <w:rFonts w:cs="Arial"/>
    </w:rPr>
  </w:style>
  <w:style w:type="paragraph" w:styleId="Liste">
    <w:name w:val="List"/>
    <w:basedOn w:val="Normal"/>
    <w:rsid w:val="007E751C"/>
    <w:pPr>
      <w:ind w:left="283" w:hanging="283"/>
    </w:pPr>
  </w:style>
  <w:style w:type="paragraph" w:styleId="Liste2">
    <w:name w:val="List 2"/>
    <w:basedOn w:val="Normal"/>
    <w:rsid w:val="007E751C"/>
    <w:pPr>
      <w:ind w:left="566" w:hanging="283"/>
    </w:pPr>
  </w:style>
  <w:style w:type="paragraph" w:styleId="Liste3">
    <w:name w:val="List 3"/>
    <w:basedOn w:val="Normal"/>
    <w:rsid w:val="007E751C"/>
    <w:pPr>
      <w:ind w:left="849" w:hanging="283"/>
    </w:pPr>
  </w:style>
  <w:style w:type="paragraph" w:styleId="Liste4">
    <w:name w:val="List 4"/>
    <w:basedOn w:val="Normal"/>
    <w:rsid w:val="007E751C"/>
    <w:pPr>
      <w:ind w:left="1132" w:hanging="283"/>
    </w:pPr>
  </w:style>
  <w:style w:type="paragraph" w:styleId="Liste5">
    <w:name w:val="List 5"/>
    <w:basedOn w:val="Normal"/>
    <w:rsid w:val="007E751C"/>
    <w:pPr>
      <w:ind w:left="1415" w:hanging="283"/>
    </w:pPr>
  </w:style>
  <w:style w:type="paragraph" w:styleId="Liste-forts">
    <w:name w:val="List Continue"/>
    <w:basedOn w:val="Normal"/>
    <w:rsid w:val="007E751C"/>
    <w:pPr>
      <w:spacing w:after="120"/>
      <w:ind w:left="283"/>
    </w:pPr>
  </w:style>
  <w:style w:type="paragraph" w:styleId="Liste-forts2">
    <w:name w:val="List Continue 2"/>
    <w:basedOn w:val="Normal"/>
    <w:rsid w:val="007E751C"/>
    <w:pPr>
      <w:spacing w:after="120"/>
      <w:ind w:left="566"/>
    </w:pPr>
  </w:style>
  <w:style w:type="paragraph" w:styleId="Liste-forts3">
    <w:name w:val="List Continue 3"/>
    <w:basedOn w:val="Normal"/>
    <w:rsid w:val="007E751C"/>
    <w:pPr>
      <w:spacing w:after="120"/>
      <w:ind w:left="849"/>
    </w:pPr>
  </w:style>
  <w:style w:type="paragraph" w:styleId="Liste-forts4">
    <w:name w:val="List Continue 4"/>
    <w:basedOn w:val="Normal"/>
    <w:rsid w:val="007E751C"/>
    <w:pPr>
      <w:spacing w:after="120"/>
      <w:ind w:left="1132"/>
    </w:pPr>
  </w:style>
  <w:style w:type="paragraph" w:styleId="Liste-forts5">
    <w:name w:val="List Continue 5"/>
    <w:basedOn w:val="Normal"/>
    <w:rsid w:val="007E751C"/>
    <w:pPr>
      <w:spacing w:after="120"/>
      <w:ind w:left="1415"/>
    </w:pPr>
  </w:style>
  <w:style w:type="paragraph" w:styleId="Nummerertliste2">
    <w:name w:val="List Number 2"/>
    <w:basedOn w:val="Normal"/>
    <w:rsid w:val="007E751C"/>
    <w:pPr>
      <w:tabs>
        <w:tab w:val="num" w:pos="643"/>
      </w:tabs>
      <w:ind w:left="643" w:hanging="360"/>
    </w:pPr>
  </w:style>
  <w:style w:type="paragraph" w:styleId="Nummerertliste3">
    <w:name w:val="List Number 3"/>
    <w:basedOn w:val="Normal"/>
    <w:rsid w:val="007E751C"/>
    <w:pPr>
      <w:tabs>
        <w:tab w:val="num" w:pos="926"/>
      </w:tabs>
      <w:ind w:left="926" w:hanging="360"/>
    </w:pPr>
  </w:style>
  <w:style w:type="paragraph" w:styleId="Nummerertliste4">
    <w:name w:val="List Number 4"/>
    <w:basedOn w:val="Normal"/>
    <w:rsid w:val="007E751C"/>
    <w:pPr>
      <w:tabs>
        <w:tab w:val="num" w:pos="1209"/>
      </w:tabs>
      <w:ind w:left="1209" w:hanging="360"/>
    </w:pPr>
  </w:style>
  <w:style w:type="paragraph" w:styleId="Nummerertliste5">
    <w:name w:val="List Number 5"/>
    <w:basedOn w:val="Normal"/>
    <w:rsid w:val="007E751C"/>
    <w:pPr>
      <w:tabs>
        <w:tab w:val="num" w:pos="1350"/>
      </w:tabs>
      <w:ind w:left="1350" w:hanging="360"/>
    </w:pPr>
  </w:style>
  <w:style w:type="paragraph" w:styleId="Vanliginnrykk">
    <w:name w:val="Normal Indent"/>
    <w:basedOn w:val="Normal"/>
    <w:link w:val="VanliginnrykkTegn"/>
    <w:rsid w:val="007E751C"/>
    <w:pPr>
      <w:ind w:left="720"/>
    </w:pPr>
  </w:style>
  <w:style w:type="character" w:customStyle="1" w:styleId="VanliginnrykkTegn">
    <w:name w:val="Vanlig innrykk Tegn"/>
    <w:link w:val="Vanliginnrykk"/>
    <w:rsid w:val="007E751C"/>
    <w:rPr>
      <w:rFonts w:asciiTheme="minorHAnsi" w:hAnsiTheme="minorHAnsi"/>
    </w:rPr>
  </w:style>
  <w:style w:type="paragraph" w:styleId="Notatoverskrift">
    <w:name w:val="Note Heading"/>
    <w:basedOn w:val="Normal"/>
    <w:next w:val="Normal"/>
    <w:link w:val="NotatoverskriftTegn"/>
    <w:rsid w:val="007E751C"/>
  </w:style>
  <w:style w:type="character" w:customStyle="1" w:styleId="NotatoverskriftTegn">
    <w:name w:val="Notatoverskrift Tegn"/>
    <w:basedOn w:val="Standardskriftforavsnitt"/>
    <w:link w:val="Notatoverskrift"/>
    <w:rsid w:val="007E751C"/>
    <w:rPr>
      <w:rFonts w:asciiTheme="minorHAnsi" w:hAnsiTheme="minorHAnsi"/>
    </w:rPr>
  </w:style>
  <w:style w:type="character" w:customStyle="1" w:styleId="TBildenummer">
    <w:name w:val="T_Bildenummer"/>
    <w:uiPriority w:val="1"/>
    <w:rsid w:val="00915EB3"/>
    <w:rPr>
      <w:b/>
      <w:i/>
    </w:rPr>
  </w:style>
  <w:style w:type="paragraph" w:styleId="Listeavsnitt">
    <w:name w:val="List Paragraph"/>
    <w:basedOn w:val="Normal"/>
    <w:uiPriority w:val="34"/>
    <w:qFormat/>
    <w:rsid w:val="007E751C"/>
    <w:pPr>
      <w:ind w:left="708"/>
    </w:pPr>
    <w:rPr>
      <w:rFonts w:cs="Arial"/>
      <w:szCs w:val="24"/>
    </w:rPr>
  </w:style>
  <w:style w:type="paragraph" w:customStyle="1" w:styleId="Default">
    <w:name w:val="Default"/>
    <w:rsid w:val="007E751C"/>
    <w:pPr>
      <w:autoSpaceDE w:val="0"/>
      <w:autoSpaceDN w:val="0"/>
      <w:adjustRightInd w:val="0"/>
      <w:spacing w:after="0" w:line="240" w:lineRule="auto"/>
    </w:pPr>
    <w:rPr>
      <w:rFonts w:ascii="Arial" w:eastAsia="Times New Roman" w:hAnsi="Arial" w:cs="Arial"/>
      <w:color w:val="000000"/>
      <w:sz w:val="24"/>
      <w:szCs w:val="24"/>
      <w:lang w:eastAsia="nb-NO"/>
    </w:rPr>
  </w:style>
  <w:style w:type="paragraph" w:styleId="Revisjon">
    <w:name w:val="Revision"/>
    <w:hidden/>
    <w:uiPriority w:val="99"/>
    <w:semiHidden/>
    <w:rsid w:val="007E751C"/>
    <w:pPr>
      <w:spacing w:after="0" w:line="240" w:lineRule="auto"/>
    </w:pPr>
    <w:rPr>
      <w:rFonts w:ascii="Arial" w:eastAsia="Times New Roman" w:hAnsi="Arial" w:cs="Times New Roman"/>
      <w:sz w:val="24"/>
      <w:szCs w:val="20"/>
    </w:rPr>
  </w:style>
  <w:style w:type="paragraph" w:styleId="Overskriftforinnholdsfortegnelse">
    <w:name w:val="TOC Heading"/>
    <w:basedOn w:val="Overskrift1"/>
    <w:next w:val="Normal"/>
    <w:uiPriority w:val="39"/>
    <w:unhideWhenUsed/>
    <w:rsid w:val="007E751C"/>
    <w:pPr>
      <w:numPr>
        <w:numId w:val="0"/>
      </w:numPr>
      <w:tabs>
        <w:tab w:val="num" w:pos="360"/>
      </w:tabs>
      <w:spacing w:before="480" w:after="0" w:line="276" w:lineRule="auto"/>
      <w:ind w:left="360" w:right="0" w:hanging="360"/>
      <w:outlineLvl w:val="9"/>
    </w:pPr>
    <w:rPr>
      <w:rFonts w:cstheme="majorBidi"/>
      <w:b w:val="0"/>
      <w:bCs/>
      <w:color w:val="123C4F" w:themeColor="accent1" w:themeShade="BF"/>
      <w:sz w:val="28"/>
      <w:szCs w:val="28"/>
      <w:lang w:eastAsia="nb-NO"/>
    </w:rPr>
  </w:style>
  <w:style w:type="paragraph" w:styleId="Bibliografi">
    <w:name w:val="Bibliography"/>
    <w:basedOn w:val="Normal"/>
    <w:next w:val="Normal"/>
    <w:uiPriority w:val="37"/>
    <w:unhideWhenUsed/>
    <w:rsid w:val="007E751C"/>
  </w:style>
  <w:style w:type="paragraph" w:styleId="Figurliste">
    <w:name w:val="table of figures"/>
    <w:basedOn w:val="Normal"/>
    <w:next w:val="Normal"/>
    <w:uiPriority w:val="99"/>
    <w:unhideWhenUsed/>
    <w:rsid w:val="007E751C"/>
  </w:style>
  <w:style w:type="paragraph" w:styleId="Nummerertliste">
    <w:name w:val="List Number"/>
    <w:basedOn w:val="Normal"/>
    <w:uiPriority w:val="99"/>
    <w:unhideWhenUsed/>
    <w:rsid w:val="007E751C"/>
    <w:pPr>
      <w:tabs>
        <w:tab w:val="num" w:pos="360"/>
      </w:tabs>
      <w:ind w:left="360" w:hanging="360"/>
      <w:contextualSpacing/>
    </w:pPr>
  </w:style>
  <w:style w:type="table" w:styleId="Tabelliste1">
    <w:name w:val="Table List 1"/>
    <w:basedOn w:val="Vanligtabell"/>
    <w:unhideWhenUsed/>
    <w:rsid w:val="007E751C"/>
    <w:pPr>
      <w:widowControl w:val="0"/>
      <w:spacing w:after="0" w:line="240" w:lineRule="auto"/>
      <w:ind w:left="567"/>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2">
    <w:name w:val="Table List 2"/>
    <w:basedOn w:val="Vanligtabell"/>
    <w:unhideWhenUsed/>
    <w:rsid w:val="007E751C"/>
    <w:pPr>
      <w:widowControl w:val="0"/>
      <w:spacing w:after="0" w:line="240" w:lineRule="auto"/>
      <w:ind w:left="567"/>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elliste3">
    <w:name w:val="Table List 3"/>
    <w:basedOn w:val="Vanligtabell"/>
    <w:unhideWhenUsed/>
    <w:rsid w:val="007E751C"/>
    <w:pPr>
      <w:widowControl w:val="0"/>
      <w:spacing w:after="0" w:line="240" w:lineRule="auto"/>
      <w:ind w:left="567"/>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elliste4">
    <w:name w:val="Table List 4"/>
    <w:basedOn w:val="Vanligtabell"/>
    <w:unhideWhenUsed/>
    <w:rsid w:val="007E751C"/>
    <w:pPr>
      <w:widowControl w:val="0"/>
      <w:spacing w:after="0" w:line="240" w:lineRule="auto"/>
      <w:ind w:left="567"/>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elliste5">
    <w:name w:val="Table List 5"/>
    <w:basedOn w:val="Vanligtabell"/>
    <w:unhideWhenUsed/>
    <w:rsid w:val="007E751C"/>
    <w:pPr>
      <w:widowControl w:val="0"/>
      <w:spacing w:after="0" w:line="240" w:lineRule="auto"/>
      <w:ind w:left="567"/>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elliste6">
    <w:name w:val="Table List 6"/>
    <w:basedOn w:val="Vanligtabell"/>
    <w:unhideWhenUsed/>
    <w:rsid w:val="007E751C"/>
    <w:pPr>
      <w:widowControl w:val="0"/>
      <w:spacing w:after="0" w:line="240" w:lineRule="auto"/>
      <w:ind w:left="567"/>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elliste7">
    <w:name w:val="Table List 7"/>
    <w:basedOn w:val="Vanligtabell"/>
    <w:unhideWhenUsed/>
    <w:rsid w:val="007E751C"/>
    <w:pPr>
      <w:widowControl w:val="0"/>
      <w:spacing w:after="0" w:line="240" w:lineRule="auto"/>
      <w:ind w:left="567"/>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elliste8">
    <w:name w:val="Table List 8"/>
    <w:basedOn w:val="Vanligtabell"/>
    <w:unhideWhenUsed/>
    <w:rsid w:val="007E751C"/>
    <w:pPr>
      <w:widowControl w:val="0"/>
      <w:spacing w:after="0" w:line="240" w:lineRule="auto"/>
      <w:ind w:left="567"/>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character" w:customStyle="1" w:styleId="THelfet">
    <w:name w:val="T_Helfet"/>
    <w:basedOn w:val="TFet"/>
    <w:uiPriority w:val="1"/>
    <w:rsid w:val="00406460"/>
    <w:rPr>
      <w:rFonts w:ascii="Franklin Gothic Heavy" w:hAnsi="Franklin Gothic Heavy" w:cs="Times New Roman"/>
      <w:b w:val="0"/>
      <w:bCs/>
      <w:i w:val="0"/>
      <w:color w:val="FF00FF"/>
      <w:szCs w:val="19"/>
      <w:lang w:eastAsia="nb-NO"/>
    </w:rPr>
  </w:style>
  <w:style w:type="paragraph" w:customStyle="1" w:styleId="Sitat0808">
    <w:name w:val="Sitat 08/08"/>
    <w:basedOn w:val="Sitat"/>
    <w:rsid w:val="000F4970"/>
    <w:pPr>
      <w:spacing w:before="160"/>
    </w:pPr>
  </w:style>
  <w:style w:type="paragraph" w:customStyle="1" w:styleId="Brdtekst20800">
    <w:name w:val="Brødtekst 2 08/00"/>
    <w:basedOn w:val="Brdtekst2"/>
    <w:rsid w:val="005945F5"/>
    <w:pPr>
      <w:spacing w:before="160" w:after="0"/>
    </w:pPr>
  </w:style>
  <w:style w:type="paragraph" w:customStyle="1" w:styleId="Listepunkt10800">
    <w:name w:val="Liste punkt 1 08/00"/>
    <w:basedOn w:val="Listepunkt1"/>
    <w:rsid w:val="00016E4C"/>
    <w:pPr>
      <w:spacing w:before="160"/>
    </w:pPr>
    <w:rPr>
      <w:rFonts w:ascii="Calibri" w:hAnsi="Calibri"/>
      <w:lang w:eastAsia="nb-NO"/>
    </w:rPr>
  </w:style>
  <w:style w:type="paragraph" w:customStyle="1" w:styleId="Brdtekst2408">
    <w:name w:val="Brødtekst 24/08"/>
    <w:basedOn w:val="Brdtekst0808"/>
    <w:rsid w:val="00D80408"/>
    <w:pPr>
      <w:spacing w:before="320"/>
    </w:pPr>
  </w:style>
  <w:style w:type="paragraph" w:customStyle="1" w:styleId="Listepunkt11200">
    <w:name w:val="Liste punkt 1 12/00"/>
    <w:basedOn w:val="Listepunkt10800"/>
    <w:rsid w:val="00336491"/>
    <w:pPr>
      <w:keepNext/>
      <w:spacing w:before="240"/>
    </w:pPr>
  </w:style>
  <w:style w:type="paragraph" w:customStyle="1" w:styleId="Brdtekst0006">
    <w:name w:val="Brødtekst 00/06"/>
    <w:basedOn w:val="Brdtekst"/>
    <w:rsid w:val="00585B36"/>
    <w:pPr>
      <w:spacing w:after="120"/>
    </w:pPr>
  </w:style>
  <w:style w:type="paragraph" w:customStyle="1" w:styleId="Tabelltittel0">
    <w:name w:val="Tabelltittel"/>
    <w:next w:val="Normal"/>
    <w:rsid w:val="007E339F"/>
    <w:pPr>
      <w:keepNext/>
      <w:pBdr>
        <w:top w:val="single" w:sz="2" w:space="7" w:color="808080"/>
      </w:pBdr>
      <w:spacing w:before="360" w:after="80" w:line="240" w:lineRule="auto"/>
    </w:pPr>
    <w:rPr>
      <w:rFonts w:ascii="Calibri" w:eastAsia="Times New Roman" w:hAnsi="Calibri" w:cs="Calibri"/>
      <w:b/>
      <w:sz w:val="26"/>
      <w:szCs w:val="24"/>
    </w:rPr>
  </w:style>
  <w:style w:type="paragraph" w:customStyle="1" w:styleId="Bokslistepunkt3">
    <w:name w:val="Boks liste punkt 3"/>
    <w:basedOn w:val="Bokslistepunkt2"/>
    <w:rsid w:val="0039053E"/>
    <w:pPr>
      <w:numPr>
        <w:ilvl w:val="0"/>
        <w:numId w:val="0"/>
      </w:numPr>
      <w:tabs>
        <w:tab w:val="clear" w:pos="794"/>
      </w:tabs>
      <w:ind w:left="680"/>
    </w:pPr>
    <w:rPr>
      <w:rFonts w:ascii="Calibri" w:hAnsi="Calibri"/>
    </w:rPr>
  </w:style>
  <w:style w:type="paragraph" w:styleId="Brdtekst-frsteinnrykk">
    <w:name w:val="Body Text First Indent"/>
    <w:basedOn w:val="Brdtekst"/>
    <w:link w:val="Brdtekst-frsteinnrykkTegn"/>
    <w:rsid w:val="0084549E"/>
    <w:pPr>
      <w:ind w:firstLine="210"/>
    </w:pPr>
    <w:rPr>
      <w:rFonts w:ascii="Calibri" w:eastAsia="Calibri" w:hAnsi="Calibri" w:cs="Times New Roman"/>
    </w:rPr>
  </w:style>
  <w:style w:type="character" w:customStyle="1" w:styleId="Brdtekst-frsteinnrykkTegn">
    <w:name w:val="Brødtekst - første innrykk Tegn"/>
    <w:basedOn w:val="BrdtekstTegn"/>
    <w:link w:val="Brdtekst-frsteinnrykk"/>
    <w:rsid w:val="0084549E"/>
    <w:rPr>
      <w:rFonts w:ascii="Calibri" w:eastAsia="Calibri" w:hAnsi="Calibri" w:cs="Times New Roman"/>
    </w:rPr>
  </w:style>
  <w:style w:type="paragraph" w:styleId="Brdtekst-frsteinnrykk2">
    <w:name w:val="Body Text First Indent 2"/>
    <w:basedOn w:val="Normal"/>
    <w:link w:val="Brdtekst-frsteinnrykk2Tegn"/>
    <w:rsid w:val="007731A8"/>
    <w:pPr>
      <w:widowControl w:val="0"/>
      <w:spacing w:after="120" w:line="240" w:lineRule="auto"/>
      <w:ind w:left="283" w:firstLine="210"/>
    </w:pPr>
    <w:rPr>
      <w:rFonts w:ascii="Arial" w:eastAsia="Calibri" w:hAnsi="Arial" w:cs="Arial"/>
      <w:sz w:val="24"/>
      <w:szCs w:val="24"/>
    </w:rPr>
  </w:style>
  <w:style w:type="character" w:customStyle="1" w:styleId="Brdtekst-frsteinnrykk2Tegn">
    <w:name w:val="Brødtekst - første innrykk 2 Tegn"/>
    <w:basedOn w:val="Standardskriftforavsnitt"/>
    <w:link w:val="Brdtekst-frsteinnrykk2"/>
    <w:rsid w:val="007731A8"/>
    <w:rPr>
      <w:rFonts w:ascii="Arial" w:eastAsia="Calibri" w:hAnsi="Arial" w:cs="Arial"/>
      <w:sz w:val="24"/>
      <w:szCs w:val="24"/>
    </w:rPr>
  </w:style>
  <w:style w:type="paragraph" w:customStyle="1" w:styleId="Punktmerketliste21">
    <w:name w:val="Punktmerket liste 21"/>
    <w:basedOn w:val="Normal"/>
    <w:autoRedefine/>
    <w:uiPriority w:val="99"/>
    <w:rsid w:val="0084549E"/>
    <w:pPr>
      <w:widowControl w:val="0"/>
      <w:tabs>
        <w:tab w:val="num" w:pos="643"/>
      </w:tabs>
      <w:spacing w:after="0" w:line="240" w:lineRule="auto"/>
      <w:ind w:left="643" w:hanging="360"/>
    </w:pPr>
    <w:rPr>
      <w:rFonts w:ascii="Arial" w:eastAsia="Calibri" w:hAnsi="Arial" w:cs="Arial"/>
      <w:sz w:val="24"/>
      <w:szCs w:val="24"/>
    </w:rPr>
  </w:style>
  <w:style w:type="paragraph" w:customStyle="1" w:styleId="Punktmerketliste31">
    <w:name w:val="Punktmerket liste 31"/>
    <w:basedOn w:val="Normal"/>
    <w:autoRedefine/>
    <w:uiPriority w:val="99"/>
    <w:rsid w:val="0084549E"/>
    <w:pPr>
      <w:widowControl w:val="0"/>
      <w:tabs>
        <w:tab w:val="num" w:pos="926"/>
      </w:tabs>
      <w:spacing w:after="0" w:line="240" w:lineRule="auto"/>
      <w:ind w:left="926" w:hanging="360"/>
    </w:pPr>
    <w:rPr>
      <w:rFonts w:ascii="Arial" w:eastAsia="Calibri" w:hAnsi="Arial" w:cs="Arial"/>
      <w:sz w:val="24"/>
      <w:szCs w:val="24"/>
    </w:rPr>
  </w:style>
  <w:style w:type="paragraph" w:customStyle="1" w:styleId="Punktmerketliste41">
    <w:name w:val="Punktmerket liste 41"/>
    <w:basedOn w:val="Normal"/>
    <w:autoRedefine/>
    <w:uiPriority w:val="99"/>
    <w:rsid w:val="0084549E"/>
    <w:pPr>
      <w:widowControl w:val="0"/>
      <w:tabs>
        <w:tab w:val="num" w:pos="1209"/>
      </w:tabs>
      <w:spacing w:after="0" w:line="240" w:lineRule="auto"/>
      <w:ind w:left="1209" w:hanging="360"/>
    </w:pPr>
    <w:rPr>
      <w:rFonts w:ascii="Arial" w:eastAsia="Calibri" w:hAnsi="Arial" w:cs="Arial"/>
      <w:sz w:val="24"/>
      <w:szCs w:val="24"/>
    </w:rPr>
  </w:style>
  <w:style w:type="paragraph" w:customStyle="1" w:styleId="Punktmerketliste51">
    <w:name w:val="Punktmerket liste 51"/>
    <w:basedOn w:val="Normal"/>
    <w:autoRedefine/>
    <w:uiPriority w:val="99"/>
    <w:rsid w:val="0084549E"/>
    <w:pPr>
      <w:widowControl w:val="0"/>
      <w:tabs>
        <w:tab w:val="num" w:pos="1492"/>
      </w:tabs>
      <w:spacing w:after="0" w:line="240" w:lineRule="auto"/>
      <w:ind w:left="1492" w:hanging="360"/>
    </w:pPr>
    <w:rPr>
      <w:rFonts w:ascii="Arial" w:eastAsia="Calibri" w:hAnsi="Arial" w:cs="Arial"/>
      <w:sz w:val="24"/>
      <w:szCs w:val="24"/>
    </w:rPr>
  </w:style>
  <w:style w:type="paragraph" w:styleId="Rentekst">
    <w:name w:val="Plain Text"/>
    <w:basedOn w:val="Normal"/>
    <w:link w:val="RentekstTegn"/>
    <w:uiPriority w:val="99"/>
    <w:rsid w:val="0084549E"/>
    <w:pPr>
      <w:widowControl w:val="0"/>
      <w:spacing w:after="0" w:line="240" w:lineRule="auto"/>
      <w:ind w:left="567"/>
    </w:pPr>
    <w:rPr>
      <w:rFonts w:ascii="Courier New" w:eastAsia="Calibri" w:hAnsi="Courier New" w:cs="Courier New"/>
      <w:sz w:val="24"/>
      <w:szCs w:val="24"/>
    </w:rPr>
  </w:style>
  <w:style w:type="character" w:customStyle="1" w:styleId="RentekstTegn">
    <w:name w:val="Ren tekst Tegn"/>
    <w:basedOn w:val="Standardskriftforavsnitt"/>
    <w:link w:val="Rentekst"/>
    <w:uiPriority w:val="99"/>
    <w:rsid w:val="0084549E"/>
    <w:rPr>
      <w:rFonts w:ascii="Courier New" w:eastAsia="Calibri" w:hAnsi="Courier New" w:cs="Courier New"/>
      <w:sz w:val="24"/>
      <w:szCs w:val="24"/>
    </w:rPr>
  </w:style>
  <w:style w:type="character" w:styleId="Sterk">
    <w:name w:val="Strong"/>
    <w:uiPriority w:val="22"/>
    <w:qFormat/>
    <w:rsid w:val="0084549E"/>
    <w:rPr>
      <w:rFonts w:cs="Times New Roman"/>
      <w:b/>
      <w:bCs/>
    </w:rPr>
  </w:style>
  <w:style w:type="paragraph" w:customStyle="1" w:styleId="Litentekst">
    <w:name w:val="Liten tekst"/>
    <w:basedOn w:val="Normal"/>
    <w:rsid w:val="0084549E"/>
    <w:pPr>
      <w:tabs>
        <w:tab w:val="left" w:pos="2835"/>
      </w:tabs>
      <w:spacing w:after="0"/>
    </w:pPr>
    <w:rPr>
      <w:rFonts w:ascii="Arial" w:eastAsia="Calibri" w:hAnsi="Arial" w:cs="Arial"/>
      <w:color w:val="FFFFFF"/>
      <w:sz w:val="12"/>
      <w:szCs w:val="12"/>
    </w:rPr>
  </w:style>
  <w:style w:type="paragraph" w:styleId="z-verstiskjemaet">
    <w:name w:val="HTML Top of Form"/>
    <w:basedOn w:val="Normal"/>
    <w:next w:val="Normal"/>
    <w:link w:val="z-verstiskjemaetTegn"/>
    <w:hidden/>
    <w:rsid w:val="0084549E"/>
    <w:pPr>
      <w:pBdr>
        <w:bottom w:val="single" w:sz="6" w:space="1" w:color="auto"/>
      </w:pBdr>
      <w:spacing w:after="0" w:line="240" w:lineRule="auto"/>
      <w:jc w:val="center"/>
    </w:pPr>
    <w:rPr>
      <w:rFonts w:ascii="Arial" w:eastAsia="Calibri" w:hAnsi="Arial" w:cs="Arial"/>
      <w:vanish/>
      <w:sz w:val="16"/>
      <w:szCs w:val="16"/>
      <w:lang w:val="da-DK" w:eastAsia="da-DK"/>
    </w:rPr>
  </w:style>
  <w:style w:type="character" w:customStyle="1" w:styleId="z-verstiskjemaetTegn">
    <w:name w:val="z-Øverst i skjemaet Tegn"/>
    <w:basedOn w:val="Standardskriftforavsnitt"/>
    <w:link w:val="z-verstiskjemaet"/>
    <w:rsid w:val="0084549E"/>
    <w:rPr>
      <w:rFonts w:ascii="Arial" w:eastAsia="Calibri" w:hAnsi="Arial" w:cs="Arial"/>
      <w:vanish/>
      <w:sz w:val="16"/>
      <w:szCs w:val="16"/>
      <w:lang w:val="da-DK" w:eastAsia="da-DK"/>
    </w:rPr>
  </w:style>
  <w:style w:type="paragraph" w:customStyle="1" w:styleId="Revision1">
    <w:name w:val="Revision1"/>
    <w:hidden/>
    <w:semiHidden/>
    <w:rsid w:val="0084549E"/>
    <w:pPr>
      <w:spacing w:after="0" w:line="240" w:lineRule="auto"/>
    </w:pPr>
    <w:rPr>
      <w:rFonts w:ascii="Arial" w:eastAsia="Calibri" w:hAnsi="Arial" w:cs="Arial"/>
      <w:sz w:val="24"/>
      <w:szCs w:val="24"/>
    </w:rPr>
  </w:style>
  <w:style w:type="paragraph" w:customStyle="1" w:styleId="Revisjon1">
    <w:name w:val="Revisjon1"/>
    <w:hidden/>
    <w:semiHidden/>
    <w:rsid w:val="0084549E"/>
    <w:pPr>
      <w:spacing w:after="0" w:line="240" w:lineRule="auto"/>
    </w:pPr>
    <w:rPr>
      <w:rFonts w:ascii="Arial" w:eastAsia="Calibri" w:hAnsi="Arial" w:cs="Arial"/>
      <w:sz w:val="24"/>
      <w:szCs w:val="24"/>
    </w:rPr>
  </w:style>
  <w:style w:type="paragraph" w:customStyle="1" w:styleId="Fargerikliste-uthevingsfarge11">
    <w:name w:val="Fargerik liste - uthevingsfarge 11"/>
    <w:basedOn w:val="Normal"/>
    <w:uiPriority w:val="34"/>
    <w:rsid w:val="0084549E"/>
    <w:pPr>
      <w:spacing w:after="200" w:line="276" w:lineRule="auto"/>
      <w:ind w:left="720"/>
      <w:contextualSpacing/>
    </w:pPr>
    <w:rPr>
      <w:rFonts w:ascii="Calibri" w:eastAsia="Calibri" w:hAnsi="Calibri" w:cs="Times New Roman"/>
    </w:rPr>
  </w:style>
  <w:style w:type="paragraph" w:customStyle="1" w:styleId="Fargerikskyggelegging-uthevingsfarge11">
    <w:name w:val="Fargerik skyggelegging - uthevingsfarge 11"/>
    <w:hidden/>
    <w:uiPriority w:val="99"/>
    <w:semiHidden/>
    <w:rsid w:val="0084549E"/>
    <w:pPr>
      <w:spacing w:after="0" w:line="240" w:lineRule="auto"/>
    </w:pPr>
    <w:rPr>
      <w:rFonts w:ascii="Arial" w:eastAsia="Calibri" w:hAnsi="Arial" w:cs="Arial"/>
      <w:sz w:val="24"/>
      <w:szCs w:val="24"/>
    </w:rPr>
  </w:style>
  <w:style w:type="character" w:customStyle="1" w:styleId="Ulstomtale1">
    <w:name w:val="Uløst omtale1"/>
    <w:uiPriority w:val="99"/>
    <w:unhideWhenUsed/>
    <w:rsid w:val="0084549E"/>
    <w:rPr>
      <w:color w:val="808080"/>
      <w:shd w:val="clear" w:color="auto" w:fill="E6E6E6"/>
    </w:rPr>
  </w:style>
  <w:style w:type="character" w:styleId="Boktittel">
    <w:name w:val="Book Title"/>
    <w:basedOn w:val="Standardskriftforavsnitt"/>
    <w:uiPriority w:val="33"/>
    <w:rsid w:val="0084549E"/>
    <w:rPr>
      <w:b/>
      <w:bCs/>
      <w:i/>
      <w:iCs/>
      <w:spacing w:val="5"/>
    </w:rPr>
  </w:style>
  <w:style w:type="character" w:customStyle="1" w:styleId="Emneknagg1">
    <w:name w:val="Emneknagg1"/>
    <w:basedOn w:val="Standardskriftforavsnitt"/>
    <w:uiPriority w:val="99"/>
    <w:unhideWhenUsed/>
    <w:rsid w:val="0084549E"/>
    <w:rPr>
      <w:color w:val="2B579A"/>
      <w:shd w:val="clear" w:color="auto" w:fill="E1DFDD"/>
    </w:rPr>
  </w:style>
  <w:style w:type="table" w:customStyle="1" w:styleId="Listetabell1lys3">
    <w:name w:val="Listetabell 1 lys3"/>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1lysuthevingsfarge12">
    <w:name w:val="Listetabell 1 lys – uthevingsfarge 1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46A7D3" w:themeColor="accent1" w:themeTint="99"/>
        </w:tcBorders>
      </w:tcPr>
    </w:tblStylePr>
    <w:tblStylePr w:type="lastRow">
      <w:rPr>
        <w:b/>
        <w:bCs/>
      </w:rPr>
      <w:tblPr/>
      <w:tcPr>
        <w:tcBorders>
          <w:top w:val="sing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1lysuthevingsfarge22">
    <w:name w:val="Listetabell 1 lys – uthevingsfarge 2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6EB8DA" w:themeColor="accent2" w:themeTint="99"/>
        </w:tcBorders>
      </w:tcPr>
    </w:tblStylePr>
    <w:tblStylePr w:type="lastRow">
      <w:rPr>
        <w:b/>
        <w:bCs/>
      </w:rPr>
      <w:tblPr/>
      <w:tcPr>
        <w:tcBorders>
          <w:top w:val="sing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1lysuthevingsfarge32">
    <w:name w:val="Listetabell 1 lys – uthevingsfarge 3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ACDBC1" w:themeColor="accent3" w:themeTint="99"/>
        </w:tcBorders>
      </w:tcPr>
    </w:tblStylePr>
    <w:tblStylePr w:type="lastRow">
      <w:rPr>
        <w:b/>
        <w:bCs/>
      </w:rPr>
      <w:tblPr/>
      <w:tcPr>
        <w:tcBorders>
          <w:top w:val="sing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1lysuthevingsfarge42">
    <w:name w:val="Listetabell 1 lys – uthevingsfarge 4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7BB09F" w:themeColor="accent4" w:themeTint="99"/>
        </w:tcBorders>
      </w:tcPr>
    </w:tblStylePr>
    <w:tblStylePr w:type="lastRow">
      <w:rPr>
        <w:b/>
        <w:bCs/>
      </w:rPr>
      <w:tblPr/>
      <w:tcPr>
        <w:tcBorders>
          <w:top w:val="sing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1lysuthevingsfarge52">
    <w:name w:val="Listetabell 1 lys – uthevingsfarge 5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B287AE" w:themeColor="accent5" w:themeTint="99"/>
        </w:tcBorders>
      </w:tcPr>
    </w:tblStylePr>
    <w:tblStylePr w:type="lastRow">
      <w:rPr>
        <w:b/>
        <w:bCs/>
      </w:rPr>
      <w:tblPr/>
      <w:tcPr>
        <w:tcBorders>
          <w:top w:val="sing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1lysuthevingsfarge62">
    <w:name w:val="Listetabell 1 lys – uthevingsfarge 62"/>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Pr/>
      <w:tcPr>
        <w:tcBorders>
          <w:bottom w:val="single" w:sz="4" w:space="0" w:color="FFBE5B" w:themeColor="accent6" w:themeTint="99"/>
        </w:tcBorders>
      </w:tcPr>
    </w:tblStylePr>
    <w:tblStylePr w:type="lastRow">
      <w:rPr>
        <w:b/>
        <w:bCs/>
      </w:rPr>
      <w:tblPr/>
      <w:tcPr>
        <w:tcBorders>
          <w:top w:val="sing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21">
    <w:name w:val="Listetabell 2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bottom w:val="single" w:sz="4" w:space="0" w:color="666666" w:themeColor="text1" w:themeTint="99"/>
        <w:insideH w:val="single" w:sz="4" w:space="0" w:color="666666" w:themeColor="tex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2uthevingsfarge12">
    <w:name w:val="Listetabell 2 – uthevingsfarge 1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bottom w:val="single" w:sz="4" w:space="0" w:color="46A7D3" w:themeColor="accent1" w:themeTint="99"/>
        <w:insideH w:val="single" w:sz="4" w:space="0" w:color="46A7D3" w:themeColor="accent1"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2uthevingsfarge22">
    <w:name w:val="Listetabell 2 – uthevingsfarge 2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bottom w:val="single" w:sz="4" w:space="0" w:color="6EB8DA" w:themeColor="accent2" w:themeTint="99"/>
        <w:insideH w:val="single" w:sz="4" w:space="0" w:color="6EB8DA" w:themeColor="accent2"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2uthevingsfarge32">
    <w:name w:val="Listetabell 2 – uthevingsfarge 3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bottom w:val="single" w:sz="4" w:space="0" w:color="ACDBC1" w:themeColor="accent3" w:themeTint="99"/>
        <w:insideH w:val="single" w:sz="4" w:space="0" w:color="ACDBC1" w:themeColor="accent3"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2uthevingsfarge42">
    <w:name w:val="Listetabell 2 – uthevingsfarge 4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bottom w:val="single" w:sz="4" w:space="0" w:color="7BB09F" w:themeColor="accent4" w:themeTint="99"/>
        <w:insideH w:val="single" w:sz="4" w:space="0" w:color="7BB09F" w:themeColor="accent4"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2uthevingsfarge52">
    <w:name w:val="Listetabell 2 – uthevingsfarge 5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bottom w:val="single" w:sz="4" w:space="0" w:color="B287AE" w:themeColor="accent5" w:themeTint="99"/>
        <w:insideH w:val="single" w:sz="4" w:space="0" w:color="B287AE" w:themeColor="accent5"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2uthevingsfarge62">
    <w:name w:val="Listetabell 2 – uthevingsfarge 62"/>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bottom w:val="single" w:sz="4" w:space="0" w:color="FFBE5B" w:themeColor="accent6" w:themeTint="99"/>
        <w:insideH w:val="single" w:sz="4" w:space="0" w:color="FFBE5B" w:themeColor="accent6" w:themeTint="99"/>
      </w:tblBorders>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31">
    <w:name w:val="Listetabell 3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000000" w:themeColor="text1"/>
        <w:left w:val="single" w:sz="4" w:space="0" w:color="000000" w:themeColor="text1"/>
        <w:bottom w:val="single" w:sz="4" w:space="0" w:color="000000" w:themeColor="text1"/>
        <w:right w:val="single" w:sz="4" w:space="0" w:color="000000" w:themeColor="text1"/>
      </w:tblBorders>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customStyle="1" w:styleId="Listetabell3uthevingsfarge12">
    <w:name w:val="Listetabell 3 – uthevingsfarge 1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19516A" w:themeColor="accent1"/>
        <w:left w:val="single" w:sz="4" w:space="0" w:color="19516A" w:themeColor="accent1"/>
        <w:bottom w:val="single" w:sz="4" w:space="0" w:color="19516A" w:themeColor="accent1"/>
        <w:right w:val="single" w:sz="4" w:space="0" w:color="19516A" w:themeColor="accent1"/>
      </w:tblBorders>
    </w:tblPr>
    <w:tblStylePr w:type="firstRow">
      <w:rPr>
        <w:b/>
        <w:bCs/>
        <w:color w:val="FFFFFF" w:themeColor="background1"/>
      </w:rPr>
      <w:tblPr/>
      <w:tcPr>
        <w:shd w:val="clear" w:color="auto" w:fill="19516A" w:themeFill="accent1"/>
      </w:tcPr>
    </w:tblStylePr>
    <w:tblStylePr w:type="lastRow">
      <w:rPr>
        <w:b/>
        <w:bCs/>
      </w:rPr>
      <w:tblPr/>
      <w:tcPr>
        <w:tcBorders>
          <w:top w:val="double" w:sz="4" w:space="0" w:color="19516A"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19516A" w:themeColor="accent1"/>
          <w:right w:val="single" w:sz="4" w:space="0" w:color="19516A" w:themeColor="accent1"/>
        </w:tcBorders>
      </w:tcPr>
    </w:tblStylePr>
    <w:tblStylePr w:type="band1Horz">
      <w:tblPr/>
      <w:tcPr>
        <w:tcBorders>
          <w:top w:val="single" w:sz="4" w:space="0" w:color="19516A" w:themeColor="accent1"/>
          <w:bottom w:val="single" w:sz="4" w:space="0" w:color="19516A"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19516A" w:themeColor="accent1"/>
          <w:left w:val="nil"/>
        </w:tcBorders>
      </w:tcPr>
    </w:tblStylePr>
    <w:tblStylePr w:type="swCell">
      <w:tblPr/>
      <w:tcPr>
        <w:tcBorders>
          <w:top w:val="double" w:sz="4" w:space="0" w:color="19516A" w:themeColor="accent1"/>
          <w:right w:val="nil"/>
        </w:tcBorders>
      </w:tcPr>
    </w:tblStylePr>
  </w:style>
  <w:style w:type="table" w:customStyle="1" w:styleId="Listetabell3uthevingsfarge22">
    <w:name w:val="Listetabell 3 – uthevingsfarge 2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2A80A6" w:themeColor="accent2"/>
        <w:left w:val="single" w:sz="4" w:space="0" w:color="2A80A6" w:themeColor="accent2"/>
        <w:bottom w:val="single" w:sz="4" w:space="0" w:color="2A80A6" w:themeColor="accent2"/>
        <w:right w:val="single" w:sz="4" w:space="0" w:color="2A80A6" w:themeColor="accent2"/>
      </w:tblBorders>
    </w:tblPr>
    <w:tblStylePr w:type="firstRow">
      <w:rPr>
        <w:b/>
        <w:bCs/>
        <w:color w:val="FFFFFF" w:themeColor="background1"/>
      </w:rPr>
      <w:tblPr/>
      <w:tcPr>
        <w:shd w:val="clear" w:color="auto" w:fill="2A80A6" w:themeFill="accent2"/>
      </w:tcPr>
    </w:tblStylePr>
    <w:tblStylePr w:type="lastRow">
      <w:rPr>
        <w:b/>
        <w:bCs/>
      </w:rPr>
      <w:tblPr/>
      <w:tcPr>
        <w:tcBorders>
          <w:top w:val="double" w:sz="4" w:space="0" w:color="2A80A6"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A80A6" w:themeColor="accent2"/>
          <w:right w:val="single" w:sz="4" w:space="0" w:color="2A80A6" w:themeColor="accent2"/>
        </w:tcBorders>
      </w:tcPr>
    </w:tblStylePr>
    <w:tblStylePr w:type="band1Horz">
      <w:tblPr/>
      <w:tcPr>
        <w:tcBorders>
          <w:top w:val="single" w:sz="4" w:space="0" w:color="2A80A6" w:themeColor="accent2"/>
          <w:bottom w:val="single" w:sz="4" w:space="0" w:color="2A80A6"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A80A6" w:themeColor="accent2"/>
          <w:left w:val="nil"/>
        </w:tcBorders>
      </w:tcPr>
    </w:tblStylePr>
    <w:tblStylePr w:type="swCell">
      <w:tblPr/>
      <w:tcPr>
        <w:tcBorders>
          <w:top w:val="double" w:sz="4" w:space="0" w:color="2A80A6" w:themeColor="accent2"/>
          <w:right w:val="nil"/>
        </w:tcBorders>
      </w:tcPr>
    </w:tblStylePr>
  </w:style>
  <w:style w:type="table" w:customStyle="1" w:styleId="Listetabell3uthevingsfarge32">
    <w:name w:val="Listetabell 3 – uthevingsfarge 3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6C499" w:themeColor="accent3"/>
        <w:left w:val="single" w:sz="4" w:space="0" w:color="76C499" w:themeColor="accent3"/>
        <w:bottom w:val="single" w:sz="4" w:space="0" w:color="76C499" w:themeColor="accent3"/>
        <w:right w:val="single" w:sz="4" w:space="0" w:color="76C499" w:themeColor="accent3"/>
      </w:tblBorders>
    </w:tblPr>
    <w:tblStylePr w:type="firstRow">
      <w:rPr>
        <w:b/>
        <w:bCs/>
        <w:color w:val="FFFFFF" w:themeColor="background1"/>
      </w:rPr>
      <w:tblPr/>
      <w:tcPr>
        <w:shd w:val="clear" w:color="auto" w:fill="76C499" w:themeFill="accent3"/>
      </w:tcPr>
    </w:tblStylePr>
    <w:tblStylePr w:type="lastRow">
      <w:rPr>
        <w:b/>
        <w:bCs/>
      </w:rPr>
      <w:tblPr/>
      <w:tcPr>
        <w:tcBorders>
          <w:top w:val="double" w:sz="4" w:space="0" w:color="76C49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6C499" w:themeColor="accent3"/>
          <w:right w:val="single" w:sz="4" w:space="0" w:color="76C499" w:themeColor="accent3"/>
        </w:tcBorders>
      </w:tcPr>
    </w:tblStylePr>
    <w:tblStylePr w:type="band1Horz">
      <w:tblPr/>
      <w:tcPr>
        <w:tcBorders>
          <w:top w:val="single" w:sz="4" w:space="0" w:color="76C499" w:themeColor="accent3"/>
          <w:bottom w:val="single" w:sz="4" w:space="0" w:color="76C49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6C499" w:themeColor="accent3"/>
          <w:left w:val="nil"/>
        </w:tcBorders>
      </w:tcPr>
    </w:tblStylePr>
    <w:tblStylePr w:type="swCell">
      <w:tblPr/>
      <w:tcPr>
        <w:tcBorders>
          <w:top w:val="double" w:sz="4" w:space="0" w:color="76C499" w:themeColor="accent3"/>
          <w:right w:val="nil"/>
        </w:tcBorders>
      </w:tcPr>
    </w:tblStylePr>
  </w:style>
  <w:style w:type="table" w:customStyle="1" w:styleId="Listetabell3uthevingsfarge42">
    <w:name w:val="Listetabell 3 – uthevingsfarge 4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3C6558" w:themeColor="accent4"/>
        <w:left w:val="single" w:sz="4" w:space="0" w:color="3C6558" w:themeColor="accent4"/>
        <w:bottom w:val="single" w:sz="4" w:space="0" w:color="3C6558" w:themeColor="accent4"/>
        <w:right w:val="single" w:sz="4" w:space="0" w:color="3C6558" w:themeColor="accent4"/>
      </w:tblBorders>
    </w:tblPr>
    <w:tblStylePr w:type="firstRow">
      <w:rPr>
        <w:b/>
        <w:bCs/>
        <w:color w:val="FFFFFF" w:themeColor="background1"/>
      </w:rPr>
      <w:tblPr/>
      <w:tcPr>
        <w:shd w:val="clear" w:color="auto" w:fill="3C6558" w:themeFill="accent4"/>
      </w:tcPr>
    </w:tblStylePr>
    <w:tblStylePr w:type="lastRow">
      <w:rPr>
        <w:b/>
        <w:bCs/>
      </w:rPr>
      <w:tblPr/>
      <w:tcPr>
        <w:tcBorders>
          <w:top w:val="double" w:sz="4" w:space="0" w:color="3C6558"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3C6558" w:themeColor="accent4"/>
          <w:right w:val="single" w:sz="4" w:space="0" w:color="3C6558" w:themeColor="accent4"/>
        </w:tcBorders>
      </w:tcPr>
    </w:tblStylePr>
    <w:tblStylePr w:type="band1Horz">
      <w:tblPr/>
      <w:tcPr>
        <w:tcBorders>
          <w:top w:val="single" w:sz="4" w:space="0" w:color="3C6558" w:themeColor="accent4"/>
          <w:bottom w:val="single" w:sz="4" w:space="0" w:color="3C6558"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3C6558" w:themeColor="accent4"/>
          <w:left w:val="nil"/>
        </w:tcBorders>
      </w:tcPr>
    </w:tblStylePr>
    <w:tblStylePr w:type="swCell">
      <w:tblPr/>
      <w:tcPr>
        <w:tcBorders>
          <w:top w:val="double" w:sz="4" w:space="0" w:color="3C6558" w:themeColor="accent4"/>
          <w:right w:val="nil"/>
        </w:tcBorders>
      </w:tcPr>
    </w:tblStylePr>
  </w:style>
  <w:style w:type="table" w:customStyle="1" w:styleId="Listetabell3uthevingsfarge52">
    <w:name w:val="Listetabell 3 – uthevingsfarge 5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0486C" w:themeColor="accent5"/>
        <w:left w:val="single" w:sz="4" w:space="0" w:color="70486C" w:themeColor="accent5"/>
        <w:bottom w:val="single" w:sz="4" w:space="0" w:color="70486C" w:themeColor="accent5"/>
        <w:right w:val="single" w:sz="4" w:space="0" w:color="70486C" w:themeColor="accent5"/>
      </w:tblBorders>
    </w:tblPr>
    <w:tblStylePr w:type="firstRow">
      <w:rPr>
        <w:b/>
        <w:bCs/>
        <w:color w:val="FFFFFF" w:themeColor="background1"/>
      </w:rPr>
      <w:tblPr/>
      <w:tcPr>
        <w:shd w:val="clear" w:color="auto" w:fill="70486C" w:themeFill="accent5"/>
      </w:tcPr>
    </w:tblStylePr>
    <w:tblStylePr w:type="lastRow">
      <w:rPr>
        <w:b/>
        <w:bCs/>
      </w:rPr>
      <w:tblPr/>
      <w:tcPr>
        <w:tcBorders>
          <w:top w:val="double" w:sz="4" w:space="0" w:color="70486C"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70486C" w:themeColor="accent5"/>
          <w:right w:val="single" w:sz="4" w:space="0" w:color="70486C" w:themeColor="accent5"/>
        </w:tcBorders>
      </w:tcPr>
    </w:tblStylePr>
    <w:tblStylePr w:type="band1Horz">
      <w:tblPr/>
      <w:tcPr>
        <w:tcBorders>
          <w:top w:val="single" w:sz="4" w:space="0" w:color="70486C" w:themeColor="accent5"/>
          <w:bottom w:val="single" w:sz="4" w:space="0" w:color="70486C"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70486C" w:themeColor="accent5"/>
          <w:left w:val="nil"/>
        </w:tcBorders>
      </w:tcPr>
    </w:tblStylePr>
    <w:tblStylePr w:type="swCell">
      <w:tblPr/>
      <w:tcPr>
        <w:tcBorders>
          <w:top w:val="double" w:sz="4" w:space="0" w:color="70486C" w:themeColor="accent5"/>
          <w:right w:val="nil"/>
        </w:tcBorders>
      </w:tcPr>
    </w:tblStylePr>
  </w:style>
  <w:style w:type="table" w:customStyle="1" w:styleId="Listetabell3uthevingsfarge62">
    <w:name w:val="Listetabell 3 – uthevingsfarge 62"/>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EE9100" w:themeColor="accent6"/>
        <w:left w:val="single" w:sz="4" w:space="0" w:color="EE9100" w:themeColor="accent6"/>
        <w:bottom w:val="single" w:sz="4" w:space="0" w:color="EE9100" w:themeColor="accent6"/>
        <w:right w:val="single" w:sz="4" w:space="0" w:color="EE9100" w:themeColor="accent6"/>
      </w:tblBorders>
    </w:tblPr>
    <w:tblStylePr w:type="firstRow">
      <w:rPr>
        <w:b/>
        <w:bCs/>
        <w:color w:val="FFFFFF" w:themeColor="background1"/>
      </w:rPr>
      <w:tblPr/>
      <w:tcPr>
        <w:shd w:val="clear" w:color="auto" w:fill="EE9100" w:themeFill="accent6"/>
      </w:tcPr>
    </w:tblStylePr>
    <w:tblStylePr w:type="lastRow">
      <w:rPr>
        <w:b/>
        <w:bCs/>
      </w:rPr>
      <w:tblPr/>
      <w:tcPr>
        <w:tcBorders>
          <w:top w:val="double" w:sz="4" w:space="0" w:color="EE9100"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EE9100" w:themeColor="accent6"/>
          <w:right w:val="single" w:sz="4" w:space="0" w:color="EE9100" w:themeColor="accent6"/>
        </w:tcBorders>
      </w:tcPr>
    </w:tblStylePr>
    <w:tblStylePr w:type="band1Horz">
      <w:tblPr/>
      <w:tcPr>
        <w:tcBorders>
          <w:top w:val="single" w:sz="4" w:space="0" w:color="EE9100" w:themeColor="accent6"/>
          <w:bottom w:val="single" w:sz="4" w:space="0" w:color="EE9100"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EE9100" w:themeColor="accent6"/>
          <w:left w:val="nil"/>
        </w:tcBorders>
      </w:tcPr>
    </w:tblStylePr>
    <w:tblStylePr w:type="swCell">
      <w:tblPr/>
      <w:tcPr>
        <w:tcBorders>
          <w:top w:val="double" w:sz="4" w:space="0" w:color="EE9100" w:themeColor="accent6"/>
          <w:right w:val="nil"/>
        </w:tcBorders>
      </w:tcPr>
    </w:tblStylePr>
  </w:style>
  <w:style w:type="table" w:customStyle="1" w:styleId="Listetabell41">
    <w:name w:val="Listetabell 4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4uthevingsfarge12">
    <w:name w:val="Listetabell 4 – uthevingsfarge 1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tcBorders>
        <w:shd w:val="clear" w:color="auto" w:fill="19516A" w:themeFill="accent1"/>
      </w:tcPr>
    </w:tblStylePr>
    <w:tblStylePr w:type="lastRow">
      <w:rPr>
        <w:b/>
        <w:bCs/>
      </w:rPr>
      <w:tblPr/>
      <w:tcPr>
        <w:tcBorders>
          <w:top w:val="doub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4uthevingsfarge22">
    <w:name w:val="Listetabell 4 – uthevingsfarge 2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tcBorders>
        <w:shd w:val="clear" w:color="auto" w:fill="2A80A6" w:themeFill="accent2"/>
      </w:tcPr>
    </w:tblStylePr>
    <w:tblStylePr w:type="lastRow">
      <w:rPr>
        <w:b/>
        <w:bCs/>
      </w:rPr>
      <w:tblPr/>
      <w:tcPr>
        <w:tcBorders>
          <w:top w:val="doub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4uthevingsfarge32">
    <w:name w:val="Listetabell 4 – uthevingsfarge 3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tcBorders>
        <w:shd w:val="clear" w:color="auto" w:fill="76C499" w:themeFill="accent3"/>
      </w:tcPr>
    </w:tblStylePr>
    <w:tblStylePr w:type="lastRow">
      <w:rPr>
        <w:b/>
        <w:bCs/>
      </w:rPr>
      <w:tblPr/>
      <w:tcPr>
        <w:tcBorders>
          <w:top w:val="doub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4uthevingsfarge42">
    <w:name w:val="Listetabell 4 – uthevingsfarge 4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tcBorders>
        <w:shd w:val="clear" w:color="auto" w:fill="3C6558" w:themeFill="accent4"/>
      </w:tcPr>
    </w:tblStylePr>
    <w:tblStylePr w:type="lastRow">
      <w:rPr>
        <w:b/>
        <w:bCs/>
      </w:rPr>
      <w:tblPr/>
      <w:tcPr>
        <w:tcBorders>
          <w:top w:val="doub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4uthevingsfarge52">
    <w:name w:val="Listetabell 4 – uthevingsfarge 5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tcBorders>
        <w:shd w:val="clear" w:color="auto" w:fill="70486C" w:themeFill="accent5"/>
      </w:tcPr>
    </w:tblStylePr>
    <w:tblStylePr w:type="lastRow">
      <w:rPr>
        <w:b/>
        <w:bCs/>
      </w:rPr>
      <w:tblPr/>
      <w:tcPr>
        <w:tcBorders>
          <w:top w:val="doub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4uthevingsfarge62">
    <w:name w:val="Listetabell 4 – uthevingsfarge 62"/>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tcBorders>
        <w:shd w:val="clear" w:color="auto" w:fill="EE9100" w:themeFill="accent6"/>
      </w:tcPr>
    </w:tblStylePr>
    <w:tblStylePr w:type="lastRow">
      <w:rPr>
        <w:b/>
        <w:bCs/>
      </w:rPr>
      <w:tblPr/>
      <w:tcPr>
        <w:tcBorders>
          <w:top w:val="doub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5mrk3">
    <w:name w:val="Listetabell 5 mørk3"/>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000000" w:themeColor="text1"/>
        <w:left w:val="single" w:sz="24" w:space="0" w:color="000000" w:themeColor="text1"/>
        <w:bottom w:val="single" w:sz="24" w:space="0" w:color="000000" w:themeColor="text1"/>
        <w:right w:val="single" w:sz="24" w:space="0" w:color="000000" w:themeColor="text1"/>
      </w:tblBorders>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12">
    <w:name w:val="Listetabell 5 mørk – uthevingsfarge 1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19516A" w:themeColor="accent1"/>
        <w:left w:val="single" w:sz="24" w:space="0" w:color="19516A" w:themeColor="accent1"/>
        <w:bottom w:val="single" w:sz="24" w:space="0" w:color="19516A" w:themeColor="accent1"/>
        <w:right w:val="single" w:sz="24" w:space="0" w:color="19516A" w:themeColor="accent1"/>
      </w:tblBorders>
    </w:tblPr>
    <w:tcPr>
      <w:shd w:val="clear" w:color="auto" w:fill="19516A"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22">
    <w:name w:val="Listetabell 5 mørk – uthevingsfarge 2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2A80A6" w:themeColor="accent2"/>
        <w:left w:val="single" w:sz="24" w:space="0" w:color="2A80A6" w:themeColor="accent2"/>
        <w:bottom w:val="single" w:sz="24" w:space="0" w:color="2A80A6" w:themeColor="accent2"/>
        <w:right w:val="single" w:sz="24" w:space="0" w:color="2A80A6" w:themeColor="accent2"/>
      </w:tblBorders>
    </w:tblPr>
    <w:tcPr>
      <w:shd w:val="clear" w:color="auto" w:fill="2A80A6"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32">
    <w:name w:val="Listetabell 5 mørk – uthevingsfarge 3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76C499" w:themeColor="accent3"/>
        <w:left w:val="single" w:sz="24" w:space="0" w:color="76C499" w:themeColor="accent3"/>
        <w:bottom w:val="single" w:sz="24" w:space="0" w:color="76C499" w:themeColor="accent3"/>
        <w:right w:val="single" w:sz="24" w:space="0" w:color="76C499" w:themeColor="accent3"/>
      </w:tblBorders>
    </w:tblPr>
    <w:tcPr>
      <w:shd w:val="clear" w:color="auto" w:fill="76C49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42">
    <w:name w:val="Listetabell 5 mørk – uthevingsfarge 4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3C6558" w:themeColor="accent4"/>
        <w:left w:val="single" w:sz="24" w:space="0" w:color="3C6558" w:themeColor="accent4"/>
        <w:bottom w:val="single" w:sz="24" w:space="0" w:color="3C6558" w:themeColor="accent4"/>
        <w:right w:val="single" w:sz="24" w:space="0" w:color="3C6558" w:themeColor="accent4"/>
      </w:tblBorders>
    </w:tblPr>
    <w:tcPr>
      <w:shd w:val="clear" w:color="auto" w:fill="3C6558"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52">
    <w:name w:val="Listetabell 5 mørk – uthevingsfarge 5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70486C" w:themeColor="accent5"/>
        <w:left w:val="single" w:sz="24" w:space="0" w:color="70486C" w:themeColor="accent5"/>
        <w:bottom w:val="single" w:sz="24" w:space="0" w:color="70486C" w:themeColor="accent5"/>
        <w:right w:val="single" w:sz="24" w:space="0" w:color="70486C" w:themeColor="accent5"/>
      </w:tblBorders>
    </w:tblPr>
    <w:tcPr>
      <w:shd w:val="clear" w:color="auto" w:fill="70486C"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5mrkuthevingsfarge62">
    <w:name w:val="Listetabell 5 mørk – uthevingsfarge 62"/>
    <w:basedOn w:val="Vanligtabell"/>
    <w:uiPriority w:val="50"/>
    <w:rsid w:val="0084549E"/>
    <w:pPr>
      <w:spacing w:after="0" w:line="240" w:lineRule="auto"/>
    </w:pPr>
    <w:rPr>
      <w:rFonts w:ascii="Calibri" w:eastAsia="Calibri" w:hAnsi="Calibri" w:cs="Times New Roman"/>
      <w:color w:val="FFFFFF" w:themeColor="background1"/>
      <w:sz w:val="20"/>
      <w:szCs w:val="20"/>
      <w:lang w:eastAsia="nb-NO"/>
    </w:rPr>
    <w:tblPr>
      <w:tblStyleRowBandSize w:val="1"/>
      <w:tblStyleColBandSize w:val="1"/>
      <w:tblBorders>
        <w:top w:val="single" w:sz="24" w:space="0" w:color="EE9100" w:themeColor="accent6"/>
        <w:left w:val="single" w:sz="24" w:space="0" w:color="EE9100" w:themeColor="accent6"/>
        <w:bottom w:val="single" w:sz="24" w:space="0" w:color="EE9100" w:themeColor="accent6"/>
        <w:right w:val="single" w:sz="24" w:space="0" w:color="EE9100" w:themeColor="accent6"/>
      </w:tblBorders>
    </w:tblPr>
    <w:tcPr>
      <w:shd w:val="clear" w:color="auto" w:fill="EE9100"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customStyle="1" w:styleId="Listetabell6fargerik3">
    <w:name w:val="Listetabell 6 fargerik3"/>
    <w:basedOn w:val="Vanligtabell"/>
    <w:uiPriority w:val="51"/>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000000" w:themeColor="text1"/>
        <w:bottom w:val="single" w:sz="4" w:space="0" w:color="000000" w:themeColor="text1"/>
      </w:tblBorders>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Listetabell6fargerikuthevingsfarge12">
    <w:name w:val="Listetabell 6 fargerik – uthevingsfarge 12"/>
    <w:basedOn w:val="Vanligtabell"/>
    <w:uiPriority w:val="51"/>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19516A" w:themeColor="accent1"/>
        <w:bottom w:val="single" w:sz="4" w:space="0" w:color="19516A" w:themeColor="accent1"/>
      </w:tblBorders>
    </w:tblPr>
    <w:tblStylePr w:type="firstRow">
      <w:rPr>
        <w:b/>
        <w:bCs/>
      </w:rPr>
      <w:tblPr/>
      <w:tcPr>
        <w:tcBorders>
          <w:bottom w:val="single" w:sz="4" w:space="0" w:color="19516A" w:themeColor="accent1"/>
        </w:tcBorders>
      </w:tcPr>
    </w:tblStylePr>
    <w:tblStylePr w:type="lastRow">
      <w:rPr>
        <w:b/>
        <w:bCs/>
      </w:rPr>
      <w:tblPr/>
      <w:tcPr>
        <w:tcBorders>
          <w:top w:val="double" w:sz="4" w:space="0" w:color="19516A" w:themeColor="accent1"/>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Listetabell6fargerikuthevingsfarge22">
    <w:name w:val="Listetabell 6 fargerik – uthevingsfarge 22"/>
    <w:basedOn w:val="Vanligtabell"/>
    <w:uiPriority w:val="51"/>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2A80A6" w:themeColor="accent2"/>
        <w:bottom w:val="single" w:sz="4" w:space="0" w:color="2A80A6" w:themeColor="accent2"/>
      </w:tblBorders>
    </w:tblPr>
    <w:tblStylePr w:type="firstRow">
      <w:rPr>
        <w:b/>
        <w:bCs/>
      </w:rPr>
      <w:tblPr/>
      <w:tcPr>
        <w:tcBorders>
          <w:bottom w:val="single" w:sz="4" w:space="0" w:color="2A80A6" w:themeColor="accent2"/>
        </w:tcBorders>
      </w:tcPr>
    </w:tblStylePr>
    <w:tblStylePr w:type="lastRow">
      <w:rPr>
        <w:b/>
        <w:bCs/>
      </w:rPr>
      <w:tblPr/>
      <w:tcPr>
        <w:tcBorders>
          <w:top w:val="double" w:sz="4" w:space="0" w:color="2A80A6" w:themeColor="accent2"/>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Listetabell6fargerikuthevingsfarge32">
    <w:name w:val="Listetabell 6 fargerik – uthevingsfarge 32"/>
    <w:basedOn w:val="Vanligtabell"/>
    <w:uiPriority w:val="51"/>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76C499" w:themeColor="accent3"/>
        <w:bottom w:val="single" w:sz="4" w:space="0" w:color="76C499" w:themeColor="accent3"/>
      </w:tblBorders>
    </w:tblPr>
    <w:tblStylePr w:type="firstRow">
      <w:rPr>
        <w:b/>
        <w:bCs/>
      </w:rPr>
      <w:tblPr/>
      <w:tcPr>
        <w:tcBorders>
          <w:bottom w:val="single" w:sz="4" w:space="0" w:color="76C499" w:themeColor="accent3"/>
        </w:tcBorders>
      </w:tcPr>
    </w:tblStylePr>
    <w:tblStylePr w:type="lastRow">
      <w:rPr>
        <w:b/>
        <w:bCs/>
      </w:rPr>
      <w:tblPr/>
      <w:tcPr>
        <w:tcBorders>
          <w:top w:val="double" w:sz="4" w:space="0" w:color="76C499" w:themeColor="accent3"/>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Listetabell6fargerikuthevingsfarge42">
    <w:name w:val="Listetabell 6 fargerik – uthevingsfarge 42"/>
    <w:basedOn w:val="Vanligtabell"/>
    <w:uiPriority w:val="51"/>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3C6558" w:themeColor="accent4"/>
        <w:bottom w:val="single" w:sz="4" w:space="0" w:color="3C6558" w:themeColor="accent4"/>
      </w:tblBorders>
    </w:tblPr>
    <w:tblStylePr w:type="firstRow">
      <w:rPr>
        <w:b/>
        <w:bCs/>
      </w:rPr>
      <w:tblPr/>
      <w:tcPr>
        <w:tcBorders>
          <w:bottom w:val="single" w:sz="4" w:space="0" w:color="3C6558" w:themeColor="accent4"/>
        </w:tcBorders>
      </w:tcPr>
    </w:tblStylePr>
    <w:tblStylePr w:type="lastRow">
      <w:rPr>
        <w:b/>
        <w:bCs/>
      </w:rPr>
      <w:tblPr/>
      <w:tcPr>
        <w:tcBorders>
          <w:top w:val="double" w:sz="4" w:space="0" w:color="3C6558" w:themeColor="accent4"/>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Listetabell6fargerikuthevingsfarge52">
    <w:name w:val="Listetabell 6 fargerik – uthevingsfarge 52"/>
    <w:basedOn w:val="Vanligtabell"/>
    <w:uiPriority w:val="51"/>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70486C" w:themeColor="accent5"/>
        <w:bottom w:val="single" w:sz="4" w:space="0" w:color="70486C" w:themeColor="accent5"/>
      </w:tblBorders>
    </w:tblPr>
    <w:tblStylePr w:type="firstRow">
      <w:rPr>
        <w:b/>
        <w:bCs/>
      </w:rPr>
      <w:tblPr/>
      <w:tcPr>
        <w:tcBorders>
          <w:bottom w:val="single" w:sz="4" w:space="0" w:color="70486C" w:themeColor="accent5"/>
        </w:tcBorders>
      </w:tcPr>
    </w:tblStylePr>
    <w:tblStylePr w:type="lastRow">
      <w:rPr>
        <w:b/>
        <w:bCs/>
      </w:rPr>
      <w:tblPr/>
      <w:tcPr>
        <w:tcBorders>
          <w:top w:val="double" w:sz="4" w:space="0" w:color="70486C" w:themeColor="accent5"/>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Listetabell6fargerikuthevingsfarge62">
    <w:name w:val="Listetabell 6 fargerik – uthevingsfarge 62"/>
    <w:basedOn w:val="Vanligtabell"/>
    <w:uiPriority w:val="51"/>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EE9100" w:themeColor="accent6"/>
        <w:bottom w:val="single" w:sz="4" w:space="0" w:color="EE9100" w:themeColor="accent6"/>
      </w:tblBorders>
    </w:tblPr>
    <w:tblStylePr w:type="firstRow">
      <w:rPr>
        <w:b/>
        <w:bCs/>
      </w:rPr>
      <w:tblPr/>
      <w:tcPr>
        <w:tcBorders>
          <w:bottom w:val="single" w:sz="4" w:space="0" w:color="EE9100" w:themeColor="accent6"/>
        </w:tcBorders>
      </w:tcPr>
    </w:tblStylePr>
    <w:tblStylePr w:type="lastRow">
      <w:rPr>
        <w:b/>
        <w:bCs/>
      </w:rPr>
      <w:tblPr/>
      <w:tcPr>
        <w:tcBorders>
          <w:top w:val="double" w:sz="4" w:space="0" w:color="EE9100" w:themeColor="accent6"/>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Listetabell7fargerik3">
    <w:name w:val="Listetabell 7 fargerik3"/>
    <w:basedOn w:val="Vanligtabell"/>
    <w:uiPriority w:val="52"/>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12">
    <w:name w:val="Listetabell 7 fargerik – uthevingsfarge 12"/>
    <w:basedOn w:val="Vanligtabell"/>
    <w:uiPriority w:val="52"/>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19516A"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19516A"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19516A"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19516A" w:themeColor="accent1"/>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22">
    <w:name w:val="Listetabell 7 fargerik – uthevingsfarge 22"/>
    <w:basedOn w:val="Vanligtabell"/>
    <w:uiPriority w:val="52"/>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A80A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A80A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A80A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A80A6" w:themeColor="accent2"/>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32">
    <w:name w:val="Listetabell 7 fargerik – uthevingsfarge 32"/>
    <w:basedOn w:val="Vanligtabell"/>
    <w:uiPriority w:val="52"/>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6C49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6C49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6C49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6C499" w:themeColor="accent3"/>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42">
    <w:name w:val="Listetabell 7 fargerik – uthevingsfarge 42"/>
    <w:basedOn w:val="Vanligtabell"/>
    <w:uiPriority w:val="52"/>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C6558"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C6558"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C6558"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C6558" w:themeColor="accent4"/>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52">
    <w:name w:val="Listetabell 7 fargerik – uthevingsfarge 52"/>
    <w:basedOn w:val="Vanligtabell"/>
    <w:uiPriority w:val="52"/>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0486C"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0486C"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0486C"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0486C" w:themeColor="accent5"/>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Listetabell7fargerikuthevingsfarge62">
    <w:name w:val="Listetabell 7 fargerik – uthevingsfarge 62"/>
    <w:basedOn w:val="Vanligtabell"/>
    <w:uiPriority w:val="52"/>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EE9100"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EE9100"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EE9100"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EE9100" w:themeColor="accent6"/>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Omtale1">
    <w:name w:val="Omtale1"/>
    <w:basedOn w:val="Standardskriftforavsnitt"/>
    <w:uiPriority w:val="99"/>
    <w:unhideWhenUsed/>
    <w:rsid w:val="0084549E"/>
    <w:rPr>
      <w:color w:val="2B579A"/>
      <w:shd w:val="clear" w:color="auto" w:fill="E1DFDD"/>
    </w:rPr>
  </w:style>
  <w:style w:type="paragraph" w:styleId="Punktliste">
    <w:name w:val="List Bullet"/>
    <w:basedOn w:val="Normal"/>
    <w:uiPriority w:val="99"/>
    <w:unhideWhenUsed/>
    <w:rsid w:val="0084549E"/>
    <w:pPr>
      <w:widowControl w:val="0"/>
      <w:tabs>
        <w:tab w:val="num" w:pos="360"/>
      </w:tabs>
      <w:spacing w:after="0" w:line="240" w:lineRule="auto"/>
      <w:ind w:left="360" w:hanging="360"/>
      <w:contextualSpacing/>
    </w:pPr>
    <w:rPr>
      <w:rFonts w:ascii="Arial" w:eastAsia="Calibri" w:hAnsi="Arial" w:cs="Arial"/>
      <w:sz w:val="24"/>
      <w:szCs w:val="24"/>
    </w:rPr>
  </w:style>
  <w:style w:type="paragraph" w:styleId="Punktliste2">
    <w:name w:val="List Bullet 2"/>
    <w:basedOn w:val="Normal"/>
    <w:uiPriority w:val="99"/>
    <w:unhideWhenUsed/>
    <w:rsid w:val="0084549E"/>
    <w:pPr>
      <w:widowControl w:val="0"/>
      <w:tabs>
        <w:tab w:val="num" w:pos="643"/>
      </w:tabs>
      <w:spacing w:after="0" w:line="240" w:lineRule="auto"/>
      <w:ind w:left="643" w:hanging="360"/>
      <w:contextualSpacing/>
    </w:pPr>
    <w:rPr>
      <w:rFonts w:ascii="Arial" w:eastAsia="Calibri" w:hAnsi="Arial" w:cs="Arial"/>
      <w:sz w:val="24"/>
      <w:szCs w:val="24"/>
    </w:rPr>
  </w:style>
  <w:style w:type="paragraph" w:styleId="Punktliste3">
    <w:name w:val="List Bullet 3"/>
    <w:basedOn w:val="Normal"/>
    <w:uiPriority w:val="99"/>
    <w:unhideWhenUsed/>
    <w:rsid w:val="0084549E"/>
    <w:pPr>
      <w:widowControl w:val="0"/>
      <w:tabs>
        <w:tab w:val="num" w:pos="926"/>
      </w:tabs>
      <w:spacing w:after="0" w:line="240" w:lineRule="auto"/>
      <w:ind w:left="926" w:hanging="360"/>
      <w:contextualSpacing/>
    </w:pPr>
    <w:rPr>
      <w:rFonts w:ascii="Arial" w:eastAsia="Calibri" w:hAnsi="Arial" w:cs="Arial"/>
      <w:sz w:val="24"/>
      <w:szCs w:val="24"/>
    </w:rPr>
  </w:style>
  <w:style w:type="paragraph" w:styleId="Punktliste4">
    <w:name w:val="List Bullet 4"/>
    <w:basedOn w:val="Normal"/>
    <w:uiPriority w:val="99"/>
    <w:unhideWhenUsed/>
    <w:rsid w:val="0084549E"/>
    <w:pPr>
      <w:widowControl w:val="0"/>
      <w:tabs>
        <w:tab w:val="num" w:pos="1209"/>
      </w:tabs>
      <w:spacing w:after="0" w:line="240" w:lineRule="auto"/>
      <w:ind w:left="1209" w:hanging="360"/>
      <w:contextualSpacing/>
    </w:pPr>
    <w:rPr>
      <w:rFonts w:ascii="Arial" w:eastAsia="Calibri" w:hAnsi="Arial" w:cs="Arial"/>
      <w:sz w:val="24"/>
      <w:szCs w:val="24"/>
    </w:rPr>
  </w:style>
  <w:style w:type="paragraph" w:styleId="Punktliste5">
    <w:name w:val="List Bullet 5"/>
    <w:basedOn w:val="Normal"/>
    <w:uiPriority w:val="99"/>
    <w:unhideWhenUsed/>
    <w:rsid w:val="0084549E"/>
    <w:pPr>
      <w:widowControl w:val="0"/>
      <w:tabs>
        <w:tab w:val="num" w:pos="1492"/>
      </w:tabs>
      <w:spacing w:after="0" w:line="240" w:lineRule="auto"/>
      <w:ind w:left="1492" w:hanging="360"/>
      <w:contextualSpacing/>
    </w:pPr>
    <w:rPr>
      <w:rFonts w:ascii="Arial" w:eastAsia="Calibri" w:hAnsi="Arial" w:cs="Arial"/>
      <w:sz w:val="24"/>
      <w:szCs w:val="24"/>
    </w:rPr>
  </w:style>
  <w:style w:type="table" w:customStyle="1" w:styleId="Rutenettabell1lys1">
    <w:name w:val="Rutenettabell 1 lys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table" w:customStyle="1" w:styleId="Rutenettabell1lysuthevingsfarge11">
    <w:name w:val="Rutenettabell 1 lys – uthevingsfarge 1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84C5E2" w:themeColor="accent1" w:themeTint="66"/>
        <w:left w:val="single" w:sz="4" w:space="0" w:color="84C5E2" w:themeColor="accent1" w:themeTint="66"/>
        <w:bottom w:val="single" w:sz="4" w:space="0" w:color="84C5E2" w:themeColor="accent1" w:themeTint="66"/>
        <w:right w:val="single" w:sz="4" w:space="0" w:color="84C5E2" w:themeColor="accent1" w:themeTint="66"/>
        <w:insideH w:val="single" w:sz="4" w:space="0" w:color="84C5E2" w:themeColor="accent1" w:themeTint="66"/>
        <w:insideV w:val="single" w:sz="4" w:space="0" w:color="84C5E2" w:themeColor="accent1" w:themeTint="66"/>
      </w:tblBorders>
    </w:tblPr>
    <w:tblStylePr w:type="firstRow">
      <w:rPr>
        <w:b/>
        <w:bCs/>
      </w:rPr>
      <w:tblPr/>
      <w:tcPr>
        <w:tcBorders>
          <w:bottom w:val="single" w:sz="12" w:space="0" w:color="46A7D3" w:themeColor="accent1" w:themeTint="99"/>
        </w:tcBorders>
      </w:tcPr>
    </w:tblStylePr>
    <w:tblStylePr w:type="lastRow">
      <w:rPr>
        <w:b/>
        <w:bCs/>
      </w:rPr>
      <w:tblPr/>
      <w:tcPr>
        <w:tcBorders>
          <w:top w:val="double" w:sz="2" w:space="0" w:color="46A7D3" w:themeColor="accent1" w:themeTint="99"/>
        </w:tcBorders>
      </w:tcPr>
    </w:tblStylePr>
    <w:tblStylePr w:type="firstCol">
      <w:rPr>
        <w:b/>
        <w:bCs/>
      </w:rPr>
    </w:tblStylePr>
    <w:tblStylePr w:type="lastCol">
      <w:rPr>
        <w:b/>
        <w:bCs/>
      </w:rPr>
    </w:tblStylePr>
  </w:style>
  <w:style w:type="table" w:customStyle="1" w:styleId="Rutenettabell1lysuthevingsfarge21">
    <w:name w:val="Rutenettabell 1 lys – uthevingsfarge 2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9ED0E6" w:themeColor="accent2" w:themeTint="66"/>
        <w:left w:val="single" w:sz="4" w:space="0" w:color="9ED0E6" w:themeColor="accent2" w:themeTint="66"/>
        <w:bottom w:val="single" w:sz="4" w:space="0" w:color="9ED0E6" w:themeColor="accent2" w:themeTint="66"/>
        <w:right w:val="single" w:sz="4" w:space="0" w:color="9ED0E6" w:themeColor="accent2" w:themeTint="66"/>
        <w:insideH w:val="single" w:sz="4" w:space="0" w:color="9ED0E6" w:themeColor="accent2" w:themeTint="66"/>
        <w:insideV w:val="single" w:sz="4" w:space="0" w:color="9ED0E6" w:themeColor="accent2" w:themeTint="66"/>
      </w:tblBorders>
    </w:tblPr>
    <w:tblStylePr w:type="firstRow">
      <w:rPr>
        <w:b/>
        <w:bCs/>
      </w:rPr>
      <w:tblPr/>
      <w:tcPr>
        <w:tcBorders>
          <w:bottom w:val="single" w:sz="12" w:space="0" w:color="6EB8DA" w:themeColor="accent2" w:themeTint="99"/>
        </w:tcBorders>
      </w:tcPr>
    </w:tblStylePr>
    <w:tblStylePr w:type="lastRow">
      <w:rPr>
        <w:b/>
        <w:bCs/>
      </w:rPr>
      <w:tblPr/>
      <w:tcPr>
        <w:tcBorders>
          <w:top w:val="double" w:sz="2" w:space="0" w:color="6EB8DA" w:themeColor="accent2" w:themeTint="99"/>
        </w:tcBorders>
      </w:tcPr>
    </w:tblStylePr>
    <w:tblStylePr w:type="firstCol">
      <w:rPr>
        <w:b/>
        <w:bCs/>
      </w:rPr>
    </w:tblStylePr>
    <w:tblStylePr w:type="lastCol">
      <w:rPr>
        <w:b/>
        <w:bCs/>
      </w:rPr>
    </w:tblStylePr>
  </w:style>
  <w:style w:type="table" w:customStyle="1" w:styleId="Rutenettabell1lysuthevingsfarge31">
    <w:name w:val="Rutenettabell 1 lys – uthevingsfarge 3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8E7D6" w:themeColor="accent3" w:themeTint="66"/>
        <w:left w:val="single" w:sz="4" w:space="0" w:color="C8E7D6" w:themeColor="accent3" w:themeTint="66"/>
        <w:bottom w:val="single" w:sz="4" w:space="0" w:color="C8E7D6" w:themeColor="accent3" w:themeTint="66"/>
        <w:right w:val="single" w:sz="4" w:space="0" w:color="C8E7D6" w:themeColor="accent3" w:themeTint="66"/>
        <w:insideH w:val="single" w:sz="4" w:space="0" w:color="C8E7D6" w:themeColor="accent3" w:themeTint="66"/>
        <w:insideV w:val="single" w:sz="4" w:space="0" w:color="C8E7D6" w:themeColor="accent3" w:themeTint="66"/>
      </w:tblBorders>
    </w:tblPr>
    <w:tblStylePr w:type="firstRow">
      <w:rPr>
        <w:b/>
        <w:bCs/>
      </w:rPr>
      <w:tblPr/>
      <w:tcPr>
        <w:tcBorders>
          <w:bottom w:val="single" w:sz="12" w:space="0" w:color="ACDBC1" w:themeColor="accent3" w:themeTint="99"/>
        </w:tcBorders>
      </w:tcPr>
    </w:tblStylePr>
    <w:tblStylePr w:type="lastRow">
      <w:rPr>
        <w:b/>
        <w:bCs/>
      </w:rPr>
      <w:tblPr/>
      <w:tcPr>
        <w:tcBorders>
          <w:top w:val="double" w:sz="2" w:space="0" w:color="ACDBC1" w:themeColor="accent3" w:themeTint="99"/>
        </w:tcBorders>
      </w:tcPr>
    </w:tblStylePr>
    <w:tblStylePr w:type="firstCol">
      <w:rPr>
        <w:b/>
        <w:bCs/>
      </w:rPr>
    </w:tblStylePr>
    <w:tblStylePr w:type="lastCol">
      <w:rPr>
        <w:b/>
        <w:bCs/>
      </w:rPr>
    </w:tblStylePr>
  </w:style>
  <w:style w:type="table" w:customStyle="1" w:styleId="Rutenettabell1lysuthevingsfarge41">
    <w:name w:val="Rutenettabell 1 lys – uthevingsfarge 4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7CBBF" w:themeColor="accent4" w:themeTint="66"/>
        <w:left w:val="single" w:sz="4" w:space="0" w:color="A7CBBF" w:themeColor="accent4" w:themeTint="66"/>
        <w:bottom w:val="single" w:sz="4" w:space="0" w:color="A7CBBF" w:themeColor="accent4" w:themeTint="66"/>
        <w:right w:val="single" w:sz="4" w:space="0" w:color="A7CBBF" w:themeColor="accent4" w:themeTint="66"/>
        <w:insideH w:val="single" w:sz="4" w:space="0" w:color="A7CBBF" w:themeColor="accent4" w:themeTint="66"/>
        <w:insideV w:val="single" w:sz="4" w:space="0" w:color="A7CBBF" w:themeColor="accent4" w:themeTint="66"/>
      </w:tblBorders>
    </w:tblPr>
    <w:tblStylePr w:type="firstRow">
      <w:rPr>
        <w:b/>
        <w:bCs/>
      </w:rPr>
      <w:tblPr/>
      <w:tcPr>
        <w:tcBorders>
          <w:bottom w:val="single" w:sz="12" w:space="0" w:color="7BB09F" w:themeColor="accent4" w:themeTint="99"/>
        </w:tcBorders>
      </w:tcPr>
    </w:tblStylePr>
    <w:tblStylePr w:type="lastRow">
      <w:rPr>
        <w:b/>
        <w:bCs/>
      </w:rPr>
      <w:tblPr/>
      <w:tcPr>
        <w:tcBorders>
          <w:top w:val="double" w:sz="2" w:space="0" w:color="7BB09F" w:themeColor="accent4" w:themeTint="99"/>
        </w:tcBorders>
      </w:tcPr>
    </w:tblStylePr>
    <w:tblStylePr w:type="firstCol">
      <w:rPr>
        <w:b/>
        <w:bCs/>
      </w:rPr>
    </w:tblStylePr>
    <w:tblStylePr w:type="lastCol">
      <w:rPr>
        <w:b/>
        <w:bCs/>
      </w:rPr>
    </w:tblStylePr>
  </w:style>
  <w:style w:type="table" w:customStyle="1" w:styleId="Rutenettabell1lysuthevingsfarge51">
    <w:name w:val="Rutenettabell 1 lys – uthevingsfarge 5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CCAFC9" w:themeColor="accent5" w:themeTint="66"/>
        <w:left w:val="single" w:sz="4" w:space="0" w:color="CCAFC9" w:themeColor="accent5" w:themeTint="66"/>
        <w:bottom w:val="single" w:sz="4" w:space="0" w:color="CCAFC9" w:themeColor="accent5" w:themeTint="66"/>
        <w:right w:val="single" w:sz="4" w:space="0" w:color="CCAFC9" w:themeColor="accent5" w:themeTint="66"/>
        <w:insideH w:val="single" w:sz="4" w:space="0" w:color="CCAFC9" w:themeColor="accent5" w:themeTint="66"/>
        <w:insideV w:val="single" w:sz="4" w:space="0" w:color="CCAFC9" w:themeColor="accent5" w:themeTint="66"/>
      </w:tblBorders>
    </w:tblPr>
    <w:tblStylePr w:type="firstRow">
      <w:rPr>
        <w:b/>
        <w:bCs/>
      </w:rPr>
      <w:tblPr/>
      <w:tcPr>
        <w:tcBorders>
          <w:bottom w:val="single" w:sz="12" w:space="0" w:color="B287AE" w:themeColor="accent5" w:themeTint="99"/>
        </w:tcBorders>
      </w:tcPr>
    </w:tblStylePr>
    <w:tblStylePr w:type="lastRow">
      <w:rPr>
        <w:b/>
        <w:bCs/>
      </w:rPr>
      <w:tblPr/>
      <w:tcPr>
        <w:tcBorders>
          <w:top w:val="double" w:sz="2" w:space="0" w:color="B287AE" w:themeColor="accent5" w:themeTint="99"/>
        </w:tcBorders>
      </w:tcPr>
    </w:tblStylePr>
    <w:tblStylePr w:type="firstCol">
      <w:rPr>
        <w:b/>
        <w:bCs/>
      </w:rPr>
    </w:tblStylePr>
    <w:tblStylePr w:type="lastCol">
      <w:rPr>
        <w:b/>
        <w:bCs/>
      </w:rPr>
    </w:tblStylePr>
  </w:style>
  <w:style w:type="table" w:customStyle="1" w:styleId="Rutenettabell1lysuthevingsfarge61">
    <w:name w:val="Rutenettabell 1 lys – uthevingsfarge 61"/>
    <w:basedOn w:val="Vanligtabell"/>
    <w:uiPriority w:val="46"/>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D492" w:themeColor="accent6" w:themeTint="66"/>
        <w:left w:val="single" w:sz="4" w:space="0" w:color="FFD492" w:themeColor="accent6" w:themeTint="66"/>
        <w:bottom w:val="single" w:sz="4" w:space="0" w:color="FFD492" w:themeColor="accent6" w:themeTint="66"/>
        <w:right w:val="single" w:sz="4" w:space="0" w:color="FFD492" w:themeColor="accent6" w:themeTint="66"/>
        <w:insideH w:val="single" w:sz="4" w:space="0" w:color="FFD492" w:themeColor="accent6" w:themeTint="66"/>
        <w:insideV w:val="single" w:sz="4" w:space="0" w:color="FFD492" w:themeColor="accent6" w:themeTint="66"/>
      </w:tblBorders>
    </w:tblPr>
    <w:tblStylePr w:type="firstRow">
      <w:rPr>
        <w:b/>
        <w:bCs/>
      </w:rPr>
      <w:tblPr/>
      <w:tcPr>
        <w:tcBorders>
          <w:bottom w:val="single" w:sz="12" w:space="0" w:color="FFBE5B" w:themeColor="accent6" w:themeTint="99"/>
        </w:tcBorders>
      </w:tcPr>
    </w:tblStylePr>
    <w:tblStylePr w:type="lastRow">
      <w:rPr>
        <w:b/>
        <w:bCs/>
      </w:rPr>
      <w:tblPr/>
      <w:tcPr>
        <w:tcBorders>
          <w:top w:val="double" w:sz="2" w:space="0" w:color="FFBE5B" w:themeColor="accent6" w:themeTint="99"/>
        </w:tcBorders>
      </w:tcPr>
    </w:tblStylePr>
    <w:tblStylePr w:type="firstCol">
      <w:rPr>
        <w:b/>
        <w:bCs/>
      </w:rPr>
    </w:tblStylePr>
    <w:tblStylePr w:type="lastCol">
      <w:rPr>
        <w:b/>
        <w:bCs/>
      </w:rPr>
    </w:tblStylePr>
  </w:style>
  <w:style w:type="table" w:customStyle="1" w:styleId="Rutenettabell21">
    <w:name w:val="Rutenettabell 2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2uthevingsfarge11">
    <w:name w:val="Rutenettabell 2 – uthevingsfarge 1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46A7D3" w:themeColor="accent1" w:themeTint="99"/>
        <w:bottom w:val="single" w:sz="2" w:space="0" w:color="46A7D3" w:themeColor="accent1" w:themeTint="99"/>
        <w:insideH w:val="single" w:sz="2" w:space="0" w:color="46A7D3" w:themeColor="accent1" w:themeTint="99"/>
        <w:insideV w:val="single" w:sz="2" w:space="0" w:color="46A7D3" w:themeColor="accent1" w:themeTint="99"/>
      </w:tblBorders>
    </w:tblPr>
    <w:tblStylePr w:type="firstRow">
      <w:rPr>
        <w:b/>
        <w:bCs/>
      </w:rPr>
      <w:tblPr/>
      <w:tcPr>
        <w:tcBorders>
          <w:top w:val="nil"/>
          <w:bottom w:val="single" w:sz="12" w:space="0" w:color="46A7D3" w:themeColor="accent1" w:themeTint="99"/>
          <w:insideH w:val="nil"/>
          <w:insideV w:val="nil"/>
        </w:tcBorders>
        <w:shd w:val="clear" w:color="auto" w:fill="FFFFFF" w:themeFill="background1"/>
      </w:tcPr>
    </w:tblStylePr>
    <w:tblStylePr w:type="lastRow">
      <w:rPr>
        <w:b/>
        <w:bCs/>
      </w:rPr>
      <w:tblPr/>
      <w:tcPr>
        <w:tcBorders>
          <w:top w:val="double" w:sz="2" w:space="0" w:color="46A7D3"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Rutenettabell2uthevingsfarge21">
    <w:name w:val="Rutenettabell 2 – uthevingsfarge 2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6EB8DA" w:themeColor="accent2" w:themeTint="99"/>
        <w:bottom w:val="single" w:sz="2" w:space="0" w:color="6EB8DA" w:themeColor="accent2" w:themeTint="99"/>
        <w:insideH w:val="single" w:sz="2" w:space="0" w:color="6EB8DA" w:themeColor="accent2" w:themeTint="99"/>
        <w:insideV w:val="single" w:sz="2" w:space="0" w:color="6EB8DA" w:themeColor="accent2" w:themeTint="99"/>
      </w:tblBorders>
    </w:tblPr>
    <w:tblStylePr w:type="firstRow">
      <w:rPr>
        <w:b/>
        <w:bCs/>
      </w:rPr>
      <w:tblPr/>
      <w:tcPr>
        <w:tcBorders>
          <w:top w:val="nil"/>
          <w:bottom w:val="single" w:sz="12" w:space="0" w:color="6EB8DA" w:themeColor="accent2" w:themeTint="99"/>
          <w:insideH w:val="nil"/>
          <w:insideV w:val="nil"/>
        </w:tcBorders>
        <w:shd w:val="clear" w:color="auto" w:fill="FFFFFF" w:themeFill="background1"/>
      </w:tcPr>
    </w:tblStylePr>
    <w:tblStylePr w:type="lastRow">
      <w:rPr>
        <w:b/>
        <w:bCs/>
      </w:rPr>
      <w:tblPr/>
      <w:tcPr>
        <w:tcBorders>
          <w:top w:val="double" w:sz="2" w:space="0" w:color="6EB8DA"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Rutenettabell2uthevingsfarge31">
    <w:name w:val="Rutenettabell 2 – uthevingsfarge 3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ACDBC1" w:themeColor="accent3" w:themeTint="99"/>
        <w:bottom w:val="single" w:sz="2" w:space="0" w:color="ACDBC1" w:themeColor="accent3" w:themeTint="99"/>
        <w:insideH w:val="single" w:sz="2" w:space="0" w:color="ACDBC1" w:themeColor="accent3" w:themeTint="99"/>
        <w:insideV w:val="single" w:sz="2" w:space="0" w:color="ACDBC1" w:themeColor="accent3" w:themeTint="99"/>
      </w:tblBorders>
    </w:tblPr>
    <w:tblStylePr w:type="firstRow">
      <w:rPr>
        <w:b/>
        <w:bCs/>
      </w:rPr>
      <w:tblPr/>
      <w:tcPr>
        <w:tcBorders>
          <w:top w:val="nil"/>
          <w:bottom w:val="single" w:sz="12" w:space="0" w:color="ACDBC1" w:themeColor="accent3" w:themeTint="99"/>
          <w:insideH w:val="nil"/>
          <w:insideV w:val="nil"/>
        </w:tcBorders>
        <w:shd w:val="clear" w:color="auto" w:fill="FFFFFF" w:themeFill="background1"/>
      </w:tcPr>
    </w:tblStylePr>
    <w:tblStylePr w:type="lastRow">
      <w:rPr>
        <w:b/>
        <w:bCs/>
      </w:rPr>
      <w:tblPr/>
      <w:tcPr>
        <w:tcBorders>
          <w:top w:val="double" w:sz="2" w:space="0" w:color="ACDBC1"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Rutenettabell2uthevingsfarge41">
    <w:name w:val="Rutenettabell 2 – uthevingsfarge 4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7BB09F" w:themeColor="accent4" w:themeTint="99"/>
        <w:bottom w:val="single" w:sz="2" w:space="0" w:color="7BB09F" w:themeColor="accent4" w:themeTint="99"/>
        <w:insideH w:val="single" w:sz="2" w:space="0" w:color="7BB09F" w:themeColor="accent4" w:themeTint="99"/>
        <w:insideV w:val="single" w:sz="2" w:space="0" w:color="7BB09F" w:themeColor="accent4" w:themeTint="99"/>
      </w:tblBorders>
    </w:tblPr>
    <w:tblStylePr w:type="firstRow">
      <w:rPr>
        <w:b/>
        <w:bCs/>
      </w:rPr>
      <w:tblPr/>
      <w:tcPr>
        <w:tcBorders>
          <w:top w:val="nil"/>
          <w:bottom w:val="single" w:sz="12" w:space="0" w:color="7BB09F" w:themeColor="accent4" w:themeTint="99"/>
          <w:insideH w:val="nil"/>
          <w:insideV w:val="nil"/>
        </w:tcBorders>
        <w:shd w:val="clear" w:color="auto" w:fill="FFFFFF" w:themeFill="background1"/>
      </w:tcPr>
    </w:tblStylePr>
    <w:tblStylePr w:type="lastRow">
      <w:rPr>
        <w:b/>
        <w:bCs/>
      </w:rPr>
      <w:tblPr/>
      <w:tcPr>
        <w:tcBorders>
          <w:top w:val="double" w:sz="2" w:space="0" w:color="7BB09F"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Rutenettabell2uthevingsfarge51">
    <w:name w:val="Rutenettabell 2 – uthevingsfarge 5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B287AE" w:themeColor="accent5" w:themeTint="99"/>
        <w:bottom w:val="single" w:sz="2" w:space="0" w:color="B287AE" w:themeColor="accent5" w:themeTint="99"/>
        <w:insideH w:val="single" w:sz="2" w:space="0" w:color="B287AE" w:themeColor="accent5" w:themeTint="99"/>
        <w:insideV w:val="single" w:sz="2" w:space="0" w:color="B287AE" w:themeColor="accent5" w:themeTint="99"/>
      </w:tblBorders>
    </w:tblPr>
    <w:tblStylePr w:type="firstRow">
      <w:rPr>
        <w:b/>
        <w:bCs/>
      </w:rPr>
      <w:tblPr/>
      <w:tcPr>
        <w:tcBorders>
          <w:top w:val="nil"/>
          <w:bottom w:val="single" w:sz="12" w:space="0" w:color="B287AE" w:themeColor="accent5" w:themeTint="99"/>
          <w:insideH w:val="nil"/>
          <w:insideV w:val="nil"/>
        </w:tcBorders>
        <w:shd w:val="clear" w:color="auto" w:fill="FFFFFF" w:themeFill="background1"/>
      </w:tcPr>
    </w:tblStylePr>
    <w:tblStylePr w:type="lastRow">
      <w:rPr>
        <w:b/>
        <w:bCs/>
      </w:rPr>
      <w:tblPr/>
      <w:tcPr>
        <w:tcBorders>
          <w:top w:val="double" w:sz="2" w:space="0" w:color="B287AE"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Rutenettabell2uthevingsfarge61">
    <w:name w:val="Rutenettabell 2 – uthevingsfarge 61"/>
    <w:basedOn w:val="Vanligtabell"/>
    <w:uiPriority w:val="47"/>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2" w:space="0" w:color="FFBE5B" w:themeColor="accent6" w:themeTint="99"/>
        <w:bottom w:val="single" w:sz="2" w:space="0" w:color="FFBE5B" w:themeColor="accent6" w:themeTint="99"/>
        <w:insideH w:val="single" w:sz="2" w:space="0" w:color="FFBE5B" w:themeColor="accent6" w:themeTint="99"/>
        <w:insideV w:val="single" w:sz="2" w:space="0" w:color="FFBE5B" w:themeColor="accent6" w:themeTint="99"/>
      </w:tblBorders>
    </w:tblPr>
    <w:tblStylePr w:type="firstRow">
      <w:rPr>
        <w:b/>
        <w:bCs/>
      </w:rPr>
      <w:tblPr/>
      <w:tcPr>
        <w:tcBorders>
          <w:top w:val="nil"/>
          <w:bottom w:val="single" w:sz="12" w:space="0" w:color="FFBE5B" w:themeColor="accent6" w:themeTint="99"/>
          <w:insideH w:val="nil"/>
          <w:insideV w:val="nil"/>
        </w:tcBorders>
        <w:shd w:val="clear" w:color="auto" w:fill="FFFFFF" w:themeFill="background1"/>
      </w:tcPr>
    </w:tblStylePr>
    <w:tblStylePr w:type="lastRow">
      <w:rPr>
        <w:b/>
        <w:bCs/>
      </w:rPr>
      <w:tblPr/>
      <w:tcPr>
        <w:tcBorders>
          <w:top w:val="double" w:sz="2" w:space="0" w:color="FFBE5B"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Rutenettabell31">
    <w:name w:val="Rutenettabell 3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3uthevingsfarge11">
    <w:name w:val="Rutenettabell 3 – uthevingsfarge 1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customStyle="1" w:styleId="Rutenettabell3uthevingsfarge21">
    <w:name w:val="Rutenettabell 3 – uthevingsfarge 2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customStyle="1" w:styleId="Rutenettabell3uthevingsfarge31">
    <w:name w:val="Rutenettabell 3 – uthevingsfarge 3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customStyle="1" w:styleId="Rutenettabell3uthevingsfarge41">
    <w:name w:val="Rutenettabell 3 – uthevingsfarge 4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customStyle="1" w:styleId="Rutenettabell3uthevingsfarge51">
    <w:name w:val="Rutenettabell 3 – uthevingsfarge 5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customStyle="1" w:styleId="Rutenettabell3uthevingsfarge61">
    <w:name w:val="Rutenettabell 3 – uthevingsfarge 61"/>
    <w:basedOn w:val="Vanligtabell"/>
    <w:uiPriority w:val="48"/>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customStyle="1" w:styleId="Rutenettabell41">
    <w:name w:val="Rutenettabell 4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4uthevingsfarge11">
    <w:name w:val="Rutenettabell 4 – uthevingsfarge 1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color w:val="FFFFFF" w:themeColor="background1"/>
      </w:rPr>
      <w:tblPr/>
      <w:tcPr>
        <w:tcBorders>
          <w:top w:val="single" w:sz="4" w:space="0" w:color="19516A" w:themeColor="accent1"/>
          <w:left w:val="single" w:sz="4" w:space="0" w:color="19516A" w:themeColor="accent1"/>
          <w:bottom w:val="single" w:sz="4" w:space="0" w:color="19516A" w:themeColor="accent1"/>
          <w:right w:val="single" w:sz="4" w:space="0" w:color="19516A" w:themeColor="accent1"/>
          <w:insideH w:val="nil"/>
          <w:insideV w:val="nil"/>
        </w:tcBorders>
        <w:shd w:val="clear" w:color="auto" w:fill="19516A" w:themeFill="accent1"/>
      </w:tcPr>
    </w:tblStylePr>
    <w:tblStylePr w:type="lastRow">
      <w:rPr>
        <w:b/>
        <w:bCs/>
      </w:rPr>
      <w:tblPr/>
      <w:tcPr>
        <w:tcBorders>
          <w:top w:val="double" w:sz="4" w:space="0" w:color="19516A" w:themeColor="accent1"/>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Rutenettabell4uthevingsfarge21">
    <w:name w:val="Rutenettabell 4 – uthevingsfarge 2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color w:val="FFFFFF" w:themeColor="background1"/>
      </w:rPr>
      <w:tblPr/>
      <w:tcPr>
        <w:tcBorders>
          <w:top w:val="single" w:sz="4" w:space="0" w:color="2A80A6" w:themeColor="accent2"/>
          <w:left w:val="single" w:sz="4" w:space="0" w:color="2A80A6" w:themeColor="accent2"/>
          <w:bottom w:val="single" w:sz="4" w:space="0" w:color="2A80A6" w:themeColor="accent2"/>
          <w:right w:val="single" w:sz="4" w:space="0" w:color="2A80A6" w:themeColor="accent2"/>
          <w:insideH w:val="nil"/>
          <w:insideV w:val="nil"/>
        </w:tcBorders>
        <w:shd w:val="clear" w:color="auto" w:fill="2A80A6" w:themeFill="accent2"/>
      </w:tcPr>
    </w:tblStylePr>
    <w:tblStylePr w:type="lastRow">
      <w:rPr>
        <w:b/>
        <w:bCs/>
      </w:rPr>
      <w:tblPr/>
      <w:tcPr>
        <w:tcBorders>
          <w:top w:val="double" w:sz="4" w:space="0" w:color="2A80A6" w:themeColor="accent2"/>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Rutenettabell4uthevingsfarge31">
    <w:name w:val="Rutenettabell 4 – uthevingsfarge 3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color w:val="FFFFFF" w:themeColor="background1"/>
      </w:rPr>
      <w:tblPr/>
      <w:tcPr>
        <w:tcBorders>
          <w:top w:val="single" w:sz="4" w:space="0" w:color="76C499" w:themeColor="accent3"/>
          <w:left w:val="single" w:sz="4" w:space="0" w:color="76C499" w:themeColor="accent3"/>
          <w:bottom w:val="single" w:sz="4" w:space="0" w:color="76C499" w:themeColor="accent3"/>
          <w:right w:val="single" w:sz="4" w:space="0" w:color="76C499" w:themeColor="accent3"/>
          <w:insideH w:val="nil"/>
          <w:insideV w:val="nil"/>
        </w:tcBorders>
        <w:shd w:val="clear" w:color="auto" w:fill="76C499" w:themeFill="accent3"/>
      </w:tcPr>
    </w:tblStylePr>
    <w:tblStylePr w:type="lastRow">
      <w:rPr>
        <w:b/>
        <w:bCs/>
      </w:rPr>
      <w:tblPr/>
      <w:tcPr>
        <w:tcBorders>
          <w:top w:val="double" w:sz="4" w:space="0" w:color="76C499" w:themeColor="accent3"/>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Rutenettabell4uthevingsfarge41">
    <w:name w:val="Rutenettabell 4 – uthevingsfarge 4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color w:val="FFFFFF" w:themeColor="background1"/>
      </w:rPr>
      <w:tblPr/>
      <w:tcPr>
        <w:tcBorders>
          <w:top w:val="single" w:sz="4" w:space="0" w:color="3C6558" w:themeColor="accent4"/>
          <w:left w:val="single" w:sz="4" w:space="0" w:color="3C6558" w:themeColor="accent4"/>
          <w:bottom w:val="single" w:sz="4" w:space="0" w:color="3C6558" w:themeColor="accent4"/>
          <w:right w:val="single" w:sz="4" w:space="0" w:color="3C6558" w:themeColor="accent4"/>
          <w:insideH w:val="nil"/>
          <w:insideV w:val="nil"/>
        </w:tcBorders>
        <w:shd w:val="clear" w:color="auto" w:fill="3C6558" w:themeFill="accent4"/>
      </w:tcPr>
    </w:tblStylePr>
    <w:tblStylePr w:type="lastRow">
      <w:rPr>
        <w:b/>
        <w:bCs/>
      </w:rPr>
      <w:tblPr/>
      <w:tcPr>
        <w:tcBorders>
          <w:top w:val="double" w:sz="4" w:space="0" w:color="3C6558" w:themeColor="accent4"/>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Rutenettabell4uthevingsfarge51">
    <w:name w:val="Rutenettabell 4 – uthevingsfarge 5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color w:val="FFFFFF" w:themeColor="background1"/>
      </w:rPr>
      <w:tblPr/>
      <w:tcPr>
        <w:tcBorders>
          <w:top w:val="single" w:sz="4" w:space="0" w:color="70486C" w:themeColor="accent5"/>
          <w:left w:val="single" w:sz="4" w:space="0" w:color="70486C" w:themeColor="accent5"/>
          <w:bottom w:val="single" w:sz="4" w:space="0" w:color="70486C" w:themeColor="accent5"/>
          <w:right w:val="single" w:sz="4" w:space="0" w:color="70486C" w:themeColor="accent5"/>
          <w:insideH w:val="nil"/>
          <w:insideV w:val="nil"/>
        </w:tcBorders>
        <w:shd w:val="clear" w:color="auto" w:fill="70486C" w:themeFill="accent5"/>
      </w:tcPr>
    </w:tblStylePr>
    <w:tblStylePr w:type="lastRow">
      <w:rPr>
        <w:b/>
        <w:bCs/>
      </w:rPr>
      <w:tblPr/>
      <w:tcPr>
        <w:tcBorders>
          <w:top w:val="double" w:sz="4" w:space="0" w:color="70486C" w:themeColor="accent5"/>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Rutenettabell4uthevingsfarge61">
    <w:name w:val="Rutenettabell 4 – uthevingsfarge 61"/>
    <w:basedOn w:val="Vanligtabell"/>
    <w:uiPriority w:val="49"/>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color w:val="FFFFFF" w:themeColor="background1"/>
      </w:rPr>
      <w:tblPr/>
      <w:tcPr>
        <w:tcBorders>
          <w:top w:val="single" w:sz="4" w:space="0" w:color="EE9100" w:themeColor="accent6"/>
          <w:left w:val="single" w:sz="4" w:space="0" w:color="EE9100" w:themeColor="accent6"/>
          <w:bottom w:val="single" w:sz="4" w:space="0" w:color="EE9100" w:themeColor="accent6"/>
          <w:right w:val="single" w:sz="4" w:space="0" w:color="EE9100" w:themeColor="accent6"/>
          <w:insideH w:val="nil"/>
          <w:insideV w:val="nil"/>
        </w:tcBorders>
        <w:shd w:val="clear" w:color="auto" w:fill="EE9100" w:themeFill="accent6"/>
      </w:tcPr>
    </w:tblStylePr>
    <w:tblStylePr w:type="lastRow">
      <w:rPr>
        <w:b/>
        <w:bCs/>
      </w:rPr>
      <w:tblPr/>
      <w:tcPr>
        <w:tcBorders>
          <w:top w:val="double" w:sz="4" w:space="0" w:color="EE9100" w:themeColor="accent6"/>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Rutenettabell5mrk1">
    <w:name w:val="Rutenettabell 5 mørk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customStyle="1" w:styleId="Rutenettabell5mrkuthevingsfarge11">
    <w:name w:val="Rutenettabell 5 mørk – uthevingsfarge 1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1E1F0"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9516A"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9516A"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9516A"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9516A" w:themeFill="accent1"/>
      </w:tcPr>
    </w:tblStylePr>
    <w:tblStylePr w:type="band1Vert">
      <w:tblPr/>
      <w:tcPr>
        <w:shd w:val="clear" w:color="auto" w:fill="84C5E2" w:themeFill="accent1" w:themeFillTint="66"/>
      </w:tcPr>
    </w:tblStylePr>
    <w:tblStylePr w:type="band1Horz">
      <w:tblPr/>
      <w:tcPr>
        <w:shd w:val="clear" w:color="auto" w:fill="84C5E2" w:themeFill="accent1" w:themeFillTint="66"/>
      </w:tcPr>
    </w:tblStylePr>
  </w:style>
  <w:style w:type="table" w:customStyle="1" w:styleId="Rutenettabell5mrkuthevingsfarge21">
    <w:name w:val="Rutenettabell 5 mørk – uthevingsfarge 2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EE7F2"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2A80A6"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2A80A6"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2A80A6"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2A80A6" w:themeFill="accent2"/>
      </w:tcPr>
    </w:tblStylePr>
    <w:tblStylePr w:type="band1Vert">
      <w:tblPr/>
      <w:tcPr>
        <w:shd w:val="clear" w:color="auto" w:fill="9ED0E6" w:themeFill="accent2" w:themeFillTint="66"/>
      </w:tcPr>
    </w:tblStylePr>
    <w:tblStylePr w:type="band1Horz">
      <w:tblPr/>
      <w:tcPr>
        <w:shd w:val="clear" w:color="auto" w:fill="9ED0E6" w:themeFill="accent2" w:themeFillTint="66"/>
      </w:tcPr>
    </w:tblStylePr>
  </w:style>
  <w:style w:type="table" w:customStyle="1" w:styleId="Rutenettabell5mrkuthevingsfarge31">
    <w:name w:val="Rutenettabell 5 mørk – uthevingsfarge 3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3F3EA"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6C49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6C49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6C49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6C499" w:themeFill="accent3"/>
      </w:tcPr>
    </w:tblStylePr>
    <w:tblStylePr w:type="band1Vert">
      <w:tblPr/>
      <w:tcPr>
        <w:shd w:val="clear" w:color="auto" w:fill="C8E7D6" w:themeFill="accent3" w:themeFillTint="66"/>
      </w:tcPr>
    </w:tblStylePr>
    <w:tblStylePr w:type="band1Horz">
      <w:tblPr/>
      <w:tcPr>
        <w:shd w:val="clear" w:color="auto" w:fill="C8E7D6" w:themeFill="accent3" w:themeFillTint="66"/>
      </w:tcPr>
    </w:tblStylePr>
  </w:style>
  <w:style w:type="table" w:customStyle="1" w:styleId="Rutenettabell5mrkuthevingsfarge41">
    <w:name w:val="Rutenettabell 5 mørk – uthevingsfarge 4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3E5DF"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3C6558"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3C6558"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3C6558"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3C6558" w:themeFill="accent4"/>
      </w:tcPr>
    </w:tblStylePr>
    <w:tblStylePr w:type="band1Vert">
      <w:tblPr/>
      <w:tcPr>
        <w:shd w:val="clear" w:color="auto" w:fill="A7CBBF" w:themeFill="accent4" w:themeFillTint="66"/>
      </w:tcPr>
    </w:tblStylePr>
    <w:tblStylePr w:type="band1Horz">
      <w:tblPr/>
      <w:tcPr>
        <w:shd w:val="clear" w:color="auto" w:fill="A7CBBF" w:themeFill="accent4" w:themeFillTint="66"/>
      </w:tcPr>
    </w:tblStylePr>
  </w:style>
  <w:style w:type="table" w:customStyle="1" w:styleId="Rutenettabell5mrkuthevingsfarge51">
    <w:name w:val="Rutenettabell 5 mørk – uthevingsfarge 5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5D7E4"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486C"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486C"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486C"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486C" w:themeFill="accent5"/>
      </w:tcPr>
    </w:tblStylePr>
    <w:tblStylePr w:type="band1Vert">
      <w:tblPr/>
      <w:tcPr>
        <w:shd w:val="clear" w:color="auto" w:fill="CCAFC9" w:themeFill="accent5" w:themeFillTint="66"/>
      </w:tcPr>
    </w:tblStylePr>
    <w:tblStylePr w:type="band1Horz">
      <w:tblPr/>
      <w:tcPr>
        <w:shd w:val="clear" w:color="auto" w:fill="CCAFC9" w:themeFill="accent5" w:themeFillTint="66"/>
      </w:tcPr>
    </w:tblStylePr>
  </w:style>
  <w:style w:type="table" w:customStyle="1" w:styleId="Rutenettabell5mrkuthevingsfarge61">
    <w:name w:val="Rutenettabell 5 mørk – uthevingsfarge 61"/>
    <w:basedOn w:val="Vanligtabell"/>
    <w:uiPriority w:val="50"/>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FE9C8"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EE9100"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EE9100"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EE9100"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EE9100" w:themeFill="accent6"/>
      </w:tcPr>
    </w:tblStylePr>
    <w:tblStylePr w:type="band1Vert">
      <w:tblPr/>
      <w:tcPr>
        <w:shd w:val="clear" w:color="auto" w:fill="FFD492" w:themeFill="accent6" w:themeFillTint="66"/>
      </w:tcPr>
    </w:tblStylePr>
    <w:tblStylePr w:type="band1Horz">
      <w:tblPr/>
      <w:tcPr>
        <w:shd w:val="clear" w:color="auto" w:fill="FFD492" w:themeFill="accent6" w:themeFillTint="66"/>
      </w:tcPr>
    </w:tblStylePr>
  </w:style>
  <w:style w:type="table" w:customStyle="1" w:styleId="Rutenettabell6fargerik1">
    <w:name w:val="Rutenettabell 6 fargerik1"/>
    <w:basedOn w:val="Vanligtabell"/>
    <w:uiPriority w:val="51"/>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Rutenettabell6fargerikuthevingsfarge11">
    <w:name w:val="Rutenettabell 6 fargerik – uthevingsfarge 11"/>
    <w:basedOn w:val="Vanligtabell"/>
    <w:uiPriority w:val="51"/>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bottom w:val="single" w:sz="12" w:space="0" w:color="46A7D3" w:themeColor="accent1" w:themeTint="99"/>
        </w:tcBorders>
      </w:tcPr>
    </w:tblStylePr>
    <w:tblStylePr w:type="lastRow">
      <w:rPr>
        <w:b/>
        <w:bCs/>
      </w:rPr>
      <w:tblPr/>
      <w:tcPr>
        <w:tcBorders>
          <w:top w:val="double" w:sz="4" w:space="0" w:color="46A7D3" w:themeColor="accent1" w:themeTint="99"/>
        </w:tcBorders>
      </w:tcPr>
    </w:tblStylePr>
    <w:tblStylePr w:type="firstCol">
      <w:rPr>
        <w:b/>
        <w:bCs/>
      </w:rPr>
    </w:tblStylePr>
    <w:tblStylePr w:type="lastCol">
      <w:rPr>
        <w:b/>
        <w:bCs/>
      </w:rPr>
    </w:tblStylePr>
    <w:tblStylePr w:type="band1Vert">
      <w:tblPr/>
      <w:tcPr>
        <w:shd w:val="clear" w:color="auto" w:fill="C1E1F0" w:themeFill="accent1" w:themeFillTint="33"/>
      </w:tcPr>
    </w:tblStylePr>
    <w:tblStylePr w:type="band1Horz">
      <w:tblPr/>
      <w:tcPr>
        <w:shd w:val="clear" w:color="auto" w:fill="C1E1F0" w:themeFill="accent1" w:themeFillTint="33"/>
      </w:tcPr>
    </w:tblStylePr>
  </w:style>
  <w:style w:type="table" w:customStyle="1" w:styleId="Rutenettabell6fargerikuthevingsfarge21">
    <w:name w:val="Rutenettabell 6 fargerik – uthevingsfarge 21"/>
    <w:basedOn w:val="Vanligtabell"/>
    <w:uiPriority w:val="51"/>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bottom w:val="single" w:sz="12" w:space="0" w:color="6EB8DA" w:themeColor="accent2" w:themeTint="99"/>
        </w:tcBorders>
      </w:tcPr>
    </w:tblStylePr>
    <w:tblStylePr w:type="lastRow">
      <w:rPr>
        <w:b/>
        <w:bCs/>
      </w:rPr>
      <w:tblPr/>
      <w:tcPr>
        <w:tcBorders>
          <w:top w:val="double" w:sz="4" w:space="0" w:color="6EB8DA" w:themeColor="accent2" w:themeTint="99"/>
        </w:tcBorders>
      </w:tcPr>
    </w:tblStylePr>
    <w:tblStylePr w:type="firstCol">
      <w:rPr>
        <w:b/>
        <w:bCs/>
      </w:rPr>
    </w:tblStylePr>
    <w:tblStylePr w:type="lastCol">
      <w:rPr>
        <w:b/>
        <w:bCs/>
      </w:rPr>
    </w:tblStylePr>
    <w:tblStylePr w:type="band1Vert">
      <w:tblPr/>
      <w:tcPr>
        <w:shd w:val="clear" w:color="auto" w:fill="CEE7F2" w:themeFill="accent2" w:themeFillTint="33"/>
      </w:tcPr>
    </w:tblStylePr>
    <w:tblStylePr w:type="band1Horz">
      <w:tblPr/>
      <w:tcPr>
        <w:shd w:val="clear" w:color="auto" w:fill="CEE7F2" w:themeFill="accent2" w:themeFillTint="33"/>
      </w:tcPr>
    </w:tblStylePr>
  </w:style>
  <w:style w:type="table" w:customStyle="1" w:styleId="Rutenettabell6fargerikuthevingsfarge31">
    <w:name w:val="Rutenettabell 6 fargerik – uthevingsfarge 31"/>
    <w:basedOn w:val="Vanligtabell"/>
    <w:uiPriority w:val="51"/>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bottom w:val="single" w:sz="12" w:space="0" w:color="ACDBC1" w:themeColor="accent3" w:themeTint="99"/>
        </w:tcBorders>
      </w:tcPr>
    </w:tblStylePr>
    <w:tblStylePr w:type="lastRow">
      <w:rPr>
        <w:b/>
        <w:bCs/>
      </w:rPr>
      <w:tblPr/>
      <w:tcPr>
        <w:tcBorders>
          <w:top w:val="double" w:sz="4" w:space="0" w:color="ACDBC1" w:themeColor="accent3" w:themeTint="99"/>
        </w:tcBorders>
      </w:tcPr>
    </w:tblStylePr>
    <w:tblStylePr w:type="firstCol">
      <w:rPr>
        <w:b/>
        <w:bCs/>
      </w:rPr>
    </w:tblStylePr>
    <w:tblStylePr w:type="lastCol">
      <w:rPr>
        <w:b/>
        <w:bCs/>
      </w:rPr>
    </w:tblStylePr>
    <w:tblStylePr w:type="band1Vert">
      <w:tblPr/>
      <w:tcPr>
        <w:shd w:val="clear" w:color="auto" w:fill="E3F3EA" w:themeFill="accent3" w:themeFillTint="33"/>
      </w:tcPr>
    </w:tblStylePr>
    <w:tblStylePr w:type="band1Horz">
      <w:tblPr/>
      <w:tcPr>
        <w:shd w:val="clear" w:color="auto" w:fill="E3F3EA" w:themeFill="accent3" w:themeFillTint="33"/>
      </w:tcPr>
    </w:tblStylePr>
  </w:style>
  <w:style w:type="table" w:customStyle="1" w:styleId="Rutenettabell6fargerikuthevingsfarge41">
    <w:name w:val="Rutenettabell 6 fargerik – uthevingsfarge 41"/>
    <w:basedOn w:val="Vanligtabell"/>
    <w:uiPriority w:val="51"/>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bottom w:val="single" w:sz="12" w:space="0" w:color="7BB09F" w:themeColor="accent4" w:themeTint="99"/>
        </w:tcBorders>
      </w:tcPr>
    </w:tblStylePr>
    <w:tblStylePr w:type="lastRow">
      <w:rPr>
        <w:b/>
        <w:bCs/>
      </w:rPr>
      <w:tblPr/>
      <w:tcPr>
        <w:tcBorders>
          <w:top w:val="double" w:sz="4" w:space="0" w:color="7BB09F" w:themeColor="accent4" w:themeTint="99"/>
        </w:tcBorders>
      </w:tcPr>
    </w:tblStylePr>
    <w:tblStylePr w:type="firstCol">
      <w:rPr>
        <w:b/>
        <w:bCs/>
      </w:rPr>
    </w:tblStylePr>
    <w:tblStylePr w:type="lastCol">
      <w:rPr>
        <w:b/>
        <w:bCs/>
      </w:rPr>
    </w:tblStylePr>
    <w:tblStylePr w:type="band1Vert">
      <w:tblPr/>
      <w:tcPr>
        <w:shd w:val="clear" w:color="auto" w:fill="D3E5DF" w:themeFill="accent4" w:themeFillTint="33"/>
      </w:tcPr>
    </w:tblStylePr>
    <w:tblStylePr w:type="band1Horz">
      <w:tblPr/>
      <w:tcPr>
        <w:shd w:val="clear" w:color="auto" w:fill="D3E5DF" w:themeFill="accent4" w:themeFillTint="33"/>
      </w:tcPr>
    </w:tblStylePr>
  </w:style>
  <w:style w:type="table" w:customStyle="1" w:styleId="Rutenettabell6fargerikuthevingsfarge51">
    <w:name w:val="Rutenettabell 6 fargerik – uthevingsfarge 51"/>
    <w:basedOn w:val="Vanligtabell"/>
    <w:uiPriority w:val="51"/>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bottom w:val="single" w:sz="12" w:space="0" w:color="B287AE" w:themeColor="accent5" w:themeTint="99"/>
        </w:tcBorders>
      </w:tcPr>
    </w:tblStylePr>
    <w:tblStylePr w:type="lastRow">
      <w:rPr>
        <w:b/>
        <w:bCs/>
      </w:rPr>
      <w:tblPr/>
      <w:tcPr>
        <w:tcBorders>
          <w:top w:val="double" w:sz="4" w:space="0" w:color="B287AE" w:themeColor="accent5" w:themeTint="99"/>
        </w:tcBorders>
      </w:tcPr>
    </w:tblStylePr>
    <w:tblStylePr w:type="firstCol">
      <w:rPr>
        <w:b/>
        <w:bCs/>
      </w:rPr>
    </w:tblStylePr>
    <w:tblStylePr w:type="lastCol">
      <w:rPr>
        <w:b/>
        <w:bCs/>
      </w:rPr>
    </w:tblStylePr>
    <w:tblStylePr w:type="band1Vert">
      <w:tblPr/>
      <w:tcPr>
        <w:shd w:val="clear" w:color="auto" w:fill="E5D7E4" w:themeFill="accent5" w:themeFillTint="33"/>
      </w:tcPr>
    </w:tblStylePr>
    <w:tblStylePr w:type="band1Horz">
      <w:tblPr/>
      <w:tcPr>
        <w:shd w:val="clear" w:color="auto" w:fill="E5D7E4" w:themeFill="accent5" w:themeFillTint="33"/>
      </w:tcPr>
    </w:tblStylePr>
  </w:style>
  <w:style w:type="table" w:customStyle="1" w:styleId="Rutenettabell6fargerikuthevingsfarge61">
    <w:name w:val="Rutenettabell 6 fargerik – uthevingsfarge 61"/>
    <w:basedOn w:val="Vanligtabell"/>
    <w:uiPriority w:val="51"/>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bottom w:val="single" w:sz="12" w:space="0" w:color="FFBE5B" w:themeColor="accent6" w:themeTint="99"/>
        </w:tcBorders>
      </w:tcPr>
    </w:tblStylePr>
    <w:tblStylePr w:type="lastRow">
      <w:rPr>
        <w:b/>
        <w:bCs/>
      </w:rPr>
      <w:tblPr/>
      <w:tcPr>
        <w:tcBorders>
          <w:top w:val="double" w:sz="4" w:space="0" w:color="FFBE5B" w:themeColor="accent6" w:themeTint="99"/>
        </w:tcBorders>
      </w:tcPr>
    </w:tblStylePr>
    <w:tblStylePr w:type="firstCol">
      <w:rPr>
        <w:b/>
        <w:bCs/>
      </w:rPr>
    </w:tblStylePr>
    <w:tblStylePr w:type="lastCol">
      <w:rPr>
        <w:b/>
        <w:bCs/>
      </w:rPr>
    </w:tblStylePr>
    <w:tblStylePr w:type="band1Vert">
      <w:tblPr/>
      <w:tcPr>
        <w:shd w:val="clear" w:color="auto" w:fill="FFE9C8" w:themeFill="accent6" w:themeFillTint="33"/>
      </w:tcPr>
    </w:tblStylePr>
    <w:tblStylePr w:type="band1Horz">
      <w:tblPr/>
      <w:tcPr>
        <w:shd w:val="clear" w:color="auto" w:fill="FFE9C8" w:themeFill="accent6" w:themeFillTint="33"/>
      </w:tcPr>
    </w:tblStylePr>
  </w:style>
  <w:style w:type="table" w:customStyle="1" w:styleId="Rutenettabell7fargerik1">
    <w:name w:val="Rutenettabell 7 fargerik1"/>
    <w:basedOn w:val="Vanligtabell"/>
    <w:uiPriority w:val="52"/>
    <w:rsid w:val="0084549E"/>
    <w:pPr>
      <w:spacing w:after="0" w:line="240" w:lineRule="auto"/>
    </w:pPr>
    <w:rPr>
      <w:rFonts w:ascii="Calibri" w:eastAsia="Calibri" w:hAnsi="Calibri" w:cs="Times New Roman"/>
      <w:color w:val="000000" w:themeColor="text1"/>
      <w:sz w:val="20"/>
      <w:szCs w:val="20"/>
      <w:lang w:eastAsia="nb-NO"/>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customStyle="1" w:styleId="Rutenettabell7fargerikuthevingsfarge11">
    <w:name w:val="Rutenettabell 7 fargerik – uthevingsfarge 11"/>
    <w:basedOn w:val="Vanligtabell"/>
    <w:uiPriority w:val="52"/>
    <w:rsid w:val="0084549E"/>
    <w:pPr>
      <w:spacing w:after="0" w:line="240" w:lineRule="auto"/>
    </w:pPr>
    <w:rPr>
      <w:rFonts w:ascii="Calibri" w:eastAsia="Calibri" w:hAnsi="Calibri" w:cs="Times New Roman"/>
      <w:color w:val="123C4F" w:themeColor="accent1" w:themeShade="BF"/>
      <w:sz w:val="20"/>
      <w:szCs w:val="20"/>
      <w:lang w:eastAsia="nb-NO"/>
    </w:rPr>
    <w:tblPr>
      <w:tblStyleRowBandSize w:val="1"/>
      <w:tblStyleColBandSize w:val="1"/>
      <w:tblBorders>
        <w:top w:val="single" w:sz="4" w:space="0" w:color="46A7D3" w:themeColor="accent1" w:themeTint="99"/>
        <w:left w:val="single" w:sz="4" w:space="0" w:color="46A7D3" w:themeColor="accent1" w:themeTint="99"/>
        <w:bottom w:val="single" w:sz="4" w:space="0" w:color="46A7D3" w:themeColor="accent1" w:themeTint="99"/>
        <w:right w:val="single" w:sz="4" w:space="0" w:color="46A7D3" w:themeColor="accent1" w:themeTint="99"/>
        <w:insideH w:val="single" w:sz="4" w:space="0" w:color="46A7D3" w:themeColor="accent1" w:themeTint="99"/>
        <w:insideV w:val="single" w:sz="4" w:space="0" w:color="46A7D3"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1E1F0" w:themeFill="accent1" w:themeFillTint="33"/>
      </w:tcPr>
    </w:tblStylePr>
    <w:tblStylePr w:type="band1Horz">
      <w:tblPr/>
      <w:tcPr>
        <w:shd w:val="clear" w:color="auto" w:fill="C1E1F0" w:themeFill="accent1" w:themeFillTint="33"/>
      </w:tcPr>
    </w:tblStylePr>
    <w:tblStylePr w:type="neCell">
      <w:tblPr/>
      <w:tcPr>
        <w:tcBorders>
          <w:bottom w:val="single" w:sz="4" w:space="0" w:color="46A7D3" w:themeColor="accent1" w:themeTint="99"/>
        </w:tcBorders>
      </w:tcPr>
    </w:tblStylePr>
    <w:tblStylePr w:type="nwCell">
      <w:tblPr/>
      <w:tcPr>
        <w:tcBorders>
          <w:bottom w:val="single" w:sz="4" w:space="0" w:color="46A7D3" w:themeColor="accent1" w:themeTint="99"/>
        </w:tcBorders>
      </w:tcPr>
    </w:tblStylePr>
    <w:tblStylePr w:type="seCell">
      <w:tblPr/>
      <w:tcPr>
        <w:tcBorders>
          <w:top w:val="single" w:sz="4" w:space="0" w:color="46A7D3" w:themeColor="accent1" w:themeTint="99"/>
        </w:tcBorders>
      </w:tcPr>
    </w:tblStylePr>
    <w:tblStylePr w:type="swCell">
      <w:tblPr/>
      <w:tcPr>
        <w:tcBorders>
          <w:top w:val="single" w:sz="4" w:space="0" w:color="46A7D3" w:themeColor="accent1" w:themeTint="99"/>
        </w:tcBorders>
      </w:tcPr>
    </w:tblStylePr>
  </w:style>
  <w:style w:type="table" w:customStyle="1" w:styleId="Rutenettabell7fargerikuthevingsfarge21">
    <w:name w:val="Rutenettabell 7 fargerik – uthevingsfarge 21"/>
    <w:basedOn w:val="Vanligtabell"/>
    <w:uiPriority w:val="52"/>
    <w:rsid w:val="0084549E"/>
    <w:pPr>
      <w:spacing w:after="0" w:line="240" w:lineRule="auto"/>
    </w:pPr>
    <w:rPr>
      <w:rFonts w:ascii="Calibri" w:eastAsia="Calibri" w:hAnsi="Calibri" w:cs="Times New Roman"/>
      <w:color w:val="1F5F7C" w:themeColor="accent2" w:themeShade="BF"/>
      <w:sz w:val="20"/>
      <w:szCs w:val="20"/>
      <w:lang w:eastAsia="nb-NO"/>
    </w:rPr>
    <w:tblPr>
      <w:tblStyleRowBandSize w:val="1"/>
      <w:tblStyleColBandSize w:val="1"/>
      <w:tblBorders>
        <w:top w:val="single" w:sz="4" w:space="0" w:color="6EB8DA" w:themeColor="accent2" w:themeTint="99"/>
        <w:left w:val="single" w:sz="4" w:space="0" w:color="6EB8DA" w:themeColor="accent2" w:themeTint="99"/>
        <w:bottom w:val="single" w:sz="4" w:space="0" w:color="6EB8DA" w:themeColor="accent2" w:themeTint="99"/>
        <w:right w:val="single" w:sz="4" w:space="0" w:color="6EB8DA" w:themeColor="accent2" w:themeTint="99"/>
        <w:insideH w:val="single" w:sz="4" w:space="0" w:color="6EB8DA" w:themeColor="accent2" w:themeTint="99"/>
        <w:insideV w:val="single" w:sz="4" w:space="0" w:color="6EB8DA" w:themeColor="accent2"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EE7F2" w:themeFill="accent2" w:themeFillTint="33"/>
      </w:tcPr>
    </w:tblStylePr>
    <w:tblStylePr w:type="band1Horz">
      <w:tblPr/>
      <w:tcPr>
        <w:shd w:val="clear" w:color="auto" w:fill="CEE7F2" w:themeFill="accent2" w:themeFillTint="33"/>
      </w:tcPr>
    </w:tblStylePr>
    <w:tblStylePr w:type="neCell">
      <w:tblPr/>
      <w:tcPr>
        <w:tcBorders>
          <w:bottom w:val="single" w:sz="4" w:space="0" w:color="6EB8DA" w:themeColor="accent2" w:themeTint="99"/>
        </w:tcBorders>
      </w:tcPr>
    </w:tblStylePr>
    <w:tblStylePr w:type="nwCell">
      <w:tblPr/>
      <w:tcPr>
        <w:tcBorders>
          <w:bottom w:val="single" w:sz="4" w:space="0" w:color="6EB8DA" w:themeColor="accent2" w:themeTint="99"/>
        </w:tcBorders>
      </w:tcPr>
    </w:tblStylePr>
    <w:tblStylePr w:type="seCell">
      <w:tblPr/>
      <w:tcPr>
        <w:tcBorders>
          <w:top w:val="single" w:sz="4" w:space="0" w:color="6EB8DA" w:themeColor="accent2" w:themeTint="99"/>
        </w:tcBorders>
      </w:tcPr>
    </w:tblStylePr>
    <w:tblStylePr w:type="swCell">
      <w:tblPr/>
      <w:tcPr>
        <w:tcBorders>
          <w:top w:val="single" w:sz="4" w:space="0" w:color="6EB8DA" w:themeColor="accent2" w:themeTint="99"/>
        </w:tcBorders>
      </w:tcPr>
    </w:tblStylePr>
  </w:style>
  <w:style w:type="table" w:customStyle="1" w:styleId="Rutenettabell7fargerikuthevingsfarge31">
    <w:name w:val="Rutenettabell 7 fargerik – uthevingsfarge 31"/>
    <w:basedOn w:val="Vanligtabell"/>
    <w:uiPriority w:val="52"/>
    <w:rsid w:val="0084549E"/>
    <w:pPr>
      <w:spacing w:after="0" w:line="240" w:lineRule="auto"/>
    </w:pPr>
    <w:rPr>
      <w:rFonts w:ascii="Calibri" w:eastAsia="Calibri" w:hAnsi="Calibri" w:cs="Times New Roman"/>
      <w:color w:val="46A470" w:themeColor="accent3" w:themeShade="BF"/>
      <w:sz w:val="20"/>
      <w:szCs w:val="20"/>
      <w:lang w:eastAsia="nb-NO"/>
    </w:rPr>
    <w:tblPr>
      <w:tblStyleRowBandSize w:val="1"/>
      <w:tblStyleColBandSize w:val="1"/>
      <w:tblBorders>
        <w:top w:val="single" w:sz="4" w:space="0" w:color="ACDBC1" w:themeColor="accent3" w:themeTint="99"/>
        <w:left w:val="single" w:sz="4" w:space="0" w:color="ACDBC1" w:themeColor="accent3" w:themeTint="99"/>
        <w:bottom w:val="single" w:sz="4" w:space="0" w:color="ACDBC1" w:themeColor="accent3" w:themeTint="99"/>
        <w:right w:val="single" w:sz="4" w:space="0" w:color="ACDBC1" w:themeColor="accent3" w:themeTint="99"/>
        <w:insideH w:val="single" w:sz="4" w:space="0" w:color="ACDBC1" w:themeColor="accent3" w:themeTint="99"/>
        <w:insideV w:val="single" w:sz="4" w:space="0" w:color="ACDBC1"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3F3EA" w:themeFill="accent3" w:themeFillTint="33"/>
      </w:tcPr>
    </w:tblStylePr>
    <w:tblStylePr w:type="band1Horz">
      <w:tblPr/>
      <w:tcPr>
        <w:shd w:val="clear" w:color="auto" w:fill="E3F3EA" w:themeFill="accent3" w:themeFillTint="33"/>
      </w:tcPr>
    </w:tblStylePr>
    <w:tblStylePr w:type="neCell">
      <w:tblPr/>
      <w:tcPr>
        <w:tcBorders>
          <w:bottom w:val="single" w:sz="4" w:space="0" w:color="ACDBC1" w:themeColor="accent3" w:themeTint="99"/>
        </w:tcBorders>
      </w:tcPr>
    </w:tblStylePr>
    <w:tblStylePr w:type="nwCell">
      <w:tblPr/>
      <w:tcPr>
        <w:tcBorders>
          <w:bottom w:val="single" w:sz="4" w:space="0" w:color="ACDBC1" w:themeColor="accent3" w:themeTint="99"/>
        </w:tcBorders>
      </w:tcPr>
    </w:tblStylePr>
    <w:tblStylePr w:type="seCell">
      <w:tblPr/>
      <w:tcPr>
        <w:tcBorders>
          <w:top w:val="single" w:sz="4" w:space="0" w:color="ACDBC1" w:themeColor="accent3" w:themeTint="99"/>
        </w:tcBorders>
      </w:tcPr>
    </w:tblStylePr>
    <w:tblStylePr w:type="swCell">
      <w:tblPr/>
      <w:tcPr>
        <w:tcBorders>
          <w:top w:val="single" w:sz="4" w:space="0" w:color="ACDBC1" w:themeColor="accent3" w:themeTint="99"/>
        </w:tcBorders>
      </w:tcPr>
    </w:tblStylePr>
  </w:style>
  <w:style w:type="table" w:customStyle="1" w:styleId="Rutenettabell7fargerikuthevingsfarge41">
    <w:name w:val="Rutenettabell 7 fargerik – uthevingsfarge 41"/>
    <w:basedOn w:val="Vanligtabell"/>
    <w:uiPriority w:val="52"/>
    <w:rsid w:val="0084549E"/>
    <w:pPr>
      <w:spacing w:after="0" w:line="240" w:lineRule="auto"/>
    </w:pPr>
    <w:rPr>
      <w:rFonts w:ascii="Calibri" w:eastAsia="Calibri" w:hAnsi="Calibri" w:cs="Times New Roman"/>
      <w:color w:val="2D4B41" w:themeColor="accent4" w:themeShade="BF"/>
      <w:sz w:val="20"/>
      <w:szCs w:val="20"/>
      <w:lang w:eastAsia="nb-NO"/>
    </w:rPr>
    <w:tblPr>
      <w:tblStyleRowBandSize w:val="1"/>
      <w:tblStyleColBandSize w:val="1"/>
      <w:tblBorders>
        <w:top w:val="single" w:sz="4" w:space="0" w:color="7BB09F" w:themeColor="accent4" w:themeTint="99"/>
        <w:left w:val="single" w:sz="4" w:space="0" w:color="7BB09F" w:themeColor="accent4" w:themeTint="99"/>
        <w:bottom w:val="single" w:sz="4" w:space="0" w:color="7BB09F" w:themeColor="accent4" w:themeTint="99"/>
        <w:right w:val="single" w:sz="4" w:space="0" w:color="7BB09F" w:themeColor="accent4" w:themeTint="99"/>
        <w:insideH w:val="single" w:sz="4" w:space="0" w:color="7BB09F" w:themeColor="accent4" w:themeTint="99"/>
        <w:insideV w:val="single" w:sz="4" w:space="0" w:color="7BB09F" w:themeColor="accent4"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E5DF" w:themeFill="accent4" w:themeFillTint="33"/>
      </w:tcPr>
    </w:tblStylePr>
    <w:tblStylePr w:type="band1Horz">
      <w:tblPr/>
      <w:tcPr>
        <w:shd w:val="clear" w:color="auto" w:fill="D3E5DF" w:themeFill="accent4" w:themeFillTint="33"/>
      </w:tcPr>
    </w:tblStylePr>
    <w:tblStylePr w:type="neCell">
      <w:tblPr/>
      <w:tcPr>
        <w:tcBorders>
          <w:bottom w:val="single" w:sz="4" w:space="0" w:color="7BB09F" w:themeColor="accent4" w:themeTint="99"/>
        </w:tcBorders>
      </w:tcPr>
    </w:tblStylePr>
    <w:tblStylePr w:type="nwCell">
      <w:tblPr/>
      <w:tcPr>
        <w:tcBorders>
          <w:bottom w:val="single" w:sz="4" w:space="0" w:color="7BB09F" w:themeColor="accent4" w:themeTint="99"/>
        </w:tcBorders>
      </w:tcPr>
    </w:tblStylePr>
    <w:tblStylePr w:type="seCell">
      <w:tblPr/>
      <w:tcPr>
        <w:tcBorders>
          <w:top w:val="single" w:sz="4" w:space="0" w:color="7BB09F" w:themeColor="accent4" w:themeTint="99"/>
        </w:tcBorders>
      </w:tcPr>
    </w:tblStylePr>
    <w:tblStylePr w:type="swCell">
      <w:tblPr/>
      <w:tcPr>
        <w:tcBorders>
          <w:top w:val="single" w:sz="4" w:space="0" w:color="7BB09F" w:themeColor="accent4" w:themeTint="99"/>
        </w:tcBorders>
      </w:tcPr>
    </w:tblStylePr>
  </w:style>
  <w:style w:type="table" w:customStyle="1" w:styleId="Rutenettabell7fargerikuthevingsfarge51">
    <w:name w:val="Rutenettabell 7 fargerik – uthevingsfarge 51"/>
    <w:basedOn w:val="Vanligtabell"/>
    <w:uiPriority w:val="52"/>
    <w:rsid w:val="0084549E"/>
    <w:pPr>
      <w:spacing w:after="0" w:line="240" w:lineRule="auto"/>
    </w:pPr>
    <w:rPr>
      <w:rFonts w:ascii="Calibri" w:eastAsia="Calibri" w:hAnsi="Calibri" w:cs="Times New Roman"/>
      <w:color w:val="533650" w:themeColor="accent5" w:themeShade="BF"/>
      <w:sz w:val="20"/>
      <w:szCs w:val="20"/>
      <w:lang w:eastAsia="nb-NO"/>
    </w:rPr>
    <w:tblPr>
      <w:tblStyleRowBandSize w:val="1"/>
      <w:tblStyleColBandSize w:val="1"/>
      <w:tblBorders>
        <w:top w:val="single" w:sz="4" w:space="0" w:color="B287AE" w:themeColor="accent5" w:themeTint="99"/>
        <w:left w:val="single" w:sz="4" w:space="0" w:color="B287AE" w:themeColor="accent5" w:themeTint="99"/>
        <w:bottom w:val="single" w:sz="4" w:space="0" w:color="B287AE" w:themeColor="accent5" w:themeTint="99"/>
        <w:right w:val="single" w:sz="4" w:space="0" w:color="B287AE" w:themeColor="accent5" w:themeTint="99"/>
        <w:insideH w:val="single" w:sz="4" w:space="0" w:color="B287AE" w:themeColor="accent5" w:themeTint="99"/>
        <w:insideV w:val="single" w:sz="4" w:space="0" w:color="B287AE" w:themeColor="accent5"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7E4" w:themeFill="accent5" w:themeFillTint="33"/>
      </w:tcPr>
    </w:tblStylePr>
    <w:tblStylePr w:type="band1Horz">
      <w:tblPr/>
      <w:tcPr>
        <w:shd w:val="clear" w:color="auto" w:fill="E5D7E4" w:themeFill="accent5" w:themeFillTint="33"/>
      </w:tcPr>
    </w:tblStylePr>
    <w:tblStylePr w:type="neCell">
      <w:tblPr/>
      <w:tcPr>
        <w:tcBorders>
          <w:bottom w:val="single" w:sz="4" w:space="0" w:color="B287AE" w:themeColor="accent5" w:themeTint="99"/>
        </w:tcBorders>
      </w:tcPr>
    </w:tblStylePr>
    <w:tblStylePr w:type="nwCell">
      <w:tblPr/>
      <w:tcPr>
        <w:tcBorders>
          <w:bottom w:val="single" w:sz="4" w:space="0" w:color="B287AE" w:themeColor="accent5" w:themeTint="99"/>
        </w:tcBorders>
      </w:tcPr>
    </w:tblStylePr>
    <w:tblStylePr w:type="seCell">
      <w:tblPr/>
      <w:tcPr>
        <w:tcBorders>
          <w:top w:val="single" w:sz="4" w:space="0" w:color="B287AE" w:themeColor="accent5" w:themeTint="99"/>
        </w:tcBorders>
      </w:tcPr>
    </w:tblStylePr>
    <w:tblStylePr w:type="swCell">
      <w:tblPr/>
      <w:tcPr>
        <w:tcBorders>
          <w:top w:val="single" w:sz="4" w:space="0" w:color="B287AE" w:themeColor="accent5" w:themeTint="99"/>
        </w:tcBorders>
      </w:tcPr>
    </w:tblStylePr>
  </w:style>
  <w:style w:type="table" w:customStyle="1" w:styleId="Rutenettabell7fargerikuthevingsfarge61">
    <w:name w:val="Rutenettabell 7 fargerik – uthevingsfarge 61"/>
    <w:basedOn w:val="Vanligtabell"/>
    <w:uiPriority w:val="52"/>
    <w:rsid w:val="0084549E"/>
    <w:pPr>
      <w:spacing w:after="0" w:line="240" w:lineRule="auto"/>
    </w:pPr>
    <w:rPr>
      <w:rFonts w:ascii="Calibri" w:eastAsia="Calibri" w:hAnsi="Calibri" w:cs="Times New Roman"/>
      <w:color w:val="B26C00" w:themeColor="accent6" w:themeShade="BF"/>
      <w:sz w:val="20"/>
      <w:szCs w:val="20"/>
      <w:lang w:eastAsia="nb-NO"/>
    </w:rPr>
    <w:tblPr>
      <w:tblStyleRowBandSize w:val="1"/>
      <w:tblStyleColBandSize w:val="1"/>
      <w:tblBorders>
        <w:top w:val="single" w:sz="4" w:space="0" w:color="FFBE5B" w:themeColor="accent6" w:themeTint="99"/>
        <w:left w:val="single" w:sz="4" w:space="0" w:color="FFBE5B" w:themeColor="accent6" w:themeTint="99"/>
        <w:bottom w:val="single" w:sz="4" w:space="0" w:color="FFBE5B" w:themeColor="accent6" w:themeTint="99"/>
        <w:right w:val="single" w:sz="4" w:space="0" w:color="FFBE5B" w:themeColor="accent6" w:themeTint="99"/>
        <w:insideH w:val="single" w:sz="4" w:space="0" w:color="FFBE5B" w:themeColor="accent6" w:themeTint="99"/>
        <w:insideV w:val="single" w:sz="4" w:space="0" w:color="FFBE5B" w:themeColor="accent6"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FE9C8" w:themeFill="accent6" w:themeFillTint="33"/>
      </w:tcPr>
    </w:tblStylePr>
    <w:tblStylePr w:type="band1Horz">
      <w:tblPr/>
      <w:tcPr>
        <w:shd w:val="clear" w:color="auto" w:fill="FFE9C8" w:themeFill="accent6" w:themeFillTint="33"/>
      </w:tcPr>
    </w:tblStylePr>
    <w:tblStylePr w:type="neCell">
      <w:tblPr/>
      <w:tcPr>
        <w:tcBorders>
          <w:bottom w:val="single" w:sz="4" w:space="0" w:color="FFBE5B" w:themeColor="accent6" w:themeTint="99"/>
        </w:tcBorders>
      </w:tcPr>
    </w:tblStylePr>
    <w:tblStylePr w:type="nwCell">
      <w:tblPr/>
      <w:tcPr>
        <w:tcBorders>
          <w:bottom w:val="single" w:sz="4" w:space="0" w:color="FFBE5B" w:themeColor="accent6" w:themeTint="99"/>
        </w:tcBorders>
      </w:tcPr>
    </w:tblStylePr>
    <w:tblStylePr w:type="seCell">
      <w:tblPr/>
      <w:tcPr>
        <w:tcBorders>
          <w:top w:val="single" w:sz="4" w:space="0" w:color="FFBE5B" w:themeColor="accent6" w:themeTint="99"/>
        </w:tcBorders>
      </w:tcPr>
    </w:tblStylePr>
    <w:tblStylePr w:type="swCell">
      <w:tblPr/>
      <w:tcPr>
        <w:tcBorders>
          <w:top w:val="single" w:sz="4" w:space="0" w:color="FFBE5B" w:themeColor="accent6" w:themeTint="99"/>
        </w:tcBorders>
      </w:tcPr>
    </w:tblStylePr>
  </w:style>
  <w:style w:type="table" w:customStyle="1" w:styleId="Rutenettabelllys1">
    <w:name w:val="Rutenettabell lys1"/>
    <w:basedOn w:val="Vanligtabell"/>
    <w:uiPriority w:val="40"/>
    <w:rsid w:val="0084549E"/>
    <w:pPr>
      <w:spacing w:after="0" w:line="240" w:lineRule="auto"/>
    </w:pPr>
    <w:rPr>
      <w:rFonts w:ascii="Calibri" w:eastAsia="Calibri" w:hAnsi="Calibri" w:cs="Times New Roman"/>
      <w:sz w:val="20"/>
      <w:szCs w:val="20"/>
      <w:lang w:eastAsia="nb-NO"/>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character" w:customStyle="1" w:styleId="Smarthyperkobling1">
    <w:name w:val="Smart hyperkobling1"/>
    <w:basedOn w:val="Standardskriftforavsnitt"/>
    <w:uiPriority w:val="99"/>
    <w:unhideWhenUsed/>
    <w:rsid w:val="0084549E"/>
    <w:rPr>
      <w:u w:val="dotted"/>
    </w:rPr>
  </w:style>
  <w:style w:type="character" w:styleId="Sterkreferanse">
    <w:name w:val="Intense Reference"/>
    <w:basedOn w:val="Standardskriftforavsnitt"/>
    <w:uiPriority w:val="32"/>
    <w:rsid w:val="0084549E"/>
    <w:rPr>
      <w:b/>
      <w:bCs/>
      <w:smallCaps/>
      <w:color w:val="19516A" w:themeColor="accent1"/>
      <w:spacing w:val="5"/>
    </w:rPr>
  </w:style>
  <w:style w:type="character" w:styleId="Sterkutheving">
    <w:name w:val="Intense Emphasis"/>
    <w:basedOn w:val="Standardskriftforavsnitt"/>
    <w:uiPriority w:val="21"/>
    <w:rsid w:val="0084549E"/>
    <w:rPr>
      <w:i/>
      <w:iCs/>
      <w:color w:val="19516A" w:themeColor="accent1"/>
    </w:rPr>
  </w:style>
  <w:style w:type="paragraph" w:styleId="Sterktsitat">
    <w:name w:val="Intense Quote"/>
    <w:basedOn w:val="Normal"/>
    <w:next w:val="Normal"/>
    <w:link w:val="SterktsitatTegn"/>
    <w:uiPriority w:val="30"/>
    <w:rsid w:val="0084549E"/>
    <w:pPr>
      <w:widowControl w:val="0"/>
      <w:pBdr>
        <w:top w:val="single" w:sz="4" w:space="10" w:color="19516A" w:themeColor="accent1"/>
        <w:bottom w:val="single" w:sz="4" w:space="10" w:color="19516A" w:themeColor="accent1"/>
      </w:pBdr>
      <w:spacing w:before="360" w:after="360" w:line="240" w:lineRule="auto"/>
      <w:ind w:left="864" w:right="864"/>
      <w:jc w:val="center"/>
    </w:pPr>
    <w:rPr>
      <w:rFonts w:ascii="Arial" w:eastAsia="Calibri" w:hAnsi="Arial" w:cs="Arial"/>
      <w:i/>
      <w:iCs/>
      <w:color w:val="19516A" w:themeColor="accent1"/>
      <w:sz w:val="24"/>
      <w:szCs w:val="24"/>
    </w:rPr>
  </w:style>
  <w:style w:type="character" w:customStyle="1" w:styleId="SterktsitatTegn">
    <w:name w:val="Sterkt sitat Tegn"/>
    <w:basedOn w:val="Standardskriftforavsnitt"/>
    <w:link w:val="Sterktsitat"/>
    <w:uiPriority w:val="30"/>
    <w:rsid w:val="0084549E"/>
    <w:rPr>
      <w:rFonts w:ascii="Arial" w:eastAsia="Calibri" w:hAnsi="Arial" w:cs="Arial"/>
      <w:i/>
      <w:iCs/>
      <w:color w:val="19516A" w:themeColor="accent1"/>
      <w:sz w:val="24"/>
      <w:szCs w:val="24"/>
    </w:rPr>
  </w:style>
  <w:style w:type="character" w:styleId="Svakreferanse">
    <w:name w:val="Subtle Reference"/>
    <w:basedOn w:val="Standardskriftforavsnitt"/>
    <w:uiPriority w:val="31"/>
    <w:rsid w:val="0084549E"/>
    <w:rPr>
      <w:smallCaps/>
      <w:color w:val="5A5A5A" w:themeColor="text1" w:themeTint="A5"/>
    </w:rPr>
  </w:style>
  <w:style w:type="character" w:styleId="Svakutheving">
    <w:name w:val="Subtle Emphasis"/>
    <w:basedOn w:val="Standardskriftforavsnitt"/>
    <w:uiPriority w:val="19"/>
    <w:rsid w:val="0084549E"/>
    <w:rPr>
      <w:i/>
      <w:iCs/>
      <w:color w:val="404040" w:themeColor="text1" w:themeTint="BF"/>
    </w:rPr>
  </w:style>
  <w:style w:type="table" w:customStyle="1" w:styleId="Vanligtabell11">
    <w:name w:val="Vanlig tabell 11"/>
    <w:basedOn w:val="Vanligtabell"/>
    <w:uiPriority w:val="41"/>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21">
    <w:name w:val="Vanlig tabell 21"/>
    <w:basedOn w:val="Vanligtabell"/>
    <w:uiPriority w:val="42"/>
    <w:rsid w:val="0084549E"/>
    <w:pPr>
      <w:spacing w:after="0" w:line="240" w:lineRule="auto"/>
    </w:pPr>
    <w:rPr>
      <w:rFonts w:ascii="Calibri" w:eastAsia="Calibri" w:hAnsi="Calibri" w:cs="Times New Roman"/>
      <w:sz w:val="20"/>
      <w:szCs w:val="20"/>
      <w:lang w:eastAsia="nb-NO"/>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Vanligtabell31">
    <w:name w:val="Vanlig tabell 31"/>
    <w:basedOn w:val="Vanligtabell"/>
    <w:uiPriority w:val="43"/>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Vanligtabell41">
    <w:name w:val="Vanlig tabell 41"/>
    <w:basedOn w:val="Vanligtabell"/>
    <w:uiPriority w:val="44"/>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Vanligtabell51">
    <w:name w:val="Vanlig tabell 51"/>
    <w:basedOn w:val="Vanligtabell"/>
    <w:uiPriority w:val="45"/>
    <w:rsid w:val="0084549E"/>
    <w:pPr>
      <w:spacing w:after="0" w:line="240" w:lineRule="auto"/>
    </w:pPr>
    <w:rPr>
      <w:rFonts w:ascii="Calibri" w:eastAsia="Calibri" w:hAnsi="Calibri" w:cs="Times New Roman"/>
      <w:sz w:val="20"/>
      <w:szCs w:val="20"/>
      <w:lang w:eastAsia="nb-NO"/>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customStyle="1" w:styleId="02pt">
    <w:name w:val="_02pt"/>
    <w:basedOn w:val="Brdtekst"/>
    <w:next w:val="Brdtekst"/>
    <w:rsid w:val="009A7E5F"/>
    <w:pPr>
      <w:spacing w:after="0" w:line="240" w:lineRule="auto"/>
    </w:pPr>
    <w:rPr>
      <w:rFonts w:ascii="Calibri" w:eastAsia="Calibri" w:hAnsi="Calibri" w:cs="Times New Roman"/>
      <w:sz w:val="4"/>
      <w:lang w:eastAsia="nb-NO"/>
    </w:rPr>
  </w:style>
  <w:style w:type="paragraph" w:customStyle="1" w:styleId="3pt">
    <w:name w:val="_3pt"/>
    <w:next w:val="Brdtekst"/>
    <w:uiPriority w:val="99"/>
    <w:semiHidden/>
    <w:rsid w:val="0084549E"/>
    <w:pPr>
      <w:spacing w:after="0" w:line="276" w:lineRule="auto"/>
    </w:pPr>
    <w:rPr>
      <w:rFonts w:ascii="Calibri" w:eastAsia="Calibri" w:hAnsi="Calibri" w:cs="Times New Roman"/>
      <w:sz w:val="6"/>
      <w:lang w:eastAsia="nb-NO"/>
    </w:rPr>
  </w:style>
  <w:style w:type="paragraph" w:customStyle="1" w:styleId="6pt">
    <w:name w:val="_6pt"/>
    <w:basedOn w:val="08pt"/>
    <w:semiHidden/>
    <w:rsid w:val="0084549E"/>
    <w:rPr>
      <w:rFonts w:ascii="Calibri" w:hAnsi="Calibri"/>
      <w:sz w:val="12"/>
    </w:rPr>
  </w:style>
  <w:style w:type="paragraph" w:customStyle="1" w:styleId="8pt">
    <w:name w:val="_8pt"/>
    <w:next w:val="Brdtekst"/>
    <w:semiHidden/>
    <w:rsid w:val="0084549E"/>
    <w:pPr>
      <w:spacing w:after="0" w:line="240" w:lineRule="auto"/>
    </w:pPr>
    <w:rPr>
      <w:rFonts w:ascii="Calibri" w:eastAsia="Calibri" w:hAnsi="Calibri" w:cs="Times New Roman"/>
      <w:sz w:val="16"/>
      <w:lang w:eastAsia="nb-NO"/>
    </w:rPr>
  </w:style>
  <w:style w:type="paragraph" w:customStyle="1" w:styleId="Adresse">
    <w:name w:val="_Adresse"/>
    <w:basedOn w:val="Normal"/>
    <w:semiHidden/>
    <w:rsid w:val="0084549E"/>
    <w:pPr>
      <w:tabs>
        <w:tab w:val="left" w:pos="2041"/>
      </w:tabs>
      <w:spacing w:after="0" w:line="276" w:lineRule="auto"/>
      <w:ind w:left="595"/>
    </w:pPr>
    <w:rPr>
      <w:rFonts w:ascii="Calibri" w:eastAsia="Calibri" w:hAnsi="Calibri" w:cs="Arial"/>
      <w:color w:val="FFFFFF"/>
      <w:sz w:val="20"/>
      <w:szCs w:val="20"/>
      <w:lang w:val="nn-NO"/>
    </w:rPr>
  </w:style>
  <w:style w:type="paragraph" w:customStyle="1" w:styleId="Kolofon0">
    <w:name w:val="_Kolofon"/>
    <w:basedOn w:val="Normal"/>
    <w:link w:val="KolofonTegn0"/>
    <w:semiHidden/>
    <w:rsid w:val="0084549E"/>
    <w:pPr>
      <w:spacing w:after="40" w:line="240" w:lineRule="auto"/>
    </w:pPr>
    <w:rPr>
      <w:rFonts w:ascii="Calibri" w:eastAsia="Times New Roman" w:hAnsi="Calibri" w:cs="Times New Roman"/>
      <w:color w:val="FFFFFF"/>
      <w:sz w:val="21"/>
      <w:szCs w:val="20"/>
    </w:rPr>
  </w:style>
  <w:style w:type="character" w:customStyle="1" w:styleId="KolofonTegn0">
    <w:name w:val="_Kolofon Tegn"/>
    <w:link w:val="Kolofon0"/>
    <w:semiHidden/>
    <w:rsid w:val="0084549E"/>
    <w:rPr>
      <w:rFonts w:ascii="Calibri" w:eastAsia="Times New Roman" w:hAnsi="Calibri" w:cs="Times New Roman"/>
      <w:color w:val="FFFFFF"/>
      <w:sz w:val="21"/>
      <w:szCs w:val="20"/>
    </w:rPr>
  </w:style>
  <w:style w:type="paragraph" w:customStyle="1" w:styleId="Kolofonblanklinje0">
    <w:name w:val="_Kolofon blanklinje"/>
    <w:basedOn w:val="Kolofon0"/>
    <w:semiHidden/>
    <w:rsid w:val="0084549E"/>
    <w:pPr>
      <w:spacing w:after="0"/>
    </w:pPr>
    <w:rPr>
      <w:sz w:val="16"/>
    </w:rPr>
  </w:style>
  <w:style w:type="character" w:customStyle="1" w:styleId="sperre04">
    <w:name w:val="_sperre 0.4"/>
    <w:semiHidden/>
    <w:rsid w:val="0084549E"/>
    <w:rPr>
      <w:spacing w:val="8"/>
    </w:rPr>
  </w:style>
  <w:style w:type="paragraph" w:customStyle="1" w:styleId="Stikktittel0">
    <w:name w:val="_Stikktittel"/>
    <w:semiHidden/>
    <w:rsid w:val="0084549E"/>
    <w:pPr>
      <w:framePr w:hSpace="142" w:wrap="around" w:vAnchor="page" w:hAnchor="page" w:x="1" w:y="12362"/>
      <w:spacing w:after="0" w:line="240" w:lineRule="auto"/>
      <w:ind w:left="113"/>
    </w:pPr>
    <w:rPr>
      <w:rFonts w:ascii="Calibri" w:eastAsia="Calibri" w:hAnsi="Calibri" w:cs="Times New Roman"/>
      <w:color w:val="FFFFFF"/>
      <w:sz w:val="23"/>
    </w:rPr>
  </w:style>
  <w:style w:type="paragraph" w:customStyle="1" w:styleId="Bilde2">
    <w:name w:val="Bilde 2"/>
    <w:basedOn w:val="Bilde"/>
    <w:rsid w:val="0084549E"/>
    <w:pPr>
      <w:keepNext w:val="0"/>
      <w:ind w:left="851"/>
    </w:pPr>
    <w:rPr>
      <w:rFonts w:ascii="Calibri" w:eastAsia="Calibri" w:hAnsi="Calibri" w:cs="Times New Roman"/>
    </w:rPr>
  </w:style>
  <w:style w:type="paragraph" w:customStyle="1" w:styleId="Bildekilde">
    <w:name w:val="Bilde kilde"/>
    <w:basedOn w:val="Normal"/>
    <w:uiPriority w:val="15"/>
    <w:rsid w:val="0084549E"/>
    <w:pPr>
      <w:spacing w:after="0" w:line="276" w:lineRule="auto"/>
      <w:jc w:val="right"/>
      <w:textAlignment w:val="baseline"/>
    </w:pPr>
    <w:rPr>
      <w:rFonts w:ascii="Calibri" w:eastAsia="MS PGothic" w:hAnsi="Calibri" w:cs="Times New Roman"/>
      <w:i/>
      <w:iCs/>
      <w:kern w:val="24"/>
      <w:sz w:val="20"/>
      <w:szCs w:val="24"/>
    </w:rPr>
  </w:style>
  <w:style w:type="paragraph" w:customStyle="1" w:styleId="Bildepskrift">
    <w:name w:val="Bilde påskrift"/>
    <w:basedOn w:val="Bildetekst"/>
    <w:uiPriority w:val="15"/>
    <w:rsid w:val="0084549E"/>
    <w:pPr>
      <w:spacing w:before="240" w:after="0" w:line="252" w:lineRule="auto"/>
      <w:ind w:left="964" w:hanging="964"/>
    </w:pPr>
    <w:rPr>
      <w:rFonts w:ascii="Calibri" w:eastAsia="Calibri" w:hAnsi="Calibri" w:cs="Times New Roman"/>
      <w:b/>
      <w:bCs/>
      <w:i w:val="0"/>
      <w:iCs w:val="0"/>
      <w:color w:val="262626"/>
    </w:rPr>
  </w:style>
  <w:style w:type="paragraph" w:customStyle="1" w:styleId="Bildetekst0600">
    <w:name w:val="Bildetekst 06/00"/>
    <w:basedOn w:val="Bildetekst"/>
    <w:uiPriority w:val="15"/>
    <w:semiHidden/>
    <w:rsid w:val="0084549E"/>
    <w:pPr>
      <w:spacing w:before="120" w:after="0" w:line="252" w:lineRule="auto"/>
      <w:ind w:left="964" w:hanging="964"/>
    </w:pPr>
    <w:rPr>
      <w:rFonts w:ascii="Calibri" w:eastAsia="Times New Roman" w:hAnsi="Calibri" w:cs="Times New Roman"/>
      <w:b/>
      <w:i w:val="0"/>
      <w:iCs w:val="0"/>
      <w:color w:val="000000"/>
      <w:lang w:eastAsia="nb-NO"/>
    </w:rPr>
  </w:style>
  <w:style w:type="paragraph" w:customStyle="1" w:styleId="Figurtekst">
    <w:name w:val="Figurtekst"/>
    <w:basedOn w:val="Normal"/>
    <w:rsid w:val="0084549E"/>
    <w:pPr>
      <w:spacing w:before="240" w:after="120" w:line="240" w:lineRule="auto"/>
    </w:pPr>
    <w:rPr>
      <w:rFonts w:ascii="Calibri" w:eastAsia="Times New Roman" w:hAnsi="Calibri" w:cs="Times New Roman"/>
      <w:bCs/>
    </w:rPr>
  </w:style>
  <w:style w:type="character" w:customStyle="1" w:styleId="Hyperkoblingkolofon">
    <w:name w:val="Hyperkobling kolofon"/>
    <w:uiPriority w:val="1"/>
    <w:rsid w:val="0084549E"/>
    <w:rPr>
      <w:vanish w:val="0"/>
      <w:color w:val="FFFF99"/>
      <w:u w:val="none" w:color="3092BE"/>
      <w:lang w:val="en-US"/>
    </w:rPr>
  </w:style>
  <w:style w:type="paragraph" w:customStyle="1" w:styleId="Listealfa10800">
    <w:name w:val="Liste alfa 1 08/00"/>
    <w:basedOn w:val="Listealfa1"/>
    <w:semiHidden/>
    <w:rsid w:val="0084549E"/>
    <w:pPr>
      <w:numPr>
        <w:numId w:val="0"/>
      </w:numPr>
      <w:spacing w:before="160" w:line="276" w:lineRule="auto"/>
      <w:ind w:left="284" w:hanging="284"/>
    </w:pPr>
    <w:rPr>
      <w:rFonts w:ascii="Calibri" w:hAnsi="Calibri"/>
    </w:rPr>
  </w:style>
  <w:style w:type="table" w:customStyle="1" w:styleId="Lysskyggelegging-uthevingsfarge11">
    <w:name w:val="Lys skyggelegging - uthevingsfarge 11"/>
    <w:uiPriority w:val="99"/>
    <w:semiHidden/>
    <w:rsid w:val="0084549E"/>
    <w:pPr>
      <w:spacing w:after="0" w:line="240" w:lineRule="auto"/>
    </w:pPr>
    <w:rPr>
      <w:rFonts w:ascii="Times New Roman" w:eastAsia="Calibri" w:hAnsi="Times New Roman" w:cs="Times New Roman"/>
      <w:color w:val="365F91"/>
      <w:sz w:val="20"/>
      <w:szCs w:val="20"/>
    </w:rPr>
    <w:tblPr>
      <w:tblStyleRowBandSize w:val="1"/>
      <w:tblStyleColBandSize w:val="1"/>
      <w:tblInd w:w="0" w:type="dxa"/>
      <w:tblBorders>
        <w:top w:val="single" w:sz="8" w:space="0" w:color="4F81BD"/>
        <w:bottom w:val="single" w:sz="8" w:space="0" w:color="4F81BD"/>
      </w:tblBorders>
      <w:tblCellMar>
        <w:top w:w="0" w:type="dxa"/>
        <w:left w:w="108" w:type="dxa"/>
        <w:bottom w:w="0" w:type="dxa"/>
        <w:right w:w="108" w:type="dxa"/>
      </w:tblCellMar>
    </w:tblPr>
  </w:style>
  <w:style w:type="table" w:customStyle="1" w:styleId="Lysskyggelegging-uthevingsfarge51">
    <w:name w:val="Lys skyggelegging - uthevingsfarge 51"/>
    <w:uiPriority w:val="99"/>
    <w:semiHidden/>
    <w:rsid w:val="0084549E"/>
    <w:pPr>
      <w:spacing w:after="0" w:line="240" w:lineRule="auto"/>
    </w:pPr>
    <w:rPr>
      <w:rFonts w:ascii="Times" w:eastAsia="Times New Roman" w:hAnsi="Times" w:cs="Times"/>
      <w:sz w:val="20"/>
      <w:szCs w:val="20"/>
      <w:lang w:eastAsia="nb-NO"/>
    </w:rPr>
    <w:tblPr>
      <w:tblStyleRowBandSize w:val="1"/>
      <w:tblStyleColBandSize w:val="1"/>
      <w:tblBorders>
        <w:top w:val="single" w:sz="8" w:space="0" w:color="4BACC6"/>
        <w:bottom w:val="single" w:sz="8" w:space="0" w:color="4BACC6"/>
      </w:tblBorders>
      <w:tblCellMar>
        <w:top w:w="0" w:type="dxa"/>
        <w:left w:w="108" w:type="dxa"/>
        <w:bottom w:w="0" w:type="dxa"/>
        <w:right w:w="108" w:type="dxa"/>
      </w:tblCellMar>
    </w:tblPr>
    <w:tcPr>
      <w:tcBorders>
        <w:top w:val="single" w:sz="8" w:space="0" w:color="4BACC6"/>
        <w:bottom w:val="single" w:sz="8" w:space="0" w:color="4BACC6"/>
      </w:tcBorders>
    </w:tcPr>
  </w:style>
  <w:style w:type="paragraph" w:customStyle="1" w:styleId="Note">
    <w:name w:val="Note"/>
    <w:basedOn w:val="Normal"/>
    <w:next w:val="Normal"/>
    <w:rsid w:val="0084549E"/>
    <w:pPr>
      <w:suppressAutoHyphens/>
      <w:spacing w:before="120" w:after="0" w:line="240" w:lineRule="auto"/>
    </w:pPr>
    <w:rPr>
      <w:rFonts w:ascii="Calibri" w:eastAsia="Calibri" w:hAnsi="Calibri" w:cs="Segoe UI"/>
      <w:bCs/>
      <w:kern w:val="16"/>
      <w:sz w:val="17"/>
      <w:lang w:eastAsia="nb-NO"/>
    </w:rPr>
  </w:style>
  <w:style w:type="paragraph" w:customStyle="1" w:styleId="Note2">
    <w:name w:val="Note 2"/>
    <w:basedOn w:val="Normal"/>
    <w:next w:val="Brdtekst"/>
    <w:uiPriority w:val="35"/>
    <w:semiHidden/>
    <w:unhideWhenUsed/>
    <w:rsid w:val="0084549E"/>
    <w:pPr>
      <w:suppressAutoHyphens/>
      <w:spacing w:before="120" w:after="0" w:line="240" w:lineRule="auto"/>
      <w:ind w:left="794"/>
    </w:pPr>
    <w:rPr>
      <w:rFonts w:ascii="Calibri" w:eastAsia="Calibri" w:hAnsi="Calibri" w:cs="Segoe UI"/>
      <w:bCs/>
      <w:kern w:val="16"/>
      <w:sz w:val="17"/>
      <w:lang w:eastAsia="nb-NO"/>
    </w:rPr>
  </w:style>
  <w:style w:type="paragraph" w:customStyle="1" w:styleId="Noteinnrykk">
    <w:name w:val="Note innrykk"/>
    <w:basedOn w:val="Normal"/>
    <w:next w:val="Normal"/>
    <w:uiPriority w:val="35"/>
    <w:semiHidden/>
    <w:unhideWhenUsed/>
    <w:rsid w:val="0084549E"/>
    <w:pPr>
      <w:suppressAutoHyphens/>
      <w:spacing w:before="120" w:after="0" w:line="240" w:lineRule="auto"/>
      <w:ind w:left="794"/>
    </w:pPr>
    <w:rPr>
      <w:rFonts w:ascii="Calibri" w:eastAsia="Calibri" w:hAnsi="Calibri" w:cs="Segoe UI"/>
      <w:bCs/>
      <w:kern w:val="16"/>
      <w:sz w:val="17"/>
      <w:lang w:eastAsia="nb-NO"/>
    </w:rPr>
  </w:style>
  <w:style w:type="paragraph" w:customStyle="1" w:styleId="Overskrift3unr">
    <w:name w:val="Overskrift 3 unr"/>
    <w:basedOn w:val="Overskrift3"/>
    <w:rsid w:val="0084549E"/>
    <w:pPr>
      <w:numPr>
        <w:ilvl w:val="0"/>
        <w:numId w:val="0"/>
      </w:numPr>
      <w:ind w:left="1020" w:hanging="340"/>
    </w:pPr>
    <w:rPr>
      <w:rFonts w:ascii="Calibri" w:eastAsia="Times New Roman" w:hAnsi="Calibri" w:cs="Calibri"/>
    </w:rPr>
  </w:style>
  <w:style w:type="paragraph" w:customStyle="1" w:styleId="Overskriftinnhold">
    <w:name w:val="Overskrift innhold"/>
    <w:uiPriority w:val="10"/>
    <w:rsid w:val="0084549E"/>
    <w:pPr>
      <w:keepNext/>
      <w:keepLines/>
      <w:framePr w:hSpace="142" w:wrap="around" w:vAnchor="page" w:hAnchor="text" w:y="2723"/>
      <w:suppressAutoHyphens/>
      <w:spacing w:after="1240" w:line="240" w:lineRule="auto"/>
      <w:suppressOverlap/>
    </w:pPr>
    <w:rPr>
      <w:rFonts w:ascii="Calibri" w:eastAsia="Calibri" w:hAnsi="Calibri" w:cs="Times New Roman"/>
      <w:b/>
      <w:color w:val="000000"/>
      <w:sz w:val="60"/>
    </w:rPr>
  </w:style>
  <w:style w:type="paragraph" w:customStyle="1" w:styleId="Sammendraglistepunkt1">
    <w:name w:val="Sammendrag liste punkt 1"/>
    <w:rsid w:val="0084549E"/>
    <w:pPr>
      <w:numPr>
        <w:numId w:val="21"/>
      </w:numPr>
      <w:spacing w:line="22" w:lineRule="auto"/>
    </w:pPr>
    <w:rPr>
      <w:rFonts w:ascii="Calibri" w:eastAsia="Calibri" w:hAnsi="Calibri" w:cs="Times New Roman"/>
    </w:rPr>
  </w:style>
  <w:style w:type="paragraph" w:customStyle="1" w:styleId="Sitatliste">
    <w:name w:val="Sitat liste"/>
    <w:basedOn w:val="Normal"/>
    <w:rsid w:val="0084549E"/>
    <w:pPr>
      <w:suppressAutoHyphens/>
      <w:overflowPunct w:val="0"/>
      <w:autoSpaceDE w:val="0"/>
      <w:autoSpaceDN w:val="0"/>
      <w:adjustRightInd w:val="0"/>
      <w:spacing w:after="0" w:line="300" w:lineRule="atLeast"/>
      <w:ind w:left="680" w:hanging="340"/>
      <w:textAlignment w:val="baseline"/>
    </w:pPr>
    <w:rPr>
      <w:rFonts w:ascii="Calibri" w:eastAsia="Times New Roman" w:hAnsi="Calibri" w:cs="Times New Roman"/>
      <w:bCs/>
      <w:sz w:val="19"/>
    </w:rPr>
  </w:style>
  <w:style w:type="paragraph" w:customStyle="1" w:styleId="Sitatneste">
    <w:name w:val="Sitat neste"/>
    <w:basedOn w:val="Sitat"/>
    <w:rsid w:val="0084549E"/>
    <w:pPr>
      <w:spacing w:after="0"/>
      <w:ind w:firstLine="340"/>
    </w:pPr>
    <w:rPr>
      <w:rFonts w:ascii="Calibri" w:eastAsia="Calibri" w:hAnsi="Calibri" w:cs="Times New Roman"/>
      <w:sz w:val="22"/>
    </w:rPr>
  </w:style>
  <w:style w:type="paragraph" w:customStyle="1" w:styleId="Skillerad">
    <w:name w:val="Skillerad"/>
    <w:basedOn w:val="Normal"/>
    <w:uiPriority w:val="23"/>
    <w:rsid w:val="0084549E"/>
    <w:pPr>
      <w:spacing w:after="0" w:line="240" w:lineRule="auto"/>
    </w:pPr>
    <w:rPr>
      <w:rFonts w:ascii="Calibri" w:eastAsia="Calibri" w:hAnsi="Calibri" w:cs="Times New Roman"/>
      <w:bCs/>
      <w:sz w:val="8"/>
    </w:rPr>
  </w:style>
  <w:style w:type="paragraph" w:customStyle="1" w:styleId="Stikkordsregister">
    <w:name w:val="Stikkordsregister"/>
    <w:basedOn w:val="Stikkordregisteroverskrift"/>
    <w:uiPriority w:val="99"/>
    <w:rsid w:val="0084549E"/>
    <w:pPr>
      <w:keepNext/>
      <w:tabs>
        <w:tab w:val="right" w:pos="4172"/>
      </w:tabs>
      <w:spacing w:before="240" w:after="120"/>
      <w:jc w:val="center"/>
      <w:outlineLvl w:val="0"/>
    </w:pPr>
    <w:rPr>
      <w:rFonts w:ascii="Calibri" w:eastAsia="Calibri" w:hAnsi="Calibri" w:cs="Calibri"/>
      <w:noProof/>
      <w:sz w:val="26"/>
      <w:szCs w:val="26"/>
    </w:rPr>
  </w:style>
  <w:style w:type="paragraph" w:customStyle="1" w:styleId="Tabellhode0000">
    <w:name w:val="Tabell hode 00/00"/>
    <w:basedOn w:val="Tabellhode"/>
    <w:semiHidden/>
    <w:rsid w:val="0084549E"/>
    <w:pPr>
      <w:tabs>
        <w:tab w:val="clear" w:pos="708"/>
      </w:tabs>
      <w:spacing w:before="20"/>
    </w:pPr>
    <w:rPr>
      <w:rFonts w:ascii="Calibri" w:hAnsi="Calibri"/>
      <w:b/>
      <w:lang w:eastAsia="nb-NO"/>
    </w:rPr>
  </w:style>
  <w:style w:type="paragraph" w:customStyle="1" w:styleId="Tabelltekstpetit">
    <w:name w:val="Tabell tekst petit"/>
    <w:basedOn w:val="Tabelltekst"/>
    <w:rsid w:val="0084549E"/>
    <w:pPr>
      <w:spacing w:before="10" w:after="10" w:line="200" w:lineRule="atLeast"/>
    </w:pPr>
    <w:rPr>
      <w:rFonts w:ascii="Calibri" w:hAnsi="Calibri"/>
      <w:sz w:val="19"/>
    </w:rPr>
  </w:style>
  <w:style w:type="paragraph" w:customStyle="1" w:styleId="Tabellhodepetit">
    <w:name w:val="Tabell hode petit"/>
    <w:basedOn w:val="Tabelltekstpetit"/>
    <w:rsid w:val="0084549E"/>
    <w:pPr>
      <w:keepNext/>
      <w:jc w:val="center"/>
    </w:pPr>
    <w:rPr>
      <w:b/>
      <w:lang w:eastAsia="nb-NO"/>
    </w:rPr>
  </w:style>
  <w:style w:type="paragraph" w:customStyle="1" w:styleId="Tabelllistenummer1">
    <w:name w:val="Tabell liste nummer 1"/>
    <w:rsid w:val="0084549E"/>
    <w:pPr>
      <w:spacing w:before="40" w:after="40" w:line="240" w:lineRule="auto"/>
      <w:ind w:left="284" w:hanging="284"/>
    </w:pPr>
    <w:rPr>
      <w:rFonts w:ascii="Calibri" w:eastAsia="Calibri" w:hAnsi="Calibri" w:cs="Times New Roman"/>
      <w:sz w:val="21"/>
      <w:szCs w:val="20"/>
    </w:rPr>
  </w:style>
  <w:style w:type="paragraph" w:customStyle="1" w:styleId="Tabelllistenummer2">
    <w:name w:val="Tabell liste nummer 2"/>
    <w:basedOn w:val="Tabelllistenummer1"/>
    <w:rsid w:val="0084549E"/>
    <w:pPr>
      <w:ind w:left="680" w:hanging="340"/>
    </w:pPr>
  </w:style>
  <w:style w:type="paragraph" w:customStyle="1" w:styleId="Tabelllistenummer3">
    <w:name w:val="Tabell liste nummer 3"/>
    <w:basedOn w:val="Tabelllistenummer2"/>
    <w:rsid w:val="0084549E"/>
    <w:pPr>
      <w:ind w:left="1020"/>
    </w:pPr>
  </w:style>
  <w:style w:type="paragraph" w:customStyle="1" w:styleId="Tabelllistenummer4">
    <w:name w:val="Tabell liste nummer 4"/>
    <w:basedOn w:val="Tabelllistenummer3"/>
    <w:rsid w:val="0084549E"/>
    <w:pPr>
      <w:ind w:left="1360"/>
    </w:pPr>
  </w:style>
  <w:style w:type="paragraph" w:customStyle="1" w:styleId="Tabelllistepunkt10500">
    <w:name w:val="Tabell liste punkt 1 05/00"/>
    <w:basedOn w:val="Tabelllistepunkt1"/>
    <w:semiHidden/>
    <w:rsid w:val="0084549E"/>
    <w:pPr>
      <w:numPr>
        <w:numId w:val="0"/>
      </w:numPr>
      <w:tabs>
        <w:tab w:val="num" w:pos="340"/>
      </w:tabs>
      <w:spacing w:before="100" w:after="0" w:line="220" w:lineRule="atLeast"/>
      <w:ind w:left="340" w:hanging="340"/>
    </w:pPr>
    <w:rPr>
      <w:rFonts w:ascii="Calibri" w:hAnsi="Calibri"/>
    </w:rPr>
  </w:style>
  <w:style w:type="paragraph" w:customStyle="1" w:styleId="Tabelltekstpetit0300">
    <w:name w:val="Tabell tekst petit 03/00"/>
    <w:basedOn w:val="Tabelltekstpetit"/>
    <w:semiHidden/>
    <w:rsid w:val="0084549E"/>
    <w:pPr>
      <w:tabs>
        <w:tab w:val="left" w:pos="227"/>
      </w:tabs>
      <w:spacing w:before="60" w:after="0" w:line="252" w:lineRule="auto"/>
    </w:pPr>
  </w:style>
  <w:style w:type="paragraph" w:customStyle="1" w:styleId="Tabelltekstpetitliste1">
    <w:name w:val="Tabell tekst petit liste 1"/>
    <w:basedOn w:val="Tabelltekstpetit"/>
    <w:rsid w:val="0084549E"/>
    <w:pPr>
      <w:numPr>
        <w:numId w:val="22"/>
      </w:numPr>
    </w:pPr>
    <w:rPr>
      <w:lang w:eastAsia="nb-NO"/>
    </w:rPr>
  </w:style>
  <w:style w:type="paragraph" w:customStyle="1" w:styleId="Tabelltekstpetitmidtstilt">
    <w:name w:val="Tabell tekst petit midtstilt"/>
    <w:basedOn w:val="Tabelltekstpetit0300"/>
    <w:semiHidden/>
    <w:rsid w:val="0084549E"/>
    <w:pPr>
      <w:jc w:val="center"/>
    </w:pPr>
  </w:style>
  <w:style w:type="paragraph" w:customStyle="1" w:styleId="Tabelltittelunder0">
    <w:name w:val="Tabelltittel under"/>
    <w:basedOn w:val="Tabelltittel0"/>
    <w:rsid w:val="00776860"/>
    <w:pPr>
      <w:pBdr>
        <w:top w:val="none" w:sz="0" w:space="0" w:color="auto"/>
      </w:pBdr>
      <w:spacing w:before="0"/>
    </w:pPr>
    <w:rPr>
      <w:b w:val="0"/>
      <w:sz w:val="23"/>
    </w:rPr>
  </w:style>
  <w:style w:type="paragraph" w:customStyle="1" w:styleId="Tabelltittelutennummer">
    <w:name w:val="Tabelltittel uten nummer"/>
    <w:basedOn w:val="Tabelltittel0"/>
    <w:next w:val="Tabelltittelunder0"/>
    <w:rsid w:val="0084549E"/>
    <w:pPr>
      <w:pBdr>
        <w:top w:val="single" w:sz="2" w:space="7" w:color="A6A6A6"/>
      </w:pBdr>
      <w:spacing w:before="200" w:after="100"/>
    </w:pPr>
    <w:rPr>
      <w:sz w:val="24"/>
    </w:rPr>
  </w:style>
  <w:style w:type="paragraph" w:customStyle="1" w:styleId="Tabelltittelutenstrek">
    <w:name w:val="Tabelltittel uten strek"/>
    <w:basedOn w:val="Tabelltittelutennummer"/>
    <w:rsid w:val="0014047F"/>
    <w:pPr>
      <w:pBdr>
        <w:top w:val="none" w:sz="0" w:space="0" w:color="auto"/>
      </w:pBdr>
      <w:tabs>
        <w:tab w:val="right" w:pos="14502"/>
      </w:tabs>
      <w:spacing w:before="360" w:after="60"/>
    </w:pPr>
    <w:rPr>
      <w:sz w:val="23"/>
    </w:rPr>
  </w:style>
  <w:style w:type="paragraph" w:customStyle="1" w:styleId="Brdtekst2008">
    <w:name w:val="Brødtekst 20/08"/>
    <w:basedOn w:val="Brdtekst"/>
    <w:rsid w:val="00F276F2"/>
    <w:pPr>
      <w:spacing w:before="400"/>
    </w:pPr>
  </w:style>
  <w:style w:type="paragraph" w:customStyle="1" w:styleId="Tabelltittelutenstrek0">
    <w:name w:val="Tabell tittel uten strek"/>
    <w:basedOn w:val="Tabelltittel"/>
    <w:rsid w:val="00B807BE"/>
    <w:pPr>
      <w:pBdr>
        <w:top w:val="none" w:sz="0" w:space="0" w:color="auto"/>
      </w:pBdr>
    </w:pPr>
  </w:style>
  <w:style w:type="paragraph" w:customStyle="1" w:styleId="Tabellhodemidtstiltuthevet">
    <w:name w:val="Tabell hode midtstilt uthevet"/>
    <w:basedOn w:val="Tabellhodeuthevet"/>
    <w:rsid w:val="00586766"/>
    <w:pPr>
      <w:jc w:val="center"/>
    </w:pPr>
    <w:rPr>
      <w:rFonts w:ascii="Calibri" w:hAnsi="Calibri"/>
      <w:lang w:eastAsia="nb-NO"/>
    </w:rPr>
  </w:style>
  <w:style w:type="character" w:customStyle="1" w:styleId="TSymbol">
    <w:name w:val="T_Symbol"/>
    <w:basedOn w:val="Standardskriftforavsnitt"/>
    <w:uiPriority w:val="1"/>
    <w:rsid w:val="00150095"/>
    <w:rPr>
      <w:rFonts w:ascii="Symbol" w:hAnsi="Symbol"/>
    </w:rPr>
  </w:style>
  <w:style w:type="paragraph" w:customStyle="1" w:styleId="Listenum10600">
    <w:name w:val="Liste num 1 06/00"/>
    <w:basedOn w:val="Listenum1"/>
    <w:rsid w:val="003F291D"/>
    <w:pPr>
      <w:spacing w:before="120"/>
    </w:pPr>
  </w:style>
  <w:style w:type="paragraph" w:customStyle="1" w:styleId="04pt">
    <w:name w:val="_04pt"/>
    <w:basedOn w:val="Brdtekst"/>
    <w:next w:val="Brdtekst"/>
    <w:rsid w:val="00AB7794"/>
    <w:pPr>
      <w:spacing w:after="0" w:line="240" w:lineRule="auto"/>
    </w:pPr>
    <w:rPr>
      <w:sz w:val="8"/>
    </w:rPr>
  </w:style>
  <w:style w:type="paragraph" w:customStyle="1" w:styleId="Tabellpetit0400">
    <w:name w:val="Tabell petit 04/00"/>
    <w:basedOn w:val="Tabellpetit"/>
    <w:rsid w:val="005974A7"/>
    <w:pPr>
      <w:spacing w:before="80"/>
    </w:pPr>
  </w:style>
  <w:style w:type="paragraph" w:customStyle="1" w:styleId="Tabellpetithodemidtstilt">
    <w:name w:val="Tabell petit hode midtstilt"/>
    <w:basedOn w:val="Tabellpetithode"/>
    <w:rsid w:val="002A5601"/>
    <w:pPr>
      <w:jc w:val="center"/>
    </w:pPr>
    <w:rPr>
      <w:bCs/>
    </w:rPr>
  </w:style>
  <w:style w:type="paragraph" w:customStyle="1" w:styleId="Bokstittel3">
    <w:name w:val="Boks tittel 3"/>
    <w:basedOn w:val="Bokstittel2"/>
    <w:rsid w:val="00A3545C"/>
    <w:rPr>
      <w:rFonts w:ascii="Calibri" w:hAnsi="Calibri"/>
      <w:b w:val="0"/>
      <w:i/>
      <w:sz w:val="22"/>
    </w:rPr>
  </w:style>
  <w:style w:type="paragraph" w:customStyle="1" w:styleId="Bokslistepunkt1holdmedneste">
    <w:name w:val="Boks liste punkt 1 hold med neste"/>
    <w:basedOn w:val="Bokslistepunkt1"/>
    <w:rsid w:val="002A5E30"/>
    <w:pPr>
      <w:keepNext/>
    </w:pPr>
    <w:rPr>
      <w:rFonts w:ascii="Calibri" w:hAnsi="Calibri"/>
    </w:rPr>
  </w:style>
  <w:style w:type="paragraph" w:customStyle="1" w:styleId="04ptholdmedneste">
    <w:name w:val="_04pt hold med neste"/>
    <w:basedOn w:val="04pt"/>
    <w:rsid w:val="00F26978"/>
    <w:pPr>
      <w:keepNext/>
    </w:pPr>
    <w:rPr>
      <w:lang w:val="en-US"/>
    </w:rPr>
  </w:style>
  <w:style w:type="paragraph" w:styleId="Brdtekstinnrykk">
    <w:name w:val="Body Text Indent"/>
    <w:basedOn w:val="Normal"/>
    <w:link w:val="BrdtekstinnrykkTegn"/>
    <w:semiHidden/>
    <w:unhideWhenUsed/>
    <w:rsid w:val="00F36FCB"/>
    <w:pPr>
      <w:spacing w:after="120"/>
      <w:ind w:left="283"/>
    </w:pPr>
  </w:style>
  <w:style w:type="character" w:customStyle="1" w:styleId="BrdtekstinnrykkTegn">
    <w:name w:val="Brødtekstinnrykk Tegn"/>
    <w:basedOn w:val="Standardskriftforavsnitt"/>
    <w:link w:val="Brdtekstinnrykk"/>
    <w:semiHidden/>
    <w:rsid w:val="00F36FCB"/>
  </w:style>
  <w:style w:type="paragraph" w:styleId="Brdtekstinnrykk2">
    <w:name w:val="Body Text Indent 2"/>
    <w:basedOn w:val="Normal"/>
    <w:link w:val="Brdtekstinnrykk2Tegn"/>
    <w:semiHidden/>
    <w:unhideWhenUsed/>
    <w:rsid w:val="00F36FCB"/>
    <w:pPr>
      <w:spacing w:after="120" w:line="480" w:lineRule="auto"/>
      <w:ind w:left="283"/>
    </w:pPr>
  </w:style>
  <w:style w:type="character" w:customStyle="1" w:styleId="Brdtekstinnrykk2Tegn">
    <w:name w:val="Brødtekstinnrykk 2 Tegn"/>
    <w:basedOn w:val="Standardskriftforavsnitt"/>
    <w:link w:val="Brdtekstinnrykk2"/>
    <w:semiHidden/>
    <w:rsid w:val="00F36FCB"/>
  </w:style>
  <w:style w:type="paragraph" w:styleId="Brdtekstinnrykk3">
    <w:name w:val="Body Text Indent 3"/>
    <w:basedOn w:val="Normal"/>
    <w:link w:val="Brdtekstinnrykk3Tegn"/>
    <w:semiHidden/>
    <w:unhideWhenUsed/>
    <w:rsid w:val="00F36FCB"/>
    <w:pPr>
      <w:spacing w:after="120"/>
      <w:ind w:left="283"/>
    </w:pPr>
    <w:rPr>
      <w:sz w:val="16"/>
      <w:szCs w:val="16"/>
    </w:rPr>
  </w:style>
  <w:style w:type="character" w:customStyle="1" w:styleId="Brdtekstinnrykk3Tegn">
    <w:name w:val="Brødtekstinnrykk 3 Tegn"/>
    <w:basedOn w:val="Standardskriftforavsnitt"/>
    <w:link w:val="Brdtekstinnrykk3"/>
    <w:semiHidden/>
    <w:rsid w:val="00F36FCB"/>
    <w:rPr>
      <w:sz w:val="16"/>
      <w:szCs w:val="16"/>
    </w:rPr>
  </w:style>
  <w:style w:type="table" w:styleId="Middelsskyggelegging2-uthevingsfarge6">
    <w:name w:val="Medium Shading 2 Accent 6"/>
    <w:basedOn w:val="Vanligtabell"/>
    <w:uiPriority w:val="64"/>
    <w:semiHidden/>
    <w:unhideWhenUsed/>
    <w:rsid w:val="00F36FCB"/>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EE9100"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EE9100" w:themeFill="accent6"/>
      </w:tcPr>
    </w:tblStylePr>
    <w:tblStylePr w:type="lastCol">
      <w:rPr>
        <w:b/>
        <w:bCs/>
        <w:color w:val="FFFFFF" w:themeColor="background1"/>
      </w:rPr>
      <w:tblPr/>
      <w:tcPr>
        <w:tcBorders>
          <w:left w:val="nil"/>
          <w:right w:val="nil"/>
          <w:insideH w:val="nil"/>
          <w:insideV w:val="nil"/>
        </w:tcBorders>
        <w:shd w:val="clear" w:color="auto" w:fill="EE9100"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character" w:customStyle="1" w:styleId="SmartLink1">
    <w:name w:val="SmartLink1"/>
    <w:basedOn w:val="Standardskriftforavsnitt"/>
    <w:uiPriority w:val="99"/>
    <w:semiHidden/>
    <w:unhideWhenUsed/>
    <w:rsid w:val="00F36FCB"/>
    <w:rPr>
      <w:color w:val="0563C1" w:themeColor="hyperlink"/>
      <w:u w:val="single"/>
      <w:shd w:val="clear" w:color="auto" w:fill="E1DFDD"/>
    </w:rPr>
  </w:style>
  <w:style w:type="character" w:customStyle="1" w:styleId="SmartLinkError1">
    <w:name w:val="SmartLinkError1"/>
    <w:basedOn w:val="Standardskriftforavsnitt"/>
    <w:uiPriority w:val="99"/>
    <w:semiHidden/>
    <w:unhideWhenUsed/>
    <w:rsid w:val="00F36FCB"/>
    <w:rPr>
      <w:color w:val="FF0000"/>
    </w:rPr>
  </w:style>
  <w:style w:type="paragraph" w:customStyle="1" w:styleId="EndNoteBibliographyTitle">
    <w:name w:val="EndNote Bibliography Title"/>
    <w:basedOn w:val="Normal"/>
    <w:link w:val="EndNoteBibliographyTitleTegn"/>
    <w:rsid w:val="00600046"/>
    <w:pPr>
      <w:spacing w:after="0"/>
      <w:jc w:val="center"/>
    </w:pPr>
    <w:rPr>
      <w:rFonts w:ascii="Calibri" w:hAnsi="Calibri" w:cs="Calibri"/>
      <w:noProof/>
      <w:sz w:val="18"/>
      <w:lang w:val="en-US"/>
    </w:rPr>
  </w:style>
  <w:style w:type="character" w:customStyle="1" w:styleId="Brdtekst0000Tegn">
    <w:name w:val="Brødtekst 00/00 Tegn"/>
    <w:basedOn w:val="BrdtekstTegn"/>
    <w:link w:val="Brdtekst0000"/>
    <w:rsid w:val="00600046"/>
    <w:rPr>
      <w:rFonts w:asciiTheme="minorHAnsi" w:hAnsiTheme="minorHAnsi"/>
    </w:rPr>
  </w:style>
  <w:style w:type="character" w:customStyle="1" w:styleId="EndNoteBibliographyTitleTegn">
    <w:name w:val="EndNote Bibliography Title Tegn"/>
    <w:basedOn w:val="Brdtekst0000Tegn"/>
    <w:link w:val="EndNoteBibliographyTitle"/>
    <w:rsid w:val="00600046"/>
    <w:rPr>
      <w:rFonts w:ascii="Calibri" w:hAnsi="Calibri" w:cs="Calibri"/>
      <w:noProof/>
      <w:sz w:val="18"/>
      <w:lang w:val="en-US"/>
    </w:rPr>
  </w:style>
  <w:style w:type="character" w:customStyle="1" w:styleId="Ulstomtale2">
    <w:name w:val="Uløst omtale2"/>
    <w:basedOn w:val="Standardskriftforavsnitt"/>
    <w:uiPriority w:val="99"/>
    <w:semiHidden/>
    <w:unhideWhenUsed/>
    <w:rsid w:val="005729B2"/>
    <w:rPr>
      <w:color w:val="605E5C"/>
      <w:shd w:val="clear" w:color="auto" w:fill="E1DFDD"/>
    </w:rPr>
  </w:style>
  <w:style w:type="character" w:customStyle="1" w:styleId="docsum-pmid">
    <w:name w:val="docsum-pmid"/>
    <w:basedOn w:val="Standardskriftforavsnitt"/>
    <w:rsid w:val="00972A22"/>
  </w:style>
  <w:style w:type="character" w:customStyle="1" w:styleId="Ulstomtale3">
    <w:name w:val="Uløst omtale3"/>
    <w:basedOn w:val="Standardskriftforavsnitt"/>
    <w:uiPriority w:val="99"/>
    <w:semiHidden/>
    <w:unhideWhenUsed/>
    <w:rsid w:val="005F16FF"/>
    <w:rPr>
      <w:color w:val="605E5C"/>
      <w:shd w:val="clear" w:color="auto" w:fill="E1DFDD"/>
    </w:rPr>
  </w:style>
  <w:style w:type="character" w:customStyle="1" w:styleId="st1">
    <w:name w:val="st1"/>
    <w:basedOn w:val="Standardskriftforavsnitt"/>
    <w:rsid w:val="007E5C6B"/>
  </w:style>
  <w:style w:type="character" w:customStyle="1" w:styleId="h3">
    <w:name w:val="h3"/>
    <w:basedOn w:val="Standardskriftforavsnitt"/>
    <w:rsid w:val="003230CA"/>
  </w:style>
  <w:style w:type="character" w:customStyle="1" w:styleId="headingendmark">
    <w:name w:val="headingendmark"/>
    <w:basedOn w:val="Standardskriftforavsnitt"/>
    <w:rsid w:val="003230CA"/>
  </w:style>
  <w:style w:type="character" w:customStyle="1" w:styleId="ordbok">
    <w:name w:val="ordbok"/>
    <w:basedOn w:val="Standardskriftforavsnitt"/>
    <w:rsid w:val="00C34904"/>
  </w:style>
  <w:style w:type="character" w:customStyle="1" w:styleId="id-label">
    <w:name w:val="id-label"/>
    <w:basedOn w:val="Standardskriftforavsnitt"/>
    <w:rsid w:val="00F81B06"/>
  </w:style>
  <w:style w:type="paragraph" w:customStyle="1" w:styleId="c-article-titlesuper">
    <w:name w:val="c-article-title__super"/>
    <w:basedOn w:val="Normal"/>
    <w:rsid w:val="00EC4E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paragraph" w:customStyle="1" w:styleId="c-article-info-details">
    <w:name w:val="c-article-info-details"/>
    <w:basedOn w:val="Normal"/>
    <w:rsid w:val="00EC4E12"/>
    <w:pPr>
      <w:spacing w:before="100" w:beforeAutospacing="1" w:after="100" w:afterAutospacing="1" w:line="240" w:lineRule="auto"/>
    </w:pPr>
    <w:rPr>
      <w:rFonts w:ascii="Times New Roman" w:eastAsia="Times New Roman" w:hAnsi="Times New Roman" w:cs="Times New Roman"/>
      <w:sz w:val="24"/>
      <w:szCs w:val="24"/>
      <w:lang w:val="en-GB" w:eastAsia="en-GB"/>
    </w:rPr>
  </w:style>
  <w:style w:type="character" w:customStyle="1" w:styleId="u-visually-hidden">
    <w:name w:val="u-visually-hidden"/>
    <w:basedOn w:val="Standardskriftforavsnitt"/>
    <w:rsid w:val="00EC4E1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4131436">
      <w:bodyDiv w:val="1"/>
      <w:marLeft w:val="0"/>
      <w:marRight w:val="0"/>
      <w:marTop w:val="0"/>
      <w:marBottom w:val="0"/>
      <w:divBdr>
        <w:top w:val="none" w:sz="0" w:space="0" w:color="auto"/>
        <w:left w:val="none" w:sz="0" w:space="0" w:color="auto"/>
        <w:bottom w:val="none" w:sz="0" w:space="0" w:color="auto"/>
        <w:right w:val="none" w:sz="0" w:space="0" w:color="auto"/>
      </w:divBdr>
    </w:div>
    <w:div w:id="375783869">
      <w:bodyDiv w:val="1"/>
      <w:marLeft w:val="0"/>
      <w:marRight w:val="0"/>
      <w:marTop w:val="0"/>
      <w:marBottom w:val="0"/>
      <w:divBdr>
        <w:top w:val="none" w:sz="0" w:space="0" w:color="auto"/>
        <w:left w:val="none" w:sz="0" w:space="0" w:color="auto"/>
        <w:bottom w:val="none" w:sz="0" w:space="0" w:color="auto"/>
        <w:right w:val="none" w:sz="0" w:space="0" w:color="auto"/>
      </w:divBdr>
    </w:div>
    <w:div w:id="573010020">
      <w:bodyDiv w:val="1"/>
      <w:marLeft w:val="0"/>
      <w:marRight w:val="0"/>
      <w:marTop w:val="0"/>
      <w:marBottom w:val="0"/>
      <w:divBdr>
        <w:top w:val="none" w:sz="0" w:space="0" w:color="auto"/>
        <w:left w:val="none" w:sz="0" w:space="0" w:color="auto"/>
        <w:bottom w:val="none" w:sz="0" w:space="0" w:color="auto"/>
        <w:right w:val="none" w:sz="0" w:space="0" w:color="auto"/>
      </w:divBdr>
    </w:div>
    <w:div w:id="809129096">
      <w:bodyDiv w:val="1"/>
      <w:marLeft w:val="0"/>
      <w:marRight w:val="0"/>
      <w:marTop w:val="0"/>
      <w:marBottom w:val="0"/>
      <w:divBdr>
        <w:top w:val="none" w:sz="0" w:space="0" w:color="auto"/>
        <w:left w:val="none" w:sz="0" w:space="0" w:color="auto"/>
        <w:bottom w:val="none" w:sz="0" w:space="0" w:color="auto"/>
        <w:right w:val="none" w:sz="0" w:space="0" w:color="auto"/>
      </w:divBdr>
    </w:div>
    <w:div w:id="1028798268">
      <w:bodyDiv w:val="1"/>
      <w:marLeft w:val="0"/>
      <w:marRight w:val="0"/>
      <w:marTop w:val="0"/>
      <w:marBottom w:val="0"/>
      <w:divBdr>
        <w:top w:val="none" w:sz="0" w:space="0" w:color="auto"/>
        <w:left w:val="none" w:sz="0" w:space="0" w:color="auto"/>
        <w:bottom w:val="none" w:sz="0" w:space="0" w:color="auto"/>
        <w:right w:val="none" w:sz="0" w:space="0" w:color="auto"/>
      </w:divBdr>
    </w:div>
    <w:div w:id="1106315401">
      <w:bodyDiv w:val="1"/>
      <w:marLeft w:val="0"/>
      <w:marRight w:val="0"/>
      <w:marTop w:val="0"/>
      <w:marBottom w:val="0"/>
      <w:divBdr>
        <w:top w:val="none" w:sz="0" w:space="0" w:color="auto"/>
        <w:left w:val="none" w:sz="0" w:space="0" w:color="auto"/>
        <w:bottom w:val="none" w:sz="0" w:space="0" w:color="auto"/>
        <w:right w:val="none" w:sz="0" w:space="0" w:color="auto"/>
      </w:divBdr>
    </w:div>
    <w:div w:id="1114398589">
      <w:bodyDiv w:val="1"/>
      <w:marLeft w:val="0"/>
      <w:marRight w:val="0"/>
      <w:marTop w:val="0"/>
      <w:marBottom w:val="0"/>
      <w:divBdr>
        <w:top w:val="none" w:sz="0" w:space="0" w:color="auto"/>
        <w:left w:val="none" w:sz="0" w:space="0" w:color="auto"/>
        <w:bottom w:val="none" w:sz="0" w:space="0" w:color="auto"/>
        <w:right w:val="none" w:sz="0" w:space="0" w:color="auto"/>
      </w:divBdr>
    </w:div>
    <w:div w:id="1145708149">
      <w:bodyDiv w:val="1"/>
      <w:marLeft w:val="0"/>
      <w:marRight w:val="0"/>
      <w:marTop w:val="0"/>
      <w:marBottom w:val="0"/>
      <w:divBdr>
        <w:top w:val="none" w:sz="0" w:space="0" w:color="auto"/>
        <w:left w:val="none" w:sz="0" w:space="0" w:color="auto"/>
        <w:bottom w:val="none" w:sz="0" w:space="0" w:color="auto"/>
        <w:right w:val="none" w:sz="0" w:space="0" w:color="auto"/>
      </w:divBdr>
    </w:div>
    <w:div w:id="1478256993">
      <w:bodyDiv w:val="1"/>
      <w:marLeft w:val="0"/>
      <w:marRight w:val="0"/>
      <w:marTop w:val="0"/>
      <w:marBottom w:val="0"/>
      <w:divBdr>
        <w:top w:val="none" w:sz="0" w:space="0" w:color="auto"/>
        <w:left w:val="none" w:sz="0" w:space="0" w:color="auto"/>
        <w:bottom w:val="none" w:sz="0" w:space="0" w:color="auto"/>
        <w:right w:val="none" w:sz="0" w:space="0" w:color="auto"/>
      </w:divBdr>
    </w:div>
    <w:div w:id="18930795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3" Type="http://schemas.openxmlformats.org/officeDocument/2006/relationships/hyperlink" Target="https://www.nature.com/leu" TargetMode="External"/><Relationship Id="rId2" Type="http://schemas.openxmlformats.org/officeDocument/2006/relationships/hyperlink" Target="https://www.nature.com/articles/s41375-019-0612-8" TargetMode="External"/><Relationship Id="rId1" Type="http://schemas.openxmlformats.org/officeDocument/2006/relationships/hyperlink" Target="https://www.nature.com/articles/s41375-019-0612-8" TargetMode="External"/><Relationship Id="rId4" Type="http://schemas.openxmlformats.org/officeDocument/2006/relationships/hyperlink" Target="https://www.nature.com/articles/s41375-019-0612-8" TargetMode="External"/></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image" Target="media/image5.png"/><Relationship Id="rId26" Type="http://schemas.openxmlformats.org/officeDocument/2006/relationships/header" Target="header5.xml"/><Relationship Id="rId39" Type="http://schemas.openxmlformats.org/officeDocument/2006/relationships/header" Target="header8.xml"/><Relationship Id="rId3" Type="http://schemas.openxmlformats.org/officeDocument/2006/relationships/numbering" Target="numbering.xml"/><Relationship Id="rId21" Type="http://schemas.openxmlformats.org/officeDocument/2006/relationships/header" Target="header3.xml"/><Relationship Id="rId34" Type="http://schemas.openxmlformats.org/officeDocument/2006/relationships/hyperlink" Target="https://clinicaltrials.gov/ct2/show/NCT02207556" TargetMode="External"/><Relationship Id="rId42" Type="http://schemas.openxmlformats.org/officeDocument/2006/relationships/fontTable" Target="fontTable.xml"/><Relationship Id="rId47" Type="http://schemas.microsoft.com/office/2018/08/relationships/commentsExtensible" Target="commentsExtensible.xml"/><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yperlink" Target="http://www.genetikkportalen.no/" TargetMode="External"/><Relationship Id="rId25" Type="http://schemas.microsoft.com/office/2011/relationships/commentsExtended" Target="commentsExtended.xml"/><Relationship Id="rId33" Type="http://schemas.openxmlformats.org/officeDocument/2006/relationships/hyperlink" Target="https://clinicaltrials.gov/ct2/show/NCT00795548" TargetMode="External"/><Relationship Id="rId38" Type="http://schemas.openxmlformats.org/officeDocument/2006/relationships/header" Target="header7.xml"/><Relationship Id="rId46" Type="http://schemas.microsoft.com/office/2016/09/relationships/commentsIds" Target="commentsIds.xml"/><Relationship Id="rId2" Type="http://schemas.openxmlformats.org/officeDocument/2006/relationships/customXml" Target="../customXml/item2.xml"/><Relationship Id="rId16" Type="http://schemas.openxmlformats.org/officeDocument/2006/relationships/image" Target="media/image4.png"/><Relationship Id="rId20" Type="http://schemas.openxmlformats.org/officeDocument/2006/relationships/hyperlink" Target="http://varnomen.hgvs.org/" TargetMode="External"/><Relationship Id="rId29" Type="http://schemas.openxmlformats.org/officeDocument/2006/relationships/hyperlink" Target="https://www.helsedirektoratet.no/retningslinjer/kreft-hos-barn-handlingsprogram" TargetMode="External"/><Relationship Id="rId41" Type="http://schemas.openxmlformats.org/officeDocument/2006/relationships/header" Target="header10.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comments" Target="comments.xml"/><Relationship Id="rId32" Type="http://schemas.openxmlformats.org/officeDocument/2006/relationships/hyperlink" Target="http://www.e-c-a.eu/files/downloads/Guidelines/NL31_Acquired_Guidelines.pdf" TargetMode="External"/><Relationship Id="rId37" Type="http://schemas.openxmlformats.org/officeDocument/2006/relationships/hyperlink" Target="http://legeforeningen.no/pagefiles/5783/nordisk%20handlingsprogram%20for%20mpd%202.pdf" TargetMode="External"/><Relationship Id="rId40" Type="http://schemas.openxmlformats.org/officeDocument/2006/relationships/header" Target="header9.xml"/><Relationship Id="rId45"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header" Target="header2.xml"/><Relationship Id="rId23" Type="http://schemas.openxmlformats.org/officeDocument/2006/relationships/hyperlink" Target="https://www.ncbi.nlm.nih.gov/pubmed/25389334" TargetMode="External"/><Relationship Id="rId28" Type="http://schemas.openxmlformats.org/officeDocument/2006/relationships/hyperlink" Target="https://www.helsedirektoratet.no/retningslinjer/lymfekreft-handlingsprogram" TargetMode="External"/><Relationship Id="rId36" Type="http://schemas.openxmlformats.org/officeDocument/2006/relationships/hyperlink" Target="https://www.nmds.org/index.php/guidelines/118-summary-pages-of-nordic-guidelines-germline-predisposition-to-myeloid-neoplasms-recommendations-for-genetic-diagnosis-clinical-management-and-follow-up-version-1-0-may-20th-2019" TargetMode="External"/><Relationship Id="rId10" Type="http://schemas.openxmlformats.org/officeDocument/2006/relationships/image" Target="media/image2.png"/><Relationship Id="rId19" Type="http://schemas.openxmlformats.org/officeDocument/2006/relationships/image" Target="media/image6.png"/><Relationship Id="rId31" Type="http://schemas.openxmlformats.org/officeDocument/2006/relationships/hyperlink" Target="https://www.helsedirektoratet.no/rapporter/seneffekter-etter-kreftbehandling/Seneffekter%20etter%20kreftbehandling.pdf/_/attachment/inline/d773fe85-b9d7-4ad9-bc25-43268a6b6be1:391236444bada745bb3d8c6ad1a12a6a9e81c33a/Seneffekter%20etter%20kreftbehandling.pdf" TargetMode="External"/><Relationship Id="rId44" Type="http://schemas.openxmlformats.org/officeDocument/2006/relationships/glossaryDocument" Target="glossary/document.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header" Target="header1.xml"/><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hyperlink" Target="https://www.helsedirektoratet.no/tema/palliasjon" TargetMode="External"/><Relationship Id="rId35" Type="http://schemas.openxmlformats.org/officeDocument/2006/relationships/hyperlink" Target="https://clinicaltrials.gov/ct2/show/NCT01677286" TargetMode="External"/><Relationship Id="rId43"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ropbox\02_Andvord%20Grafisk\00%20Ny%20grafisk%20profil%20juni%202018\I%20arbeid\Hdir_Rapportmal.dotm"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docParts>
    <w:docPart>
      <w:docPartPr>
        <w:name w:val="7B60697557B3437A89ED97EFAFE6D443"/>
        <w:category>
          <w:name w:val="Generelt"/>
          <w:gallery w:val="placeholder"/>
        </w:category>
        <w:types>
          <w:type w:val="bbPlcHdr"/>
        </w:types>
        <w:behaviors>
          <w:behavior w:val="content"/>
        </w:behaviors>
        <w:guid w:val="{49016BC4-78C9-430B-B6AE-48682D375190}"/>
      </w:docPartPr>
      <w:docPartBody>
        <w:p w:rsidR="00145973" w:rsidRDefault="00A31B34">
          <w:pPr>
            <w:pStyle w:val="7B60697557B3437A89ED97EFAFE6D443"/>
          </w:pPr>
          <w:r w:rsidRPr="00285C78">
            <w:rPr>
              <w:rStyle w:val="Plassholdertekst"/>
            </w:rPr>
            <w:t>[Tittel]</w:t>
          </w:r>
        </w:p>
      </w:docPartBody>
    </w:docPart>
    <w:docPart>
      <w:docPartPr>
        <w:name w:val="66030E57FC6048CEA8F9DB376E2E2DD7"/>
        <w:category>
          <w:name w:val="Generelt"/>
          <w:gallery w:val="placeholder"/>
        </w:category>
        <w:types>
          <w:type w:val="bbPlcHdr"/>
        </w:types>
        <w:behaviors>
          <w:behavior w:val="content"/>
        </w:behaviors>
        <w:guid w:val="{C7FA4F0F-D628-40C7-B61E-F41086BAACD6}"/>
      </w:docPartPr>
      <w:docPartBody>
        <w:p w:rsidR="00145973" w:rsidRDefault="00A31B34">
          <w:pPr>
            <w:pStyle w:val="66030E57FC6048CEA8F9DB376E2E2DD7"/>
          </w:pPr>
          <w:r w:rsidRPr="00883485">
            <w:rPr>
              <w:rStyle w:val="Plassholdertekst"/>
            </w:rPr>
            <w:t>[</w:t>
          </w:r>
          <w:r>
            <w:rPr>
              <w:rStyle w:val="Plassholdertekst"/>
            </w:rPr>
            <w:t>Bestillingsnr</w:t>
          </w:r>
          <w:r w:rsidRPr="00883485">
            <w:rPr>
              <w:rStyle w:val="Plassholdertekst"/>
            </w:rPr>
            <w: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dobe Garamond Pro">
    <w:altName w:val="Garamond"/>
    <w:panose1 w:val="00000000000000000000"/>
    <w:charset w:val="00"/>
    <w:family w:val="auto"/>
    <w:notTrueType/>
    <w:pitch w:val="variable"/>
    <w:sig w:usb0="00000003" w:usb1="00000000" w:usb2="00000000" w:usb3="00000000" w:csb0="00000001" w:csb1="00000000"/>
  </w:font>
  <w:font w:name="Times New Roman Kursiv">
    <w:altName w:val="Times New Roman"/>
    <w:panose1 w:val="00000000000000000000"/>
    <w:charset w:val="00"/>
    <w:family w:val="roman"/>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S PGothic">
    <w:panose1 w:val="020B0600070205080204"/>
    <w:charset w:val="80"/>
    <w:family w:val="swiss"/>
    <w:pitch w:val="variable"/>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Lucida Grande">
    <w:altName w:val="Times New Roman"/>
    <w:charset w:val="00"/>
    <w:family w:val="auto"/>
    <w:pitch w:val="variable"/>
    <w:sig w:usb0="E1000AEF" w:usb1="5000A1FF" w:usb2="00000000" w:usb3="00000000" w:csb0="000001BF" w:csb1="00000000"/>
  </w:font>
  <w:font w:name="Segoe UI Symbol">
    <w:panose1 w:val="020B0502040204020203"/>
    <w:charset w:val="00"/>
    <w:family w:val="swiss"/>
    <w:pitch w:val="variable"/>
    <w:sig w:usb0="800001E3" w:usb1="1200FFEF" w:usb2="00040000" w:usb3="00000000" w:csb0="00000001" w:csb1="00000000"/>
  </w:font>
  <w:font w:name="Gill Sans MT">
    <w:panose1 w:val="020B0502020104020203"/>
    <w:charset w:val="00"/>
    <w:family w:val="swiss"/>
    <w:pitch w:val="variable"/>
    <w:sig w:usb0="00000007" w:usb1="00000000" w:usb2="00000000" w:usb3="00000000" w:csb0="00000003"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Cambria">
    <w:panose1 w:val="02040503050406030204"/>
    <w:charset w:val="00"/>
    <w:family w:val="roman"/>
    <w:pitch w:val="variable"/>
    <w:sig w:usb0="E00006FF" w:usb1="420024FF" w:usb2="02000000" w:usb3="00000000" w:csb0="0000019F" w:csb1="00000000"/>
  </w:font>
  <w:font w:name="Franklin Gothic Heavy">
    <w:panose1 w:val="020B0903020102020204"/>
    <w:charset w:val="00"/>
    <w:family w:val="swiss"/>
    <w:pitch w:val="variable"/>
    <w:sig w:usb0="000002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American Typewriter">
    <w:altName w:val="Sitka Small"/>
    <w:charset w:val="4D"/>
    <w:family w:val="roman"/>
    <w:pitch w:val="variable"/>
    <w:sig w:usb0="00000001" w:usb1="00000019" w:usb2="00000000" w:usb3="00000000" w:csb0="0000011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revisionView w:markup="0" w:comments="0" w:insDel="0" w:formatting="0"/>
  <w:defaultTabStop w:val="708"/>
  <w:hyphenationZone w:val="425"/>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31B34"/>
    <w:rsid w:val="0000348E"/>
    <w:rsid w:val="00003E1F"/>
    <w:rsid w:val="0006000F"/>
    <w:rsid w:val="000C3502"/>
    <w:rsid w:val="000C5D0B"/>
    <w:rsid w:val="000C699A"/>
    <w:rsid w:val="000F74AF"/>
    <w:rsid w:val="00100483"/>
    <w:rsid w:val="00112A90"/>
    <w:rsid w:val="00145973"/>
    <w:rsid w:val="001B2E91"/>
    <w:rsid w:val="001D54D0"/>
    <w:rsid w:val="001E0903"/>
    <w:rsid w:val="00220DD7"/>
    <w:rsid w:val="00225263"/>
    <w:rsid w:val="00227DF0"/>
    <w:rsid w:val="002940E7"/>
    <w:rsid w:val="002E2E6E"/>
    <w:rsid w:val="00305341"/>
    <w:rsid w:val="003159B3"/>
    <w:rsid w:val="00343955"/>
    <w:rsid w:val="00366194"/>
    <w:rsid w:val="003D3114"/>
    <w:rsid w:val="003F79E8"/>
    <w:rsid w:val="0042413E"/>
    <w:rsid w:val="00477132"/>
    <w:rsid w:val="004A0BE7"/>
    <w:rsid w:val="004A1BF6"/>
    <w:rsid w:val="005026DB"/>
    <w:rsid w:val="00537700"/>
    <w:rsid w:val="00552062"/>
    <w:rsid w:val="00565403"/>
    <w:rsid w:val="005C61BE"/>
    <w:rsid w:val="005C6BF7"/>
    <w:rsid w:val="00620322"/>
    <w:rsid w:val="00687DC9"/>
    <w:rsid w:val="006A4E75"/>
    <w:rsid w:val="0070483F"/>
    <w:rsid w:val="007207A9"/>
    <w:rsid w:val="00732E05"/>
    <w:rsid w:val="00802EE3"/>
    <w:rsid w:val="008466A5"/>
    <w:rsid w:val="00877611"/>
    <w:rsid w:val="008B775E"/>
    <w:rsid w:val="008E402B"/>
    <w:rsid w:val="009141B9"/>
    <w:rsid w:val="009346DD"/>
    <w:rsid w:val="009F3651"/>
    <w:rsid w:val="00A15C01"/>
    <w:rsid w:val="00A31B34"/>
    <w:rsid w:val="00A808D6"/>
    <w:rsid w:val="00A9532A"/>
    <w:rsid w:val="00AF5E9E"/>
    <w:rsid w:val="00B42D8F"/>
    <w:rsid w:val="00BA1F09"/>
    <w:rsid w:val="00C25090"/>
    <w:rsid w:val="00C423B2"/>
    <w:rsid w:val="00C549EC"/>
    <w:rsid w:val="00CA6F87"/>
    <w:rsid w:val="00CB2982"/>
    <w:rsid w:val="00D05C62"/>
    <w:rsid w:val="00D720F9"/>
    <w:rsid w:val="00E02959"/>
    <w:rsid w:val="00E21E61"/>
    <w:rsid w:val="00E55792"/>
    <w:rsid w:val="00E862DC"/>
    <w:rsid w:val="00ED0F6F"/>
    <w:rsid w:val="00F423A2"/>
    <w:rsid w:val="00F90DFE"/>
    <w:rsid w:val="00FD6E43"/>
  </w:rsids>
  <m:mathPr>
    <m:mathFont m:val="Cambria Math"/>
    <m:brkBin m:val="before"/>
    <m:brkBinSub m:val="--"/>
    <m:smallFrac m:val="0"/>
    <m:dispDef/>
    <m:lMargin m:val="0"/>
    <m:rMargin m:val="0"/>
    <m:defJc m:val="centerGroup"/>
    <m:wrapIndent m:val="1440"/>
    <m:intLim m:val="subSup"/>
    <m:naryLim m:val="undOvr"/>
  </m:mathPr>
  <w:themeFontLang w:val="nb-NO"/>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nb-NO" w:eastAsia="nb-NO"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Standardskriftforavsnitt">
    <w:name w:val="Default Paragraph Font"/>
    <w:uiPriority w:val="1"/>
    <w:semiHidden/>
    <w:unhideWhenUsed/>
  </w:style>
  <w:style w:type="table" w:default="1" w:styleId="Vanligtabell">
    <w:name w:val="Normal Table"/>
    <w:uiPriority w:val="99"/>
    <w:semiHidden/>
    <w:unhideWhenUsed/>
    <w:tblPr>
      <w:tblInd w:w="0" w:type="dxa"/>
      <w:tblCellMar>
        <w:top w:w="0" w:type="dxa"/>
        <w:left w:w="108" w:type="dxa"/>
        <w:bottom w:w="0" w:type="dxa"/>
        <w:right w:w="108" w:type="dxa"/>
      </w:tblCellMar>
    </w:tblPr>
  </w:style>
  <w:style w:type="numbering" w:default="1" w:styleId="Ingenliste">
    <w:name w:val="No List"/>
    <w:uiPriority w:val="99"/>
    <w:semiHidden/>
    <w:unhideWhenUsed/>
  </w:style>
  <w:style w:type="character" w:styleId="Plassholdertekst">
    <w:name w:val="Placeholder Text"/>
    <w:basedOn w:val="Standardskriftforavsnitt"/>
    <w:uiPriority w:val="99"/>
    <w:rsid w:val="005C6BF7"/>
    <w:rPr>
      <w:color w:val="FF00FF"/>
    </w:rPr>
  </w:style>
  <w:style w:type="paragraph" w:customStyle="1" w:styleId="7B60697557B3437A89ED97EFAFE6D443">
    <w:name w:val="7B60697557B3437A89ED97EFAFE6D443"/>
  </w:style>
  <w:style w:type="paragraph" w:customStyle="1" w:styleId="66030E57FC6048CEA8F9DB376E2E2DD7">
    <w:name w:val="66030E57FC6048CEA8F9DB376E2E2DD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theme/theme1.xml><?xml version="1.0" encoding="utf-8"?>
<a:theme xmlns:a="http://schemas.openxmlformats.org/drawingml/2006/main" name="Office-tema">
  <a:themeElements>
    <a:clrScheme name="Helsedirektoratet">
      <a:dk1>
        <a:sysClr val="windowText" lastClr="000000"/>
      </a:dk1>
      <a:lt1>
        <a:sysClr val="window" lastClr="FFFFFF"/>
      </a:lt1>
      <a:dk2>
        <a:srgbClr val="19516A"/>
      </a:dk2>
      <a:lt2>
        <a:srgbClr val="DEDEDE"/>
      </a:lt2>
      <a:accent1>
        <a:srgbClr val="19516A"/>
      </a:accent1>
      <a:accent2>
        <a:srgbClr val="2A80A6"/>
      </a:accent2>
      <a:accent3>
        <a:srgbClr val="76C499"/>
      </a:accent3>
      <a:accent4>
        <a:srgbClr val="3C6558"/>
      </a:accent4>
      <a:accent5>
        <a:srgbClr val="70486C"/>
      </a:accent5>
      <a:accent6>
        <a:srgbClr val="EE9100"/>
      </a:accent6>
      <a:hlink>
        <a:srgbClr val="0563C1"/>
      </a:hlink>
      <a:folHlink>
        <a:srgbClr val="954F72"/>
      </a:folHlink>
    </a:clrScheme>
    <a:fontScheme name="Egendefinert 1">
      <a:majorFont>
        <a:latin typeface="Calibri"/>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root>
  <tittel/>
  <bestillingsnr/>
</root>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D48B956-D358-488A-BE9E-BC691EEF1BFC}">
  <ds:schemaRefs/>
</ds:datastoreItem>
</file>

<file path=customXml/itemProps2.xml><?xml version="1.0" encoding="utf-8"?>
<ds:datastoreItem xmlns:ds="http://schemas.openxmlformats.org/officeDocument/2006/customXml" ds:itemID="{2447EEC6-4355-450C-AE35-9B87328E6D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Hdir_Rapportmal</Template>
  <TotalTime>215</TotalTime>
  <Pages>85</Pages>
  <Words>38617</Words>
  <Characters>220123</Characters>
  <Application>Microsoft Office Word</Application>
  <DocSecurity>0</DocSecurity>
  <Lines>1834</Lines>
  <Paragraphs>516</Paragraphs>
  <ScaleCrop>false</ScaleCrop>
  <HeadingPairs>
    <vt:vector size="2" baseType="variant">
      <vt:variant>
        <vt:lpstr>Tittel</vt:lpstr>
      </vt:variant>
      <vt:variant>
        <vt:i4>1</vt:i4>
      </vt:variant>
    </vt:vector>
  </HeadingPairs>
  <TitlesOfParts>
    <vt:vector size="1" baseType="lpstr">
      <vt:lpstr>Nasjonalt handlingsprogram med retningslinjer for diagnostikk, behandling og oppfølging av maligne blodsykdommer</vt:lpstr>
    </vt:vector>
  </TitlesOfParts>
  <Company>Helsedirektoratet</Company>
  <LinksUpToDate>false</LinksUpToDate>
  <CharactersWithSpaces>258224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Nasjonalt handlingsprogram med retningslinjer for diagnostikk, behandling og oppfølging av maligne blodsykdommer</dc:title>
  <dc:creator>Valgerd Einarsvoll</dc:creator>
  <cp:keywords>IS-2930</cp:keywords>
  <cp:lastModifiedBy>Tvedt, Tor Henrik Anderson</cp:lastModifiedBy>
  <cp:revision>6</cp:revision>
  <cp:lastPrinted>2020-05-26T08:23:00Z</cp:lastPrinted>
  <dcterms:created xsi:type="dcterms:W3CDTF">2021-04-29T08:56:00Z</dcterms:created>
  <dcterms:modified xsi:type="dcterms:W3CDTF">2021-04-29T18:06:00Z</dcterms:modified>
</cp:coreProperties>
</file>