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438" w:rsidRDefault="00A01438" w:rsidP="00A01438">
      <w:pPr>
        <w:tabs>
          <w:tab w:val="left" w:pos="1440"/>
          <w:tab w:val="left" w:pos="6120"/>
        </w:tabs>
        <w:rPr>
          <w:rFonts w:ascii="Garamond" w:hAnsi="Garamond"/>
          <w:b w:val="0"/>
          <w:color w:val="auto"/>
          <w:kern w:val="0"/>
          <w:sz w:val="22"/>
          <w:szCs w:val="22"/>
        </w:rPr>
      </w:pPr>
      <w:r>
        <w:rPr>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-190500</wp:posOffset>
            </wp:positionV>
            <wp:extent cx="2895600" cy="895350"/>
            <wp:effectExtent l="0" t="0" r="0" b="0"/>
            <wp:wrapNone/>
            <wp:docPr id="1" name="Bilde 1" descr="yngre legers forening 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ngre legers forening LIT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5600" cy="895350"/>
                    </a:xfrm>
                    <a:prstGeom prst="rect">
                      <a:avLst/>
                    </a:prstGeom>
                    <a:noFill/>
                  </pic:spPr>
                </pic:pic>
              </a:graphicData>
            </a:graphic>
            <wp14:sizeRelH relativeFrom="page">
              <wp14:pctWidth>0</wp14:pctWidth>
            </wp14:sizeRelH>
            <wp14:sizeRelV relativeFrom="page">
              <wp14:pctHeight>0</wp14:pctHeight>
            </wp14:sizeRelV>
          </wp:anchor>
        </w:drawing>
      </w:r>
      <w:r w:rsidR="00484030">
        <w:rPr>
          <w:rFonts w:ascii="Garamond" w:hAnsi="Garamond"/>
          <w:b w:val="0"/>
          <w:color w:val="auto"/>
          <w:kern w:val="0"/>
          <w:sz w:val="22"/>
          <w:szCs w:val="22"/>
        </w:rPr>
        <w:t>y</w:t>
      </w:r>
    </w:p>
    <w:p w:rsidR="00A01438" w:rsidRDefault="00A01438" w:rsidP="00A01438">
      <w:pPr>
        <w:rPr>
          <w:rFonts w:ascii="Times New Roman" w:hAnsi="Times New Roman"/>
          <w:b w:val="0"/>
          <w:color w:val="auto"/>
          <w:kern w:val="0"/>
          <w:sz w:val="24"/>
          <w:szCs w:val="24"/>
        </w:rPr>
      </w:pPr>
    </w:p>
    <w:p w:rsidR="00A01438" w:rsidRDefault="00A01438" w:rsidP="00A01438">
      <w:pPr>
        <w:rPr>
          <w:rFonts w:ascii="Times New Roman" w:hAnsi="Times New Roman"/>
          <w:b w:val="0"/>
          <w:color w:val="auto"/>
          <w:kern w:val="0"/>
          <w:sz w:val="24"/>
          <w:szCs w:val="24"/>
        </w:rPr>
      </w:pPr>
    </w:p>
    <w:p w:rsidR="00A01438" w:rsidRDefault="00A01438" w:rsidP="00A01438">
      <w:pPr>
        <w:rPr>
          <w:rFonts w:ascii="Times New Roman" w:hAnsi="Times New Roman"/>
          <w:b w:val="0"/>
          <w:color w:val="auto"/>
          <w:kern w:val="0"/>
          <w:sz w:val="24"/>
          <w:szCs w:val="24"/>
        </w:rPr>
      </w:pPr>
    </w:p>
    <w:p w:rsidR="00A01438" w:rsidRDefault="00A01438" w:rsidP="00A01438">
      <w:pPr>
        <w:rPr>
          <w:rFonts w:ascii="Times New Roman" w:hAnsi="Times New Roman"/>
          <w:b w:val="0"/>
          <w:color w:val="auto"/>
          <w:kern w:val="0"/>
          <w:sz w:val="24"/>
          <w:szCs w:val="24"/>
        </w:rPr>
      </w:pPr>
    </w:p>
    <w:p w:rsidR="00A01438" w:rsidRDefault="00A01438" w:rsidP="00A01438">
      <w:pPr>
        <w:rPr>
          <w:rFonts w:ascii="Times New Roman" w:hAnsi="Times New Roman"/>
          <w:b w:val="0"/>
          <w:color w:val="auto"/>
          <w:kern w:val="0"/>
          <w:sz w:val="24"/>
          <w:szCs w:val="24"/>
        </w:rPr>
      </w:pPr>
    </w:p>
    <w:p w:rsidR="00A01438" w:rsidRDefault="00A01438" w:rsidP="00A01438">
      <w:pPr>
        <w:rPr>
          <w:rFonts w:ascii="Times New Roman" w:hAnsi="Times New Roman"/>
          <w:b w:val="0"/>
          <w:color w:val="auto"/>
          <w:kern w:val="0"/>
          <w:sz w:val="24"/>
          <w:szCs w:val="24"/>
        </w:rPr>
      </w:pPr>
      <w:r>
        <w:rPr>
          <w:rFonts w:ascii="Times New Roman" w:hAnsi="Times New Roman"/>
          <w:b w:val="0"/>
          <w:color w:val="auto"/>
          <w:kern w:val="0"/>
          <w:sz w:val="24"/>
          <w:szCs w:val="24"/>
        </w:rPr>
        <w:fldChar w:fldCharType="begin"/>
      </w:r>
      <w:r>
        <w:rPr>
          <w:rFonts w:ascii="Times New Roman" w:hAnsi="Times New Roman"/>
          <w:b w:val="0"/>
          <w:color w:val="auto"/>
          <w:kern w:val="0"/>
          <w:sz w:val="24"/>
          <w:szCs w:val="24"/>
        </w:rPr>
        <w:instrText xml:space="preserve"> MERGEFIELD "Sdo_AMNavn" </w:instrText>
      </w:r>
      <w:r>
        <w:rPr>
          <w:rFonts w:ascii="Times New Roman" w:hAnsi="Times New Roman"/>
          <w:b w:val="0"/>
          <w:color w:val="auto"/>
          <w:kern w:val="0"/>
          <w:sz w:val="24"/>
          <w:szCs w:val="24"/>
        </w:rPr>
        <w:fldChar w:fldCharType="separate"/>
      </w:r>
      <w:r>
        <w:rPr>
          <w:rFonts w:ascii="Times New Roman" w:hAnsi="Times New Roman"/>
          <w:b w:val="0"/>
          <w:noProof/>
          <w:color w:val="auto"/>
          <w:kern w:val="0"/>
          <w:sz w:val="24"/>
          <w:szCs w:val="24"/>
        </w:rPr>
        <w:t>Den norske legeforening</w:t>
      </w:r>
      <w:r>
        <w:rPr>
          <w:rFonts w:ascii="Times New Roman" w:hAnsi="Times New Roman"/>
          <w:b w:val="0"/>
          <w:color w:val="auto"/>
          <w:kern w:val="0"/>
          <w:sz w:val="24"/>
          <w:szCs w:val="24"/>
        </w:rPr>
        <w:fldChar w:fldCharType="end"/>
      </w:r>
    </w:p>
    <w:p w:rsidR="00A01438" w:rsidRDefault="00A01438" w:rsidP="00A01438">
      <w:pPr>
        <w:rPr>
          <w:rFonts w:ascii="Times New Roman" w:hAnsi="Times New Roman"/>
          <w:b w:val="0"/>
          <w:color w:val="auto"/>
          <w:kern w:val="0"/>
          <w:sz w:val="24"/>
          <w:szCs w:val="24"/>
        </w:rPr>
      </w:pPr>
      <w:r>
        <w:rPr>
          <w:rFonts w:ascii="Times New Roman" w:hAnsi="Times New Roman"/>
          <w:b w:val="0"/>
          <w:color w:val="auto"/>
          <w:kern w:val="0"/>
          <w:sz w:val="24"/>
          <w:szCs w:val="24"/>
        </w:rPr>
        <w:fldChar w:fldCharType="begin"/>
      </w:r>
      <w:r>
        <w:rPr>
          <w:rFonts w:ascii="Times New Roman" w:hAnsi="Times New Roman"/>
          <w:b w:val="0"/>
          <w:color w:val="auto"/>
          <w:kern w:val="0"/>
          <w:sz w:val="24"/>
          <w:szCs w:val="24"/>
        </w:rPr>
        <w:instrText xml:space="preserve"> MERGEFIELD "Sdm_att" </w:instrText>
      </w:r>
      <w:r>
        <w:rPr>
          <w:rFonts w:ascii="Times New Roman" w:hAnsi="Times New Roman"/>
          <w:b w:val="0"/>
          <w:color w:val="auto"/>
          <w:kern w:val="0"/>
          <w:sz w:val="24"/>
          <w:szCs w:val="24"/>
        </w:rPr>
        <w:fldChar w:fldCharType="end"/>
      </w:r>
    </w:p>
    <w:p w:rsidR="00A01438" w:rsidRDefault="00A01438" w:rsidP="00A01438">
      <w:pPr>
        <w:rPr>
          <w:rFonts w:ascii="Times New Roman" w:hAnsi="Times New Roman"/>
          <w:b w:val="0"/>
          <w:color w:val="auto"/>
          <w:kern w:val="0"/>
          <w:sz w:val="24"/>
          <w:szCs w:val="24"/>
        </w:rPr>
      </w:pPr>
      <w:r>
        <w:rPr>
          <w:rFonts w:ascii="Times New Roman" w:hAnsi="Times New Roman"/>
          <w:b w:val="0"/>
          <w:color w:val="auto"/>
          <w:kern w:val="0"/>
          <w:sz w:val="24"/>
          <w:szCs w:val="24"/>
        </w:rPr>
        <w:fldChar w:fldCharType="begin"/>
      </w:r>
      <w:r>
        <w:rPr>
          <w:rFonts w:ascii="Times New Roman" w:hAnsi="Times New Roman"/>
          <w:b w:val="0"/>
          <w:color w:val="auto"/>
          <w:kern w:val="0"/>
          <w:sz w:val="24"/>
          <w:szCs w:val="24"/>
        </w:rPr>
        <w:instrText xml:space="preserve"> MERGEFIELD "Sdo_AMPostNr" </w:instrText>
      </w:r>
      <w:r>
        <w:rPr>
          <w:rFonts w:ascii="Times New Roman" w:hAnsi="Times New Roman"/>
          <w:b w:val="0"/>
          <w:color w:val="auto"/>
          <w:kern w:val="0"/>
          <w:sz w:val="24"/>
          <w:szCs w:val="24"/>
        </w:rPr>
        <w:fldChar w:fldCharType="end"/>
      </w:r>
      <w:r>
        <w:rPr>
          <w:rFonts w:ascii="Times New Roman" w:hAnsi="Times New Roman"/>
          <w:b w:val="0"/>
          <w:color w:val="auto"/>
          <w:kern w:val="0"/>
          <w:sz w:val="24"/>
          <w:szCs w:val="24"/>
        </w:rPr>
        <w:t xml:space="preserve"> </w:t>
      </w:r>
      <w:r>
        <w:rPr>
          <w:rFonts w:ascii="Times New Roman" w:hAnsi="Times New Roman"/>
          <w:b w:val="0"/>
          <w:color w:val="auto"/>
          <w:kern w:val="0"/>
          <w:sz w:val="24"/>
          <w:szCs w:val="24"/>
        </w:rPr>
        <w:fldChar w:fldCharType="begin"/>
      </w:r>
      <w:r>
        <w:rPr>
          <w:rFonts w:ascii="Times New Roman" w:hAnsi="Times New Roman"/>
          <w:b w:val="0"/>
          <w:color w:val="auto"/>
          <w:kern w:val="0"/>
          <w:sz w:val="24"/>
          <w:szCs w:val="24"/>
        </w:rPr>
        <w:instrText xml:space="preserve"> MERGEFIELD "Sdo_AMPoststed" </w:instrText>
      </w:r>
      <w:r>
        <w:rPr>
          <w:rFonts w:ascii="Times New Roman" w:hAnsi="Times New Roman"/>
          <w:b w:val="0"/>
          <w:color w:val="auto"/>
          <w:kern w:val="0"/>
          <w:sz w:val="24"/>
          <w:szCs w:val="24"/>
        </w:rPr>
        <w:fldChar w:fldCharType="end"/>
      </w:r>
    </w:p>
    <w:p w:rsidR="00A01438" w:rsidRDefault="00A01438" w:rsidP="00A01438">
      <w:pPr>
        <w:tabs>
          <w:tab w:val="left" w:pos="-1440"/>
          <w:tab w:val="left" w:pos="-720"/>
          <w:tab w:val="left" w:pos="0"/>
          <w:tab w:val="left" w:pos="3600"/>
          <w:tab w:val="right" w:pos="8931"/>
          <w:tab w:val="left" w:pos="9360"/>
        </w:tabs>
        <w:suppressAutoHyphens/>
        <w:rPr>
          <w:rFonts w:ascii="Times New Roman" w:hAnsi="Times New Roman"/>
          <w:b w:val="0"/>
          <w:color w:val="auto"/>
          <w:kern w:val="0"/>
          <w:sz w:val="24"/>
          <w:szCs w:val="24"/>
        </w:rPr>
      </w:pPr>
    </w:p>
    <w:tbl>
      <w:tblPr>
        <w:tblW w:w="9330" w:type="dxa"/>
        <w:tblLayout w:type="fixed"/>
        <w:tblLook w:val="01E0" w:firstRow="1" w:lastRow="1" w:firstColumn="1" w:lastColumn="1" w:noHBand="0" w:noVBand="0"/>
      </w:tblPr>
      <w:tblGrid>
        <w:gridCol w:w="1276"/>
        <w:gridCol w:w="2039"/>
        <w:gridCol w:w="1021"/>
        <w:gridCol w:w="2700"/>
        <w:gridCol w:w="720"/>
        <w:gridCol w:w="1574"/>
      </w:tblGrid>
      <w:tr w:rsidR="00A01438" w:rsidRPr="007F7527" w:rsidTr="00484030">
        <w:tc>
          <w:tcPr>
            <w:tcW w:w="1276" w:type="dxa"/>
            <w:hideMark/>
          </w:tcPr>
          <w:p w:rsidR="00A01438" w:rsidRPr="007F7527" w:rsidRDefault="00A01438" w:rsidP="00ED556D">
            <w:pPr>
              <w:tabs>
                <w:tab w:val="left" w:pos="-1440"/>
                <w:tab w:val="left" w:pos="-720"/>
                <w:tab w:val="left" w:pos="0"/>
                <w:tab w:val="left" w:pos="3600"/>
                <w:tab w:val="right" w:pos="8931"/>
                <w:tab w:val="left" w:pos="9360"/>
              </w:tabs>
              <w:suppressAutoHyphens/>
              <w:ind w:right="-54"/>
              <w:rPr>
                <w:rFonts w:ascii="Times New Roman" w:hAnsi="Times New Roman"/>
                <w:b w:val="0"/>
                <w:color w:val="auto"/>
                <w:kern w:val="0"/>
                <w:sz w:val="20"/>
              </w:rPr>
            </w:pPr>
            <w:r w:rsidRPr="007F7527">
              <w:rPr>
                <w:rFonts w:ascii="Times New Roman" w:hAnsi="Times New Roman"/>
                <w:b w:val="0"/>
                <w:color w:val="auto"/>
                <w:kern w:val="0"/>
                <w:sz w:val="20"/>
              </w:rPr>
              <w:t>D</w:t>
            </w:r>
            <w:r w:rsidR="00ED556D" w:rsidRPr="007F7527">
              <w:rPr>
                <w:rFonts w:ascii="Times New Roman" w:hAnsi="Times New Roman"/>
                <w:b w:val="0"/>
                <w:color w:val="auto"/>
                <w:kern w:val="0"/>
                <w:sz w:val="20"/>
              </w:rPr>
              <w:t>eres</w:t>
            </w:r>
            <w:r w:rsidR="00484030" w:rsidRPr="007F7527">
              <w:rPr>
                <w:rFonts w:ascii="Times New Roman" w:hAnsi="Times New Roman"/>
                <w:b w:val="0"/>
                <w:color w:val="auto"/>
                <w:kern w:val="0"/>
                <w:sz w:val="20"/>
              </w:rPr>
              <w:t xml:space="preserve"> </w:t>
            </w:r>
            <w:r w:rsidRPr="007F7527">
              <w:rPr>
                <w:rFonts w:ascii="Times New Roman" w:hAnsi="Times New Roman"/>
                <w:b w:val="0"/>
                <w:color w:val="auto"/>
                <w:kern w:val="0"/>
                <w:sz w:val="20"/>
              </w:rPr>
              <w:t xml:space="preserve"> ref.:</w:t>
            </w:r>
          </w:p>
        </w:tc>
        <w:tc>
          <w:tcPr>
            <w:tcW w:w="2039" w:type="dxa"/>
            <w:hideMark/>
          </w:tcPr>
          <w:p w:rsidR="00A01438" w:rsidRPr="007F7527" w:rsidRDefault="00A01438" w:rsidP="00ED556D">
            <w:pPr>
              <w:tabs>
                <w:tab w:val="left" w:pos="-1440"/>
                <w:tab w:val="left" w:pos="-720"/>
                <w:tab w:val="left" w:pos="0"/>
                <w:tab w:val="left" w:pos="3600"/>
                <w:tab w:val="right" w:pos="8931"/>
                <w:tab w:val="left" w:pos="9360"/>
              </w:tabs>
              <w:suppressAutoHyphens/>
              <w:rPr>
                <w:rFonts w:ascii="Times New Roman" w:hAnsi="Times New Roman"/>
                <w:b w:val="0"/>
                <w:color w:val="auto"/>
                <w:kern w:val="0"/>
                <w:sz w:val="20"/>
              </w:rPr>
            </w:pPr>
            <w:r w:rsidRPr="007F7527">
              <w:rPr>
                <w:rFonts w:ascii="Times New Roman" w:hAnsi="Times New Roman"/>
                <w:b w:val="0"/>
                <w:color w:val="auto"/>
                <w:kern w:val="0"/>
                <w:sz w:val="20"/>
              </w:rPr>
              <w:fldChar w:fldCharType="begin"/>
            </w:r>
            <w:r w:rsidRPr="007F7527">
              <w:rPr>
                <w:rFonts w:ascii="Times New Roman" w:hAnsi="Times New Roman"/>
                <w:b w:val="0"/>
                <w:color w:val="auto"/>
                <w:kern w:val="0"/>
                <w:sz w:val="20"/>
              </w:rPr>
              <w:instrText xml:space="preserve"> MERGEFIELD "Sdo_AMReferanse" </w:instrText>
            </w:r>
            <w:r w:rsidRPr="007F7527">
              <w:rPr>
                <w:rFonts w:ascii="Times New Roman" w:hAnsi="Times New Roman"/>
                <w:b w:val="0"/>
                <w:color w:val="auto"/>
                <w:kern w:val="0"/>
                <w:sz w:val="20"/>
              </w:rPr>
              <w:fldChar w:fldCharType="end"/>
            </w:r>
          </w:p>
        </w:tc>
        <w:tc>
          <w:tcPr>
            <w:tcW w:w="1021" w:type="dxa"/>
            <w:hideMark/>
          </w:tcPr>
          <w:p w:rsidR="00A01438" w:rsidRPr="007F7527" w:rsidRDefault="00A01438">
            <w:pPr>
              <w:tabs>
                <w:tab w:val="left" w:pos="-1440"/>
                <w:tab w:val="left" w:pos="-720"/>
                <w:tab w:val="left" w:pos="0"/>
                <w:tab w:val="left" w:pos="3600"/>
                <w:tab w:val="right" w:pos="8931"/>
                <w:tab w:val="left" w:pos="9360"/>
              </w:tabs>
              <w:suppressAutoHyphens/>
              <w:rPr>
                <w:rFonts w:ascii="Times New Roman" w:hAnsi="Times New Roman"/>
                <w:b w:val="0"/>
                <w:color w:val="auto"/>
                <w:kern w:val="0"/>
                <w:sz w:val="20"/>
              </w:rPr>
            </w:pPr>
            <w:r w:rsidRPr="007F7527">
              <w:rPr>
                <w:rFonts w:ascii="Times New Roman" w:hAnsi="Times New Roman"/>
                <w:b w:val="0"/>
                <w:color w:val="auto"/>
                <w:kern w:val="0"/>
                <w:sz w:val="20"/>
              </w:rPr>
              <w:t>Vår ref.:</w:t>
            </w:r>
          </w:p>
        </w:tc>
        <w:tc>
          <w:tcPr>
            <w:tcW w:w="2700" w:type="dxa"/>
            <w:hideMark/>
          </w:tcPr>
          <w:p w:rsidR="00A01438" w:rsidRPr="007F7527" w:rsidRDefault="00A01438">
            <w:pPr>
              <w:tabs>
                <w:tab w:val="left" w:pos="-1440"/>
                <w:tab w:val="left" w:pos="-720"/>
                <w:tab w:val="left" w:pos="0"/>
                <w:tab w:val="left" w:pos="3600"/>
                <w:tab w:val="right" w:pos="8931"/>
                <w:tab w:val="left" w:pos="9360"/>
              </w:tabs>
              <w:suppressAutoHyphens/>
              <w:rPr>
                <w:rFonts w:ascii="Times New Roman" w:hAnsi="Times New Roman"/>
                <w:b w:val="0"/>
                <w:color w:val="auto"/>
                <w:kern w:val="0"/>
                <w:sz w:val="20"/>
              </w:rPr>
            </w:pPr>
            <w:r w:rsidRPr="007F7527">
              <w:rPr>
                <w:rFonts w:ascii="Times New Roman" w:hAnsi="Times New Roman"/>
                <w:b w:val="0"/>
                <w:color w:val="auto"/>
                <w:kern w:val="0"/>
                <w:sz w:val="20"/>
              </w:rPr>
              <w:t>xx/xxxx</w:t>
            </w:r>
          </w:p>
        </w:tc>
        <w:tc>
          <w:tcPr>
            <w:tcW w:w="720" w:type="dxa"/>
            <w:hideMark/>
          </w:tcPr>
          <w:p w:rsidR="00A01438" w:rsidRPr="007F7527" w:rsidRDefault="00A01438">
            <w:pPr>
              <w:tabs>
                <w:tab w:val="left" w:pos="-1440"/>
                <w:tab w:val="left" w:pos="-720"/>
                <w:tab w:val="left" w:pos="0"/>
                <w:tab w:val="left" w:pos="3600"/>
                <w:tab w:val="right" w:pos="8931"/>
                <w:tab w:val="left" w:pos="9360"/>
              </w:tabs>
              <w:suppressAutoHyphens/>
              <w:rPr>
                <w:rFonts w:ascii="Times New Roman" w:hAnsi="Times New Roman"/>
                <w:b w:val="0"/>
                <w:color w:val="auto"/>
                <w:kern w:val="0"/>
                <w:sz w:val="20"/>
              </w:rPr>
            </w:pPr>
            <w:r w:rsidRPr="007F7527">
              <w:rPr>
                <w:rFonts w:ascii="Times New Roman" w:hAnsi="Times New Roman"/>
                <w:b w:val="0"/>
                <w:color w:val="auto"/>
                <w:kern w:val="0"/>
                <w:sz w:val="20"/>
              </w:rPr>
              <w:t>Dato:</w:t>
            </w:r>
          </w:p>
        </w:tc>
        <w:tc>
          <w:tcPr>
            <w:tcW w:w="1574" w:type="dxa"/>
            <w:hideMark/>
          </w:tcPr>
          <w:p w:rsidR="00A01438" w:rsidRPr="007F7527" w:rsidRDefault="00EB15A3">
            <w:pPr>
              <w:tabs>
                <w:tab w:val="left" w:pos="-1440"/>
                <w:tab w:val="left" w:pos="-720"/>
                <w:tab w:val="left" w:pos="0"/>
                <w:tab w:val="left" w:pos="3600"/>
                <w:tab w:val="right" w:pos="8931"/>
                <w:tab w:val="left" w:pos="9360"/>
              </w:tabs>
              <w:suppressAutoHyphens/>
              <w:rPr>
                <w:rFonts w:ascii="Times New Roman" w:hAnsi="Times New Roman"/>
                <w:b w:val="0"/>
                <w:color w:val="auto"/>
                <w:kern w:val="0"/>
                <w:sz w:val="20"/>
              </w:rPr>
            </w:pPr>
            <w:r>
              <w:rPr>
                <w:rFonts w:ascii="Times New Roman" w:hAnsi="Times New Roman"/>
                <w:b w:val="0"/>
                <w:color w:val="auto"/>
                <w:kern w:val="0"/>
                <w:sz w:val="20"/>
              </w:rPr>
              <w:t>23.1</w:t>
            </w:r>
            <w:bookmarkStart w:id="0" w:name="_GoBack"/>
            <w:bookmarkEnd w:id="0"/>
            <w:r>
              <w:rPr>
                <w:rFonts w:ascii="Times New Roman" w:hAnsi="Times New Roman"/>
                <w:b w:val="0"/>
                <w:color w:val="auto"/>
                <w:kern w:val="0"/>
                <w:sz w:val="20"/>
              </w:rPr>
              <w:t>0</w:t>
            </w:r>
            <w:r w:rsidR="00B17962" w:rsidRPr="007F7527">
              <w:rPr>
                <w:rFonts w:ascii="Times New Roman" w:hAnsi="Times New Roman"/>
                <w:b w:val="0"/>
                <w:color w:val="auto"/>
                <w:kern w:val="0"/>
                <w:sz w:val="20"/>
              </w:rPr>
              <w:t>.2018</w:t>
            </w:r>
          </w:p>
        </w:tc>
      </w:tr>
    </w:tbl>
    <w:p w:rsidR="00A01438" w:rsidRPr="007F7527" w:rsidRDefault="00A01438" w:rsidP="00A01438">
      <w:pPr>
        <w:pStyle w:val="Default"/>
      </w:pPr>
    </w:p>
    <w:p w:rsidR="008929CB" w:rsidRPr="007F7527" w:rsidRDefault="00A01438" w:rsidP="008929CB">
      <w:pPr>
        <w:pStyle w:val="Overskrift2"/>
        <w:rPr>
          <w:rFonts w:ascii="Times New Roman" w:hAnsi="Times New Roman"/>
          <w:color w:val="auto"/>
          <w:sz w:val="28"/>
          <w:szCs w:val="28"/>
        </w:rPr>
      </w:pPr>
      <w:r w:rsidRPr="007F7527">
        <w:rPr>
          <w:rFonts w:ascii="Times New Roman" w:hAnsi="Times New Roman"/>
          <w:color w:val="auto"/>
          <w:sz w:val="28"/>
          <w:szCs w:val="28"/>
        </w:rPr>
        <w:t>Høring –</w:t>
      </w:r>
      <w:r w:rsidR="00BC5544" w:rsidRPr="007F7527">
        <w:rPr>
          <w:rFonts w:ascii="Times New Roman" w:hAnsi="Times New Roman"/>
          <w:color w:val="auto"/>
          <w:sz w:val="28"/>
          <w:szCs w:val="28"/>
        </w:rPr>
        <w:t xml:space="preserve"> endringer i universitets- og høyskoleloven og fagskoleloven – studentombud, trakassering og tilrettelegging av læringsmiljø </w:t>
      </w:r>
    </w:p>
    <w:p w:rsidR="00BC5544" w:rsidRPr="007F7527" w:rsidRDefault="00BC5544" w:rsidP="00BC5544">
      <w:pPr>
        <w:pStyle w:val="Overskrift2"/>
        <w:rPr>
          <w:rFonts w:ascii="Times New Roman" w:eastAsia="Times New Roman" w:hAnsi="Times New Roman" w:cs="Times New Roman"/>
          <w:b w:val="0"/>
          <w:bCs w:val="0"/>
          <w:color w:val="auto"/>
          <w:sz w:val="24"/>
          <w:szCs w:val="24"/>
        </w:rPr>
      </w:pPr>
      <w:r w:rsidRPr="007F7527">
        <w:rPr>
          <w:rFonts w:ascii="Times New Roman" w:eastAsia="Times New Roman" w:hAnsi="Times New Roman" w:cs="Times New Roman"/>
          <w:b w:val="0"/>
          <w:bCs w:val="0"/>
          <w:color w:val="auto"/>
          <w:sz w:val="24"/>
          <w:szCs w:val="24"/>
        </w:rPr>
        <w:t>Det vises til</w:t>
      </w:r>
      <w:r w:rsidR="008929CB" w:rsidRPr="007F7527">
        <w:rPr>
          <w:rFonts w:ascii="Times New Roman" w:eastAsia="Times New Roman" w:hAnsi="Times New Roman" w:cs="Times New Roman"/>
          <w:b w:val="0"/>
          <w:bCs w:val="0"/>
          <w:color w:val="auto"/>
          <w:sz w:val="24"/>
          <w:szCs w:val="24"/>
        </w:rPr>
        <w:t xml:space="preserve"> høring - </w:t>
      </w:r>
      <w:r w:rsidRPr="007F7527">
        <w:rPr>
          <w:rFonts w:ascii="Times New Roman" w:eastAsia="Times New Roman" w:hAnsi="Times New Roman" w:cs="Times New Roman"/>
          <w:b w:val="0"/>
          <w:bCs w:val="0"/>
          <w:color w:val="auto"/>
          <w:sz w:val="24"/>
          <w:szCs w:val="24"/>
        </w:rPr>
        <w:t>endringer i universitets- og høyskoleloven og fagskoleloven – studentombud, trakassering og tilrettelegging av læringsmiljø med intern svarfrist 24. oktober 2018.</w:t>
      </w:r>
    </w:p>
    <w:p w:rsidR="00BC5544" w:rsidRDefault="00BC5544" w:rsidP="00BC5544">
      <w:pPr>
        <w:pStyle w:val="Overskrift2"/>
        <w:rPr>
          <w:rFonts w:ascii="Times New Roman" w:hAnsi="Times New Roman"/>
          <w:b w:val="0"/>
          <w:color w:val="auto"/>
          <w:sz w:val="24"/>
          <w:szCs w:val="24"/>
        </w:rPr>
      </w:pPr>
      <w:r w:rsidRPr="007F7527">
        <w:rPr>
          <w:rFonts w:ascii="Times New Roman" w:hAnsi="Times New Roman"/>
          <w:b w:val="0"/>
          <w:color w:val="auto"/>
          <w:sz w:val="24"/>
          <w:szCs w:val="24"/>
        </w:rPr>
        <w:t>Høringen omhandler 3 forslag:</w:t>
      </w:r>
    </w:p>
    <w:p w:rsidR="00C13076" w:rsidRPr="00C13076" w:rsidRDefault="00C13076" w:rsidP="00C13076">
      <w:pPr>
        <w:rPr>
          <w:lang w:eastAsia="en-US"/>
        </w:rPr>
      </w:pPr>
    </w:p>
    <w:p w:rsidR="00BC5544" w:rsidRPr="007F7527" w:rsidRDefault="00BC5544" w:rsidP="00C13076">
      <w:pPr>
        <w:pStyle w:val="Overskrift2"/>
        <w:numPr>
          <w:ilvl w:val="0"/>
          <w:numId w:val="2"/>
        </w:numPr>
        <w:spacing w:before="0"/>
        <w:rPr>
          <w:rFonts w:ascii="Times New Roman" w:hAnsi="Times New Roman"/>
          <w:b w:val="0"/>
          <w:color w:val="auto"/>
          <w:sz w:val="24"/>
          <w:szCs w:val="24"/>
        </w:rPr>
      </w:pPr>
      <w:r w:rsidRPr="007F7527">
        <w:rPr>
          <w:rFonts w:ascii="Times New Roman" w:hAnsi="Times New Roman"/>
          <w:b w:val="0"/>
          <w:color w:val="auto"/>
          <w:sz w:val="24"/>
          <w:szCs w:val="24"/>
        </w:rPr>
        <w:t>Lovfeste ordningen med studentombud</w:t>
      </w:r>
    </w:p>
    <w:p w:rsidR="00BC5544" w:rsidRPr="007F7527" w:rsidRDefault="00BC5544" w:rsidP="00C13076">
      <w:pPr>
        <w:pStyle w:val="Overskrift2"/>
        <w:numPr>
          <w:ilvl w:val="0"/>
          <w:numId w:val="2"/>
        </w:numPr>
        <w:spacing w:before="0"/>
        <w:rPr>
          <w:rFonts w:ascii="Times New Roman" w:hAnsi="Times New Roman"/>
          <w:b w:val="0"/>
          <w:color w:val="auto"/>
          <w:sz w:val="24"/>
          <w:szCs w:val="24"/>
        </w:rPr>
      </w:pPr>
      <w:r w:rsidRPr="007F7527">
        <w:rPr>
          <w:rFonts w:ascii="Times New Roman" w:hAnsi="Times New Roman"/>
          <w:b w:val="0"/>
          <w:color w:val="auto"/>
          <w:sz w:val="24"/>
          <w:szCs w:val="24"/>
        </w:rPr>
        <w:t>Tydeliggjøring av forbudet mot trakassering</w:t>
      </w:r>
    </w:p>
    <w:p w:rsidR="00BC5544" w:rsidRPr="007F7527" w:rsidRDefault="00BC5544" w:rsidP="00C13076">
      <w:pPr>
        <w:pStyle w:val="Overskrift2"/>
        <w:numPr>
          <w:ilvl w:val="0"/>
          <w:numId w:val="2"/>
        </w:numPr>
        <w:spacing w:before="0"/>
        <w:rPr>
          <w:rFonts w:ascii="Times New Roman" w:hAnsi="Times New Roman"/>
          <w:b w:val="0"/>
          <w:color w:val="auto"/>
          <w:sz w:val="24"/>
          <w:szCs w:val="24"/>
        </w:rPr>
      </w:pPr>
      <w:r w:rsidRPr="007F7527">
        <w:rPr>
          <w:rFonts w:ascii="Times New Roman" w:hAnsi="Times New Roman"/>
          <w:b w:val="0"/>
          <w:color w:val="auto"/>
          <w:sz w:val="24"/>
          <w:szCs w:val="24"/>
        </w:rPr>
        <w:t xml:space="preserve">Tilrettelegging for personer med nedsatt funksjonsevne </w:t>
      </w:r>
    </w:p>
    <w:p w:rsidR="00BC5544" w:rsidRPr="007F7527" w:rsidRDefault="00BC5544" w:rsidP="00BC5544">
      <w:pPr>
        <w:pStyle w:val="Overskrift2"/>
        <w:rPr>
          <w:rFonts w:ascii="Times New Roman" w:hAnsi="Times New Roman"/>
          <w:color w:val="auto"/>
          <w:sz w:val="24"/>
          <w:szCs w:val="24"/>
        </w:rPr>
      </w:pPr>
      <w:r w:rsidRPr="007F7527">
        <w:rPr>
          <w:rFonts w:ascii="Times New Roman" w:hAnsi="Times New Roman"/>
          <w:color w:val="auto"/>
          <w:sz w:val="24"/>
          <w:szCs w:val="24"/>
        </w:rPr>
        <w:t>Om å lovfeste ordningen med studentombud</w:t>
      </w:r>
    </w:p>
    <w:p w:rsidR="00BC5544" w:rsidRDefault="00BC5544" w:rsidP="00BC5544">
      <w:pPr>
        <w:pStyle w:val="Overskrift2"/>
        <w:rPr>
          <w:rFonts w:ascii="Times New Roman" w:hAnsi="Times New Roman"/>
          <w:b w:val="0"/>
          <w:color w:val="auto"/>
          <w:sz w:val="24"/>
          <w:szCs w:val="24"/>
        </w:rPr>
      </w:pPr>
      <w:r w:rsidRPr="007F7527">
        <w:rPr>
          <w:rFonts w:ascii="Times New Roman" w:hAnsi="Times New Roman"/>
          <w:b w:val="0"/>
          <w:color w:val="auto"/>
          <w:sz w:val="24"/>
          <w:szCs w:val="24"/>
        </w:rPr>
        <w:t xml:space="preserve">Det foreslås å lovfeste ordningen med studentombud - en ordning som allerede er etablert ved </w:t>
      </w:r>
      <w:r w:rsidR="007F7527">
        <w:rPr>
          <w:rFonts w:ascii="Times New Roman" w:hAnsi="Times New Roman"/>
          <w:b w:val="0"/>
          <w:color w:val="auto"/>
          <w:sz w:val="24"/>
          <w:szCs w:val="24"/>
        </w:rPr>
        <w:t>fle</w:t>
      </w:r>
      <w:r w:rsidRPr="007F7527">
        <w:rPr>
          <w:rFonts w:ascii="Times New Roman" w:hAnsi="Times New Roman"/>
          <w:b w:val="0"/>
          <w:color w:val="auto"/>
          <w:sz w:val="24"/>
          <w:szCs w:val="24"/>
        </w:rPr>
        <w:t xml:space="preserve">re utdanningsinstitusjoner. </w:t>
      </w:r>
      <w:r w:rsidR="007F7527" w:rsidRPr="007F7527">
        <w:rPr>
          <w:rFonts w:ascii="Times New Roman" w:hAnsi="Times New Roman"/>
          <w:b w:val="0"/>
          <w:color w:val="auto"/>
          <w:sz w:val="24"/>
          <w:szCs w:val="24"/>
        </w:rPr>
        <w:t xml:space="preserve">Ylf støttet dette. Det fremkommer av forslaget at selve organiseringen av ordningen skal sikre studentombudene uavhengighet. Imidlertid finnes </w:t>
      </w:r>
      <w:r w:rsidR="007F7527">
        <w:rPr>
          <w:rFonts w:ascii="Times New Roman" w:hAnsi="Times New Roman"/>
          <w:b w:val="0"/>
          <w:color w:val="auto"/>
          <w:sz w:val="24"/>
          <w:szCs w:val="24"/>
        </w:rPr>
        <w:t>ikk</w:t>
      </w:r>
      <w:r w:rsidR="007F7527" w:rsidRPr="007F7527">
        <w:rPr>
          <w:rFonts w:ascii="Times New Roman" w:hAnsi="Times New Roman"/>
          <w:b w:val="0"/>
          <w:color w:val="auto"/>
          <w:sz w:val="24"/>
          <w:szCs w:val="24"/>
        </w:rPr>
        <w:t xml:space="preserve">e dette begrep – uavhengighet – igjen i lovteksten. </w:t>
      </w:r>
      <w:r w:rsidR="008E61A0">
        <w:rPr>
          <w:rFonts w:ascii="Times New Roman" w:hAnsi="Times New Roman"/>
          <w:b w:val="0"/>
          <w:color w:val="auto"/>
          <w:sz w:val="24"/>
          <w:szCs w:val="24"/>
        </w:rPr>
        <w:t xml:space="preserve">Samtidig legger lovgiver opp til lokal organisering av selve ordningen, dvs at det ikke lovreguleres hvordan dette faktisk skal organiseres. </w:t>
      </w:r>
      <w:r w:rsidR="007F7527" w:rsidRPr="007F7527">
        <w:rPr>
          <w:rFonts w:ascii="Times New Roman" w:hAnsi="Times New Roman"/>
          <w:b w:val="0"/>
          <w:color w:val="auto"/>
          <w:sz w:val="24"/>
          <w:szCs w:val="24"/>
        </w:rPr>
        <w:t>Etter Ylfs vurdering medfører uavhengighet noe mer enn at studentombudet ikke kan instrueres i sitt</w:t>
      </w:r>
      <w:r w:rsidR="007F7527">
        <w:rPr>
          <w:rFonts w:ascii="Times New Roman" w:hAnsi="Times New Roman"/>
          <w:b w:val="0"/>
          <w:color w:val="auto"/>
          <w:sz w:val="24"/>
          <w:szCs w:val="24"/>
        </w:rPr>
        <w:t xml:space="preserve"> virke.</w:t>
      </w:r>
      <w:r w:rsidR="008E61A0">
        <w:rPr>
          <w:rFonts w:ascii="Times New Roman" w:hAnsi="Times New Roman"/>
          <w:b w:val="0"/>
          <w:color w:val="auto"/>
          <w:sz w:val="24"/>
          <w:szCs w:val="24"/>
        </w:rPr>
        <w:t xml:space="preserve"> Det vil da være styrets ansvar å sikre en organisering</w:t>
      </w:r>
      <w:r w:rsidR="007F7527">
        <w:rPr>
          <w:rFonts w:ascii="Times New Roman" w:hAnsi="Times New Roman"/>
          <w:b w:val="0"/>
          <w:color w:val="auto"/>
          <w:sz w:val="24"/>
          <w:szCs w:val="24"/>
        </w:rPr>
        <w:t xml:space="preserve"> </w:t>
      </w:r>
      <w:r w:rsidR="008E61A0">
        <w:rPr>
          <w:rFonts w:ascii="Times New Roman" w:hAnsi="Times New Roman"/>
          <w:b w:val="0"/>
          <w:color w:val="auto"/>
          <w:sz w:val="24"/>
          <w:szCs w:val="24"/>
        </w:rPr>
        <w:t xml:space="preserve">som medfører reell uavhengighet. </w:t>
      </w:r>
      <w:r w:rsidR="007F7527">
        <w:rPr>
          <w:rFonts w:ascii="Times New Roman" w:hAnsi="Times New Roman"/>
          <w:b w:val="0"/>
          <w:color w:val="auto"/>
          <w:sz w:val="24"/>
          <w:szCs w:val="24"/>
        </w:rPr>
        <w:t>Det foreslås derfor at lovteksten ny § 14a Studentombud, annet ledd, annet punktum endres til:</w:t>
      </w:r>
    </w:p>
    <w:p w:rsidR="007F7527" w:rsidRPr="007F7527" w:rsidRDefault="007F7527" w:rsidP="007F7527">
      <w:pPr>
        <w:rPr>
          <w:rFonts w:ascii="Times New Roman" w:eastAsiaTheme="majorEastAsia" w:hAnsi="Times New Roman" w:cstheme="majorBidi"/>
          <w:b w:val="0"/>
          <w:bCs/>
          <w:color w:val="auto"/>
          <w:kern w:val="0"/>
          <w:sz w:val="24"/>
          <w:szCs w:val="24"/>
          <w:lang w:eastAsia="en-US"/>
        </w:rPr>
      </w:pPr>
    </w:p>
    <w:p w:rsidR="007F7527" w:rsidRPr="007F7527" w:rsidRDefault="007F7527" w:rsidP="007F7527">
      <w:pPr>
        <w:ind w:firstLine="708"/>
        <w:rPr>
          <w:rFonts w:ascii="Times New Roman" w:eastAsiaTheme="majorEastAsia" w:hAnsi="Times New Roman" w:cstheme="majorBidi"/>
          <w:b w:val="0"/>
          <w:bCs/>
          <w:color w:val="auto"/>
          <w:kern w:val="0"/>
          <w:sz w:val="24"/>
          <w:szCs w:val="24"/>
          <w:lang w:eastAsia="en-US"/>
        </w:rPr>
      </w:pPr>
      <w:r w:rsidRPr="007F7527">
        <w:rPr>
          <w:rFonts w:ascii="Times New Roman" w:eastAsiaTheme="majorEastAsia" w:hAnsi="Times New Roman" w:cstheme="majorBidi"/>
          <w:b w:val="0"/>
          <w:bCs/>
          <w:color w:val="auto"/>
          <w:kern w:val="0"/>
          <w:sz w:val="24"/>
          <w:szCs w:val="24"/>
          <w:lang w:eastAsia="en-US"/>
        </w:rPr>
        <w:t>S</w:t>
      </w:r>
      <w:r>
        <w:rPr>
          <w:rFonts w:ascii="Times New Roman" w:eastAsiaTheme="majorEastAsia" w:hAnsi="Times New Roman" w:cstheme="majorBidi"/>
          <w:b w:val="0"/>
          <w:bCs/>
          <w:color w:val="auto"/>
          <w:kern w:val="0"/>
          <w:sz w:val="24"/>
          <w:szCs w:val="24"/>
          <w:lang w:eastAsia="en-US"/>
        </w:rPr>
        <w:t xml:space="preserve">tudentombudet </w:t>
      </w:r>
      <w:r>
        <w:rPr>
          <w:rFonts w:ascii="Times New Roman" w:eastAsiaTheme="majorEastAsia" w:hAnsi="Times New Roman" w:cstheme="majorBidi"/>
          <w:b w:val="0"/>
          <w:bCs/>
          <w:i/>
          <w:color w:val="auto"/>
          <w:kern w:val="0"/>
          <w:sz w:val="24"/>
          <w:szCs w:val="24"/>
          <w:lang w:eastAsia="en-US"/>
        </w:rPr>
        <w:t>skal sikres uavhengighet</w:t>
      </w:r>
      <w:r>
        <w:rPr>
          <w:rFonts w:ascii="Times New Roman" w:eastAsiaTheme="majorEastAsia" w:hAnsi="Times New Roman" w:cstheme="majorBidi"/>
          <w:b w:val="0"/>
          <w:bCs/>
          <w:color w:val="auto"/>
          <w:kern w:val="0"/>
          <w:sz w:val="24"/>
          <w:szCs w:val="24"/>
          <w:lang w:eastAsia="en-US"/>
        </w:rPr>
        <w:t xml:space="preserve"> og kan ikke instrueres i sitt virke.</w:t>
      </w:r>
    </w:p>
    <w:p w:rsidR="00BC5544" w:rsidRDefault="00BC5544" w:rsidP="00BC5544">
      <w:pPr>
        <w:rPr>
          <w:rFonts w:ascii="Times New Roman" w:eastAsiaTheme="majorEastAsia" w:hAnsi="Times New Roman" w:cstheme="majorBidi"/>
          <w:b w:val="0"/>
          <w:bCs/>
          <w:color w:val="auto"/>
          <w:kern w:val="0"/>
          <w:sz w:val="24"/>
          <w:szCs w:val="24"/>
          <w:lang w:eastAsia="en-US"/>
        </w:rPr>
      </w:pPr>
    </w:p>
    <w:p w:rsidR="008E61A0" w:rsidRPr="00F553AB" w:rsidRDefault="008E61A0" w:rsidP="00BC5544">
      <w:pPr>
        <w:rPr>
          <w:rFonts w:ascii="Times New Roman" w:eastAsiaTheme="majorEastAsia" w:hAnsi="Times New Roman" w:cstheme="majorBidi"/>
          <w:b w:val="0"/>
          <w:bCs/>
          <w:color w:val="auto"/>
          <w:kern w:val="0"/>
          <w:sz w:val="24"/>
          <w:szCs w:val="24"/>
          <w:lang w:eastAsia="en-US"/>
        </w:rPr>
      </w:pPr>
      <w:r>
        <w:rPr>
          <w:rFonts w:ascii="Times New Roman" w:eastAsiaTheme="majorEastAsia" w:hAnsi="Times New Roman" w:cstheme="majorBidi"/>
          <w:b w:val="0"/>
          <w:bCs/>
          <w:color w:val="auto"/>
          <w:kern w:val="0"/>
          <w:sz w:val="24"/>
          <w:szCs w:val="24"/>
          <w:lang w:eastAsia="en-US"/>
        </w:rPr>
        <w:t xml:space="preserve">Det foreslås videre at det skal gis mulighet til å ansette studentombudet på åremål. Argumentasjonen er behovet for faglig og administrativ nyorientering, samt at åremål kan sikre at studentombudet ikke blir for nært knyttet til institusjonen. Ylf </w:t>
      </w:r>
      <w:r w:rsidR="0004716D">
        <w:rPr>
          <w:rFonts w:ascii="Times New Roman" w:eastAsiaTheme="majorEastAsia" w:hAnsi="Times New Roman" w:cstheme="majorBidi"/>
          <w:b w:val="0"/>
          <w:bCs/>
          <w:color w:val="auto"/>
          <w:kern w:val="0"/>
          <w:sz w:val="24"/>
          <w:szCs w:val="24"/>
          <w:lang w:eastAsia="en-US"/>
        </w:rPr>
        <w:t>reiser spørsmål ved</w:t>
      </w:r>
      <w:r>
        <w:rPr>
          <w:rFonts w:ascii="Times New Roman" w:eastAsiaTheme="majorEastAsia" w:hAnsi="Times New Roman" w:cstheme="majorBidi"/>
          <w:b w:val="0"/>
          <w:bCs/>
          <w:color w:val="auto"/>
          <w:kern w:val="0"/>
          <w:sz w:val="24"/>
          <w:szCs w:val="24"/>
          <w:lang w:eastAsia="en-US"/>
        </w:rPr>
        <w:t xml:space="preserve"> denne</w:t>
      </w:r>
      <w:r w:rsidR="007E5CAC">
        <w:rPr>
          <w:rFonts w:ascii="Times New Roman" w:eastAsiaTheme="majorEastAsia" w:hAnsi="Times New Roman" w:cstheme="majorBidi"/>
          <w:b w:val="0"/>
          <w:bCs/>
          <w:color w:val="auto"/>
          <w:kern w:val="0"/>
          <w:sz w:val="24"/>
          <w:szCs w:val="24"/>
          <w:lang w:eastAsia="en-US"/>
        </w:rPr>
        <w:t xml:space="preserve"> type argumentasjon. Faglig og administrativ nyorientering kan sikres på andre måter, f.eks ved at det avsettes tilstrekkelige midler i studentombudenes budsjetter til kompetanseutvikling. Og selv om det er mulig at studentombudet blir for nært knyttet til institusjonen over tid, så vil </w:t>
      </w:r>
      <w:r w:rsidR="0004716D">
        <w:rPr>
          <w:rFonts w:ascii="Times New Roman" w:eastAsiaTheme="majorEastAsia" w:hAnsi="Times New Roman" w:cstheme="majorBidi"/>
          <w:b w:val="0"/>
          <w:bCs/>
          <w:color w:val="auto"/>
          <w:kern w:val="0"/>
          <w:sz w:val="24"/>
          <w:szCs w:val="24"/>
          <w:lang w:eastAsia="en-US"/>
        </w:rPr>
        <w:t>på den annen side kunne være</w:t>
      </w:r>
      <w:r w:rsidR="007E5CAC" w:rsidRPr="00F553AB">
        <w:rPr>
          <w:rFonts w:ascii="Times New Roman" w:eastAsiaTheme="majorEastAsia" w:hAnsi="Times New Roman" w:cstheme="majorBidi"/>
          <w:b w:val="0"/>
          <w:bCs/>
          <w:color w:val="auto"/>
          <w:kern w:val="0"/>
          <w:sz w:val="24"/>
          <w:szCs w:val="24"/>
          <w:lang w:eastAsia="en-US"/>
        </w:rPr>
        <w:t xml:space="preserve"> en reell fare for uavhengig</w:t>
      </w:r>
      <w:r w:rsidR="0004716D">
        <w:rPr>
          <w:rFonts w:ascii="Times New Roman" w:eastAsiaTheme="majorEastAsia" w:hAnsi="Times New Roman" w:cstheme="majorBidi"/>
          <w:b w:val="0"/>
          <w:bCs/>
          <w:color w:val="auto"/>
          <w:kern w:val="0"/>
          <w:sz w:val="24"/>
          <w:szCs w:val="24"/>
          <w:lang w:eastAsia="en-US"/>
        </w:rPr>
        <w:t xml:space="preserve">heten </w:t>
      </w:r>
      <w:r w:rsidR="007E5CAC" w:rsidRPr="00F553AB">
        <w:rPr>
          <w:rFonts w:ascii="Times New Roman" w:eastAsiaTheme="majorEastAsia" w:hAnsi="Times New Roman" w:cstheme="majorBidi"/>
          <w:b w:val="0"/>
          <w:bCs/>
          <w:color w:val="auto"/>
          <w:kern w:val="0"/>
          <w:sz w:val="24"/>
          <w:szCs w:val="24"/>
          <w:lang w:eastAsia="en-US"/>
        </w:rPr>
        <w:t xml:space="preserve">når studentombud blir avhengig av arbeidsgivers goodwill for å kunne få videreført sitt ansettelsesforhold utover den midlertidige ansettelsesperioden. </w:t>
      </w:r>
      <w:r w:rsidR="0004716D">
        <w:rPr>
          <w:rFonts w:ascii="Times New Roman" w:eastAsiaTheme="majorEastAsia" w:hAnsi="Times New Roman" w:cstheme="majorBidi"/>
          <w:b w:val="0"/>
          <w:bCs/>
          <w:color w:val="auto"/>
          <w:kern w:val="0"/>
          <w:sz w:val="24"/>
          <w:szCs w:val="24"/>
          <w:lang w:eastAsia="en-US"/>
        </w:rPr>
        <w:t>Det handler i stor grad om personligheten og bakgrunnen til s</w:t>
      </w:r>
      <w:r w:rsidR="0004716D" w:rsidRPr="00F553AB">
        <w:rPr>
          <w:rFonts w:ascii="Times New Roman" w:eastAsiaTheme="majorEastAsia" w:hAnsi="Times New Roman" w:cstheme="majorBidi"/>
          <w:b w:val="0"/>
          <w:bCs/>
          <w:color w:val="auto"/>
          <w:kern w:val="0"/>
          <w:sz w:val="24"/>
          <w:szCs w:val="24"/>
          <w:lang w:eastAsia="en-US"/>
        </w:rPr>
        <w:t>tudentombudene.</w:t>
      </w:r>
    </w:p>
    <w:p w:rsidR="009120E6" w:rsidRPr="00F553AB" w:rsidRDefault="009120E6" w:rsidP="009120E6">
      <w:pPr>
        <w:pStyle w:val="Overskrift2"/>
        <w:rPr>
          <w:rFonts w:ascii="Times New Roman" w:hAnsi="Times New Roman"/>
          <w:color w:val="auto"/>
          <w:sz w:val="24"/>
          <w:szCs w:val="24"/>
        </w:rPr>
      </w:pPr>
      <w:r w:rsidRPr="00F553AB">
        <w:rPr>
          <w:rFonts w:ascii="Times New Roman" w:hAnsi="Times New Roman"/>
          <w:color w:val="auto"/>
          <w:sz w:val="24"/>
          <w:szCs w:val="24"/>
        </w:rPr>
        <w:lastRenderedPageBreak/>
        <w:t>Om tydeliggjøring av forbudet mot trakassering</w:t>
      </w:r>
    </w:p>
    <w:p w:rsidR="006B55FD" w:rsidRDefault="009120E6" w:rsidP="00F553AB">
      <w:pPr>
        <w:pStyle w:val="NormalWeb"/>
      </w:pPr>
      <w:r w:rsidRPr="00F553AB">
        <w:t xml:space="preserve">Ylf har tidligere kommentert at det er en svakhet ved myndighetenes arbeid med bekjempelse av seksuell trakassering at utdanningssektorene ikke sees i sammenheng med arbeidslivet. </w:t>
      </w:r>
      <w:r w:rsidR="0091617F" w:rsidRPr="00F553AB">
        <w:t xml:space="preserve">Myndighetenes arbeid er nå fragmentert i 3 ulike høringsarbeid. </w:t>
      </w:r>
      <w:r w:rsidR="006B55FD">
        <w:t>Forslagene går heller ikke langt nok til å få bukt med de problemene seksuell trakassering innebærer.</w:t>
      </w:r>
    </w:p>
    <w:p w:rsidR="00F553AB" w:rsidRPr="00F553AB" w:rsidRDefault="0091617F" w:rsidP="00F553AB">
      <w:pPr>
        <w:pStyle w:val="NormalWeb"/>
        <w:rPr>
          <w:rFonts w:eastAsia="Times New Roman"/>
          <w:bCs/>
          <w:kern w:val="28"/>
        </w:rPr>
      </w:pPr>
      <w:r w:rsidRPr="00F553AB">
        <w:rPr>
          <w:rFonts w:eastAsia="Times New Roman"/>
          <w:bCs/>
          <w:kern w:val="28"/>
        </w:rPr>
        <w:t xml:space="preserve">Ylf mente ved høringen av lavterskeltilbud mot seksuell trakassering at man også måtte inkludere undervisningssektoren for å få til varig endring. Utdanning er for mange veien inn til arbeidslivet, og også her er det nødvendig med en effektiv sanksjonering av brudd på loven. Undersøkelser blant våre medisinstudenter viser at svært mange saker finner sted på dette nivå, og det er således behov for en særlig beskyttelse av unge mennesker i en studiefase hvor man er særlig sårbar. </w:t>
      </w:r>
      <w:r w:rsidR="006B55FD">
        <w:rPr>
          <w:rFonts w:eastAsia="Times New Roman"/>
          <w:bCs/>
          <w:kern w:val="28"/>
        </w:rPr>
        <w:t>Utdanningsinstitusjonene innehar stor grad av asymmetriske maktstrukt</w:t>
      </w:r>
      <w:r w:rsidR="00C13076">
        <w:rPr>
          <w:rFonts w:eastAsia="Times New Roman"/>
          <w:bCs/>
          <w:kern w:val="28"/>
        </w:rPr>
        <w:t xml:space="preserve">urer. For legeyrket videreføres denne asymmetrien inn i arbeidslivet, i en rekke tilfelle av de samme personene som besitter maktposisjoner ved universiteter. Når trakassering har kunnet finne sted i det omfang som er beskrevet i undersøkelser tyder dette på stor grad av unnfallenhet fra ledelsen. I flere tilfeller rapporteres det om at problemene er kjent, men det har likevel ikke vært grepet inn med tiltak. </w:t>
      </w:r>
    </w:p>
    <w:p w:rsidR="009120E6" w:rsidRPr="00F553AB" w:rsidRDefault="00F553AB" w:rsidP="00F553AB">
      <w:pPr>
        <w:pStyle w:val="NormalWeb"/>
        <w:rPr>
          <w:rFonts w:eastAsia="Times New Roman"/>
          <w:bCs/>
          <w:kern w:val="28"/>
        </w:rPr>
      </w:pPr>
      <w:r w:rsidRPr="00F553AB">
        <w:rPr>
          <w:rFonts w:eastAsia="Times New Roman"/>
          <w:bCs/>
          <w:kern w:val="28"/>
        </w:rPr>
        <w:t xml:space="preserve">På same måte som arbeidsgivers ansvar bør tydeliggjøres for å oppnå nulltoleranse mot trakasserende adferd, burde </w:t>
      </w:r>
      <w:r w:rsidR="00C13076">
        <w:rPr>
          <w:rFonts w:eastAsia="Times New Roman"/>
          <w:bCs/>
          <w:kern w:val="28"/>
        </w:rPr>
        <w:t xml:space="preserve">derfor </w:t>
      </w:r>
      <w:r w:rsidRPr="00F553AB">
        <w:rPr>
          <w:rFonts w:eastAsia="Times New Roman"/>
          <w:bCs/>
          <w:kern w:val="28"/>
        </w:rPr>
        <w:t>også utdanningsinstitusjonenes ansvar tydeliggjøres</w:t>
      </w:r>
      <w:r w:rsidR="00C13076">
        <w:rPr>
          <w:rFonts w:eastAsia="Times New Roman"/>
          <w:bCs/>
          <w:kern w:val="28"/>
        </w:rPr>
        <w:t xml:space="preserve"> ytterligere</w:t>
      </w:r>
      <w:r w:rsidRPr="00F553AB">
        <w:rPr>
          <w:rFonts w:eastAsia="Times New Roman"/>
          <w:bCs/>
          <w:kern w:val="28"/>
        </w:rPr>
        <w:t xml:space="preserve">. Ledelsen av utdanningsinstitusjonene </w:t>
      </w:r>
      <w:r w:rsidR="0091617F" w:rsidRPr="00F553AB">
        <w:rPr>
          <w:rFonts w:eastAsia="Times New Roman"/>
          <w:bCs/>
          <w:kern w:val="28"/>
        </w:rPr>
        <w:t>har gjennom sin styr</w:t>
      </w:r>
      <w:r w:rsidR="00C13076">
        <w:rPr>
          <w:rFonts w:eastAsia="Times New Roman"/>
          <w:bCs/>
          <w:kern w:val="28"/>
        </w:rPr>
        <w:t>ingsrett mulighet til å skape at</w:t>
      </w:r>
      <w:r w:rsidR="0091617F" w:rsidRPr="00F553AB">
        <w:rPr>
          <w:rFonts w:eastAsia="Times New Roman"/>
          <w:bCs/>
          <w:kern w:val="28"/>
        </w:rPr>
        <w:t xml:space="preserve">ferdsendringer og det bør derfor ligge i kravene at det gjøres mer for å oppnå nulltoleranse. Ylf mener derfor at det bør gjelde et objektivt ansvar for </w:t>
      </w:r>
      <w:r w:rsidRPr="00F553AB">
        <w:rPr>
          <w:rFonts w:eastAsia="Times New Roman"/>
          <w:bCs/>
          <w:kern w:val="28"/>
        </w:rPr>
        <w:t xml:space="preserve">både </w:t>
      </w:r>
      <w:r w:rsidR="0091617F" w:rsidRPr="00F553AB">
        <w:rPr>
          <w:rFonts w:eastAsia="Times New Roman"/>
          <w:bCs/>
          <w:kern w:val="28"/>
        </w:rPr>
        <w:t>arbeidsgiver</w:t>
      </w:r>
      <w:r w:rsidRPr="00F553AB">
        <w:rPr>
          <w:rFonts w:eastAsia="Times New Roman"/>
          <w:bCs/>
          <w:kern w:val="28"/>
        </w:rPr>
        <w:t>e og utdanningsinstitusjoner</w:t>
      </w:r>
      <w:r w:rsidR="0091617F" w:rsidRPr="00F553AB">
        <w:rPr>
          <w:rFonts w:eastAsia="Times New Roman"/>
          <w:bCs/>
          <w:kern w:val="28"/>
        </w:rPr>
        <w:t xml:space="preserve"> i trakasse</w:t>
      </w:r>
      <w:r w:rsidRPr="00F553AB">
        <w:rPr>
          <w:rFonts w:eastAsia="Times New Roman"/>
          <w:bCs/>
          <w:kern w:val="28"/>
        </w:rPr>
        <w:t>ringssaker, slik at disse</w:t>
      </w:r>
      <w:r w:rsidR="0091617F" w:rsidRPr="00F553AB">
        <w:rPr>
          <w:rFonts w:eastAsia="Times New Roman"/>
          <w:bCs/>
          <w:kern w:val="28"/>
        </w:rPr>
        <w:t xml:space="preserve"> kan holdes ansvarlig for trakassering som finner sted på arbeidsplassen</w:t>
      </w:r>
      <w:r w:rsidRPr="00F553AB">
        <w:rPr>
          <w:rFonts w:eastAsia="Times New Roman"/>
          <w:bCs/>
          <w:kern w:val="28"/>
        </w:rPr>
        <w:t xml:space="preserve"> eller utdanningsinstitusjonen</w:t>
      </w:r>
      <w:r w:rsidR="0091617F" w:rsidRPr="00F553AB">
        <w:rPr>
          <w:rFonts w:eastAsia="Times New Roman"/>
          <w:bCs/>
          <w:kern w:val="28"/>
        </w:rPr>
        <w:t>.</w:t>
      </w:r>
    </w:p>
    <w:p w:rsidR="008929CB" w:rsidRPr="006B55FD" w:rsidRDefault="00F553AB" w:rsidP="00BC5544">
      <w:pPr>
        <w:pStyle w:val="Overskrift2"/>
        <w:rPr>
          <w:rFonts w:ascii="Times New Roman" w:hAnsi="Times New Roman"/>
          <w:b w:val="0"/>
          <w:color w:val="auto"/>
          <w:sz w:val="24"/>
          <w:szCs w:val="24"/>
        </w:rPr>
      </w:pPr>
      <w:r w:rsidRPr="00F553AB">
        <w:rPr>
          <w:rFonts w:ascii="Times New Roman" w:eastAsia="Times New Roman" w:hAnsi="Times New Roman" w:cs="Times New Roman"/>
          <w:b w:val="0"/>
          <w:color w:val="auto"/>
          <w:kern w:val="28"/>
          <w:sz w:val="24"/>
          <w:szCs w:val="24"/>
          <w:lang w:eastAsia="nb-NO"/>
        </w:rPr>
        <w:t>Ylf men</w:t>
      </w:r>
      <w:r>
        <w:rPr>
          <w:rFonts w:ascii="Times New Roman" w:hAnsi="Times New Roman"/>
          <w:b w:val="0"/>
          <w:color w:val="auto"/>
          <w:sz w:val="24"/>
          <w:szCs w:val="24"/>
        </w:rPr>
        <w:t xml:space="preserve">er på denne bakgrunn at </w:t>
      </w:r>
      <w:r w:rsidR="00BC5544" w:rsidRPr="007F7527">
        <w:rPr>
          <w:rFonts w:ascii="Times New Roman" w:hAnsi="Times New Roman"/>
          <w:b w:val="0"/>
          <w:color w:val="auto"/>
          <w:sz w:val="24"/>
          <w:szCs w:val="24"/>
        </w:rPr>
        <w:t>departementet</w:t>
      </w:r>
      <w:r>
        <w:rPr>
          <w:rFonts w:ascii="Times New Roman" w:hAnsi="Times New Roman"/>
          <w:b w:val="0"/>
          <w:color w:val="auto"/>
          <w:sz w:val="24"/>
          <w:szCs w:val="24"/>
        </w:rPr>
        <w:t xml:space="preserve">s forslag om </w:t>
      </w:r>
      <w:r w:rsidR="00BC5544" w:rsidRPr="007F7527">
        <w:rPr>
          <w:rFonts w:ascii="Times New Roman" w:hAnsi="Times New Roman"/>
          <w:b w:val="0"/>
          <w:color w:val="auto"/>
          <w:sz w:val="24"/>
          <w:szCs w:val="24"/>
        </w:rPr>
        <w:t>å tydeliggj</w:t>
      </w:r>
      <w:r>
        <w:rPr>
          <w:rFonts w:ascii="Times New Roman" w:hAnsi="Times New Roman"/>
          <w:b w:val="0"/>
          <w:color w:val="auto"/>
          <w:sz w:val="24"/>
          <w:szCs w:val="24"/>
        </w:rPr>
        <w:t>øre forbudet mot tra</w:t>
      </w:r>
      <w:r w:rsidRPr="006B55FD">
        <w:rPr>
          <w:rFonts w:ascii="Times New Roman" w:hAnsi="Times New Roman"/>
          <w:b w:val="0"/>
          <w:color w:val="auto"/>
          <w:sz w:val="24"/>
          <w:szCs w:val="24"/>
        </w:rPr>
        <w:t>kassering gjennom regulering av gjeldende rett ikke er tilstrekkelig for å oppnå nødvendig endring og skape nulltoleranse mot seksuell trakassering.</w:t>
      </w:r>
    </w:p>
    <w:p w:rsidR="00DA724A" w:rsidRPr="006B55FD" w:rsidRDefault="00DA724A" w:rsidP="00A01438">
      <w:pPr>
        <w:rPr>
          <w:rFonts w:ascii="Times New Roman" w:hAnsi="Times New Roman"/>
          <w:b w:val="0"/>
          <w:bCs/>
          <w:color w:val="auto"/>
          <w:sz w:val="24"/>
          <w:szCs w:val="24"/>
        </w:rPr>
      </w:pPr>
    </w:p>
    <w:p w:rsidR="00F553AB" w:rsidRPr="006B55FD" w:rsidRDefault="00F553AB" w:rsidP="00F553AB">
      <w:pPr>
        <w:pStyle w:val="Overskrift2"/>
        <w:rPr>
          <w:rFonts w:ascii="Times New Roman" w:hAnsi="Times New Roman"/>
          <w:color w:val="auto"/>
          <w:sz w:val="24"/>
          <w:szCs w:val="24"/>
        </w:rPr>
      </w:pPr>
      <w:r w:rsidRPr="006B55FD">
        <w:rPr>
          <w:rFonts w:ascii="Times New Roman" w:hAnsi="Times New Roman"/>
          <w:color w:val="auto"/>
          <w:sz w:val="24"/>
          <w:szCs w:val="24"/>
        </w:rPr>
        <w:t xml:space="preserve">Om tilrettelegging for personer med nedsatt funksjonsevne </w:t>
      </w:r>
    </w:p>
    <w:p w:rsidR="009120E6" w:rsidRPr="006B55FD" w:rsidRDefault="009120E6" w:rsidP="00A01438">
      <w:pPr>
        <w:rPr>
          <w:rFonts w:ascii="Times New Roman" w:hAnsi="Times New Roman"/>
          <w:bCs/>
          <w:color w:val="auto"/>
          <w:sz w:val="24"/>
          <w:szCs w:val="24"/>
        </w:rPr>
      </w:pPr>
    </w:p>
    <w:p w:rsidR="00F553AB" w:rsidRPr="006B55FD" w:rsidRDefault="00F553AB" w:rsidP="00A01438">
      <w:pPr>
        <w:rPr>
          <w:rFonts w:ascii="Times New Roman" w:hAnsi="Times New Roman"/>
          <w:b w:val="0"/>
          <w:bCs/>
          <w:color w:val="auto"/>
          <w:sz w:val="24"/>
          <w:szCs w:val="24"/>
        </w:rPr>
      </w:pPr>
      <w:r w:rsidRPr="006B55FD">
        <w:rPr>
          <w:rFonts w:ascii="Times New Roman" w:hAnsi="Times New Roman"/>
          <w:b w:val="0"/>
          <w:bCs/>
          <w:color w:val="auto"/>
          <w:sz w:val="24"/>
          <w:szCs w:val="24"/>
        </w:rPr>
        <w:t>Ylf støtter</w:t>
      </w:r>
      <w:r w:rsidR="006B55FD" w:rsidRPr="006B55FD">
        <w:rPr>
          <w:rFonts w:ascii="Times New Roman" w:hAnsi="Times New Roman"/>
          <w:b w:val="0"/>
          <w:bCs/>
          <w:color w:val="auto"/>
          <w:sz w:val="24"/>
          <w:szCs w:val="24"/>
        </w:rPr>
        <w:t xml:space="preserve"> forslaget </w:t>
      </w:r>
      <w:r w:rsidR="00C13076">
        <w:rPr>
          <w:rFonts w:ascii="Times New Roman" w:hAnsi="Times New Roman"/>
          <w:b w:val="0"/>
          <w:bCs/>
          <w:color w:val="auto"/>
          <w:sz w:val="24"/>
          <w:szCs w:val="24"/>
        </w:rPr>
        <w:t>om regulering vedrørende personer med nedsatt funksjonsevne i samsvar med diskrimineringsregelverket.</w:t>
      </w:r>
    </w:p>
    <w:p w:rsidR="009120E6" w:rsidRPr="006B55FD" w:rsidRDefault="009120E6" w:rsidP="00A01438">
      <w:pPr>
        <w:rPr>
          <w:rFonts w:ascii="Times New Roman" w:hAnsi="Times New Roman"/>
          <w:b w:val="0"/>
          <w:bCs/>
          <w:color w:val="auto"/>
          <w:sz w:val="24"/>
          <w:szCs w:val="24"/>
        </w:rPr>
      </w:pPr>
    </w:p>
    <w:p w:rsidR="006B55FD" w:rsidRPr="006B55FD" w:rsidRDefault="006B55FD" w:rsidP="00A01438">
      <w:pPr>
        <w:rPr>
          <w:rFonts w:ascii="Times New Roman" w:hAnsi="Times New Roman"/>
          <w:b w:val="0"/>
          <w:bCs/>
          <w:color w:val="auto"/>
          <w:sz w:val="24"/>
          <w:szCs w:val="24"/>
        </w:rPr>
      </w:pPr>
    </w:p>
    <w:p w:rsidR="00A01438" w:rsidRPr="006B55FD" w:rsidRDefault="00A01438" w:rsidP="00A01438">
      <w:pPr>
        <w:rPr>
          <w:rFonts w:ascii="Times New Roman" w:hAnsi="Times New Roman"/>
          <w:b w:val="0"/>
          <w:bCs/>
          <w:color w:val="auto"/>
          <w:sz w:val="24"/>
          <w:szCs w:val="24"/>
        </w:rPr>
      </w:pPr>
      <w:r w:rsidRPr="006B55FD">
        <w:rPr>
          <w:rFonts w:ascii="Times New Roman" w:hAnsi="Times New Roman"/>
          <w:b w:val="0"/>
          <w:bCs/>
          <w:color w:val="auto"/>
          <w:sz w:val="24"/>
          <w:szCs w:val="24"/>
        </w:rPr>
        <w:t xml:space="preserve">Med </w:t>
      </w:r>
      <w:r w:rsidR="00484030" w:rsidRPr="006B55FD">
        <w:rPr>
          <w:rFonts w:ascii="Times New Roman" w:hAnsi="Times New Roman"/>
          <w:b w:val="0"/>
          <w:bCs/>
          <w:color w:val="auto"/>
          <w:sz w:val="24"/>
          <w:szCs w:val="24"/>
        </w:rPr>
        <w:t>ven</w:t>
      </w:r>
      <w:r w:rsidR="001266BF" w:rsidRPr="006B55FD">
        <w:rPr>
          <w:rFonts w:ascii="Times New Roman" w:hAnsi="Times New Roman"/>
          <w:b w:val="0"/>
          <w:bCs/>
          <w:color w:val="auto"/>
          <w:sz w:val="24"/>
          <w:szCs w:val="24"/>
        </w:rPr>
        <w:t>n</w:t>
      </w:r>
      <w:r w:rsidR="00484030" w:rsidRPr="006B55FD">
        <w:rPr>
          <w:rFonts w:ascii="Times New Roman" w:hAnsi="Times New Roman"/>
          <w:b w:val="0"/>
          <w:bCs/>
          <w:color w:val="auto"/>
          <w:sz w:val="24"/>
          <w:szCs w:val="24"/>
        </w:rPr>
        <w:t>l</w:t>
      </w:r>
      <w:r w:rsidR="001266BF" w:rsidRPr="006B55FD">
        <w:rPr>
          <w:rFonts w:ascii="Times New Roman" w:hAnsi="Times New Roman"/>
          <w:b w:val="0"/>
          <w:bCs/>
          <w:color w:val="auto"/>
          <w:sz w:val="24"/>
          <w:szCs w:val="24"/>
        </w:rPr>
        <w:t>i</w:t>
      </w:r>
      <w:r w:rsidR="00484030" w:rsidRPr="006B55FD">
        <w:rPr>
          <w:rFonts w:ascii="Times New Roman" w:hAnsi="Times New Roman"/>
          <w:b w:val="0"/>
          <w:bCs/>
          <w:color w:val="auto"/>
          <w:sz w:val="24"/>
          <w:szCs w:val="24"/>
        </w:rPr>
        <w:t>g h</w:t>
      </w:r>
      <w:r w:rsidR="001266BF" w:rsidRPr="006B55FD">
        <w:rPr>
          <w:rFonts w:ascii="Times New Roman" w:hAnsi="Times New Roman"/>
          <w:b w:val="0"/>
          <w:bCs/>
          <w:color w:val="auto"/>
          <w:sz w:val="24"/>
          <w:szCs w:val="24"/>
        </w:rPr>
        <w:t>ilse</w:t>
      </w:r>
      <w:r w:rsidR="00484030" w:rsidRPr="006B55FD">
        <w:rPr>
          <w:rFonts w:ascii="Times New Roman" w:hAnsi="Times New Roman"/>
          <w:b w:val="0"/>
          <w:bCs/>
          <w:color w:val="auto"/>
          <w:sz w:val="24"/>
          <w:szCs w:val="24"/>
        </w:rPr>
        <w:t>n</w:t>
      </w:r>
    </w:p>
    <w:p w:rsidR="00A01438" w:rsidRPr="006B55FD" w:rsidRDefault="00A01438" w:rsidP="00A01438">
      <w:pPr>
        <w:rPr>
          <w:rFonts w:ascii="Times New Roman" w:hAnsi="Times New Roman"/>
          <w:b w:val="0"/>
          <w:bCs/>
          <w:color w:val="auto"/>
          <w:sz w:val="24"/>
          <w:szCs w:val="24"/>
        </w:rPr>
      </w:pPr>
      <w:r w:rsidRPr="006B55FD">
        <w:rPr>
          <w:rFonts w:ascii="Times New Roman" w:hAnsi="Times New Roman"/>
          <w:b w:val="0"/>
          <w:bCs/>
          <w:color w:val="auto"/>
          <w:sz w:val="24"/>
          <w:szCs w:val="24"/>
        </w:rPr>
        <w:t>Yngre legers forening</w:t>
      </w:r>
    </w:p>
    <w:p w:rsidR="00A01438" w:rsidRPr="006B55FD" w:rsidRDefault="00A01438" w:rsidP="00A01438">
      <w:pPr>
        <w:rPr>
          <w:rFonts w:ascii="Times New Roman" w:hAnsi="Times New Roman"/>
          <w:b w:val="0"/>
          <w:bCs/>
          <w:color w:val="auto"/>
          <w:sz w:val="24"/>
          <w:szCs w:val="24"/>
        </w:rPr>
      </w:pPr>
    </w:p>
    <w:p w:rsidR="00A01438" w:rsidRPr="006B55FD" w:rsidRDefault="00A01438" w:rsidP="00A01438">
      <w:pPr>
        <w:rPr>
          <w:rFonts w:ascii="Times New Roman" w:hAnsi="Times New Roman"/>
          <w:b w:val="0"/>
          <w:bCs/>
          <w:color w:val="auto"/>
          <w:sz w:val="24"/>
          <w:szCs w:val="24"/>
        </w:rPr>
      </w:pPr>
    </w:p>
    <w:p w:rsidR="00A01438" w:rsidRPr="006B55FD" w:rsidRDefault="00A01438" w:rsidP="00A01438">
      <w:pPr>
        <w:rPr>
          <w:rFonts w:ascii="Times New Roman" w:hAnsi="Times New Roman"/>
          <w:b w:val="0"/>
          <w:bCs/>
          <w:color w:val="auto"/>
          <w:sz w:val="24"/>
          <w:szCs w:val="24"/>
        </w:rPr>
      </w:pPr>
      <w:r w:rsidRPr="006B55FD">
        <w:rPr>
          <w:rFonts w:ascii="Times New Roman" w:hAnsi="Times New Roman"/>
          <w:b w:val="0"/>
          <w:bCs/>
          <w:color w:val="auto"/>
          <w:sz w:val="24"/>
          <w:szCs w:val="24"/>
        </w:rPr>
        <w:t>Christer Mjåset</w:t>
      </w:r>
    </w:p>
    <w:p w:rsidR="00A01438" w:rsidRPr="006B55FD" w:rsidRDefault="00A01438" w:rsidP="00A01438">
      <w:pPr>
        <w:rPr>
          <w:rFonts w:ascii="Times New Roman" w:hAnsi="Times New Roman"/>
          <w:b w:val="0"/>
          <w:bCs/>
          <w:color w:val="auto"/>
          <w:sz w:val="24"/>
          <w:szCs w:val="24"/>
        </w:rPr>
      </w:pPr>
      <w:r w:rsidRPr="006B55FD">
        <w:rPr>
          <w:rFonts w:ascii="Times New Roman" w:hAnsi="Times New Roman"/>
          <w:b w:val="0"/>
          <w:bCs/>
          <w:color w:val="auto"/>
          <w:sz w:val="24"/>
          <w:szCs w:val="24"/>
        </w:rPr>
        <w:t>le</w:t>
      </w:r>
      <w:r w:rsidR="001266BF" w:rsidRPr="006B55FD">
        <w:rPr>
          <w:rFonts w:ascii="Times New Roman" w:hAnsi="Times New Roman"/>
          <w:b w:val="0"/>
          <w:bCs/>
          <w:color w:val="auto"/>
          <w:sz w:val="24"/>
          <w:szCs w:val="24"/>
        </w:rPr>
        <w:t>de</w:t>
      </w:r>
      <w:r w:rsidRPr="006B55FD">
        <w:rPr>
          <w:rFonts w:ascii="Times New Roman" w:hAnsi="Times New Roman"/>
          <w:b w:val="0"/>
          <w:bCs/>
          <w:color w:val="auto"/>
          <w:sz w:val="24"/>
          <w:szCs w:val="24"/>
        </w:rPr>
        <w:t>r</w:t>
      </w:r>
    </w:p>
    <w:p w:rsidR="00A01438" w:rsidRPr="006B55FD" w:rsidRDefault="00A01438" w:rsidP="00A01438">
      <w:pPr>
        <w:rPr>
          <w:rFonts w:ascii="Times New Roman" w:hAnsi="Times New Roman"/>
          <w:b w:val="0"/>
          <w:bCs/>
          <w:color w:val="auto"/>
          <w:sz w:val="24"/>
          <w:szCs w:val="24"/>
        </w:rPr>
      </w:pPr>
    </w:p>
    <w:p w:rsidR="00A01438" w:rsidRPr="00AE684F" w:rsidRDefault="00A01438" w:rsidP="00A01438">
      <w:pPr>
        <w:rPr>
          <w:rFonts w:ascii="Times New Roman" w:hAnsi="Times New Roman"/>
          <w:b w:val="0"/>
          <w:color w:val="auto"/>
          <w:sz w:val="24"/>
          <w:szCs w:val="24"/>
          <w:lang w:val="nn-NO"/>
        </w:rPr>
      </w:pPr>
    </w:p>
    <w:p w:rsidR="00183FA3" w:rsidRPr="00C13076" w:rsidRDefault="00A01438" w:rsidP="00C13076">
      <w:pPr>
        <w:tabs>
          <w:tab w:val="left" w:pos="-1440"/>
          <w:tab w:val="left" w:pos="-720"/>
          <w:tab w:val="left" w:pos="0"/>
          <w:tab w:val="left" w:pos="3600"/>
          <w:tab w:val="left" w:pos="6120"/>
          <w:tab w:val="right" w:pos="8931"/>
          <w:tab w:val="left" w:pos="9360"/>
        </w:tabs>
        <w:suppressAutoHyphens/>
        <w:rPr>
          <w:rFonts w:ascii="Times New Roman" w:hAnsi="Times New Roman"/>
          <w:b w:val="0"/>
          <w:kern w:val="0"/>
          <w:sz w:val="24"/>
          <w:szCs w:val="24"/>
          <w:lang w:val="nn-NO"/>
        </w:rPr>
      </w:pPr>
      <w:r w:rsidRPr="00AE684F">
        <w:rPr>
          <w:rFonts w:ascii="Times New Roman" w:hAnsi="Times New Roman"/>
          <w:b w:val="0"/>
          <w:kern w:val="0"/>
          <w:sz w:val="24"/>
          <w:szCs w:val="24"/>
          <w:lang w:val="nn-NO"/>
        </w:rPr>
        <w:t>Dokumentet er godkjent elektronisk</w:t>
      </w:r>
      <w:r w:rsidRPr="00AE684F">
        <w:rPr>
          <w:rFonts w:ascii="Times New Roman" w:hAnsi="Times New Roman"/>
          <w:b w:val="0"/>
          <w:kern w:val="0"/>
          <w:sz w:val="24"/>
          <w:szCs w:val="24"/>
          <w:lang w:val="nn-NO"/>
        </w:rPr>
        <w:tab/>
      </w:r>
    </w:p>
    <w:sectPr w:rsidR="00183FA3" w:rsidRPr="00C13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181"/>
    <w:multiLevelType w:val="hybridMultilevel"/>
    <w:tmpl w:val="470E41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B9A67D1"/>
    <w:multiLevelType w:val="hybridMultilevel"/>
    <w:tmpl w:val="8CE0E24A"/>
    <w:lvl w:ilvl="0" w:tplc="EB4A09E4">
      <w:start w:val="1"/>
      <w:numFmt w:val="decimal"/>
      <w:lvlText w:val="%1."/>
      <w:lvlJc w:val="left"/>
      <w:pPr>
        <w:ind w:left="720" w:hanging="360"/>
      </w:pPr>
      <w:rPr>
        <w:sz w:val="24"/>
        <w:szCs w:val="24"/>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36A516BF"/>
    <w:multiLevelType w:val="hybridMultilevel"/>
    <w:tmpl w:val="470E41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6CB37F6"/>
    <w:multiLevelType w:val="hybridMultilevel"/>
    <w:tmpl w:val="470E41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438"/>
    <w:rsid w:val="0004716D"/>
    <w:rsid w:val="000C1249"/>
    <w:rsid w:val="001266BF"/>
    <w:rsid w:val="00183FA3"/>
    <w:rsid w:val="002157F4"/>
    <w:rsid w:val="00246C88"/>
    <w:rsid w:val="0033362A"/>
    <w:rsid w:val="003B5118"/>
    <w:rsid w:val="003C496F"/>
    <w:rsid w:val="00465261"/>
    <w:rsid w:val="00484030"/>
    <w:rsid w:val="006352C3"/>
    <w:rsid w:val="006B55FD"/>
    <w:rsid w:val="00754B89"/>
    <w:rsid w:val="007B5E00"/>
    <w:rsid w:val="007E5CAC"/>
    <w:rsid w:val="007F7527"/>
    <w:rsid w:val="00881052"/>
    <w:rsid w:val="008929CB"/>
    <w:rsid w:val="008E61A0"/>
    <w:rsid w:val="009120E6"/>
    <w:rsid w:val="0091617F"/>
    <w:rsid w:val="009633AF"/>
    <w:rsid w:val="009D7061"/>
    <w:rsid w:val="00A01438"/>
    <w:rsid w:val="00AE684F"/>
    <w:rsid w:val="00B17962"/>
    <w:rsid w:val="00B5164C"/>
    <w:rsid w:val="00BC5544"/>
    <w:rsid w:val="00C13076"/>
    <w:rsid w:val="00C97B7A"/>
    <w:rsid w:val="00CB3655"/>
    <w:rsid w:val="00DA724A"/>
    <w:rsid w:val="00E11877"/>
    <w:rsid w:val="00E84ADF"/>
    <w:rsid w:val="00EB15A3"/>
    <w:rsid w:val="00ED556D"/>
    <w:rsid w:val="00F553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033A"/>
  <w15:docId w15:val="{3049004D-2035-4F00-896E-6222B444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438"/>
    <w:pPr>
      <w:spacing w:after="0" w:line="240" w:lineRule="auto"/>
    </w:pPr>
    <w:rPr>
      <w:rFonts w:ascii="Arial" w:eastAsia="Times New Roman" w:hAnsi="Arial" w:cs="Times New Roman"/>
      <w:b/>
      <w:color w:val="0000FF"/>
      <w:kern w:val="28"/>
      <w:sz w:val="36"/>
      <w:szCs w:val="20"/>
      <w:lang w:eastAsia="nb-NO"/>
    </w:rPr>
  </w:style>
  <w:style w:type="paragraph" w:styleId="Overskrift2">
    <w:name w:val="heading 2"/>
    <w:basedOn w:val="Normal"/>
    <w:next w:val="Normal"/>
    <w:link w:val="Overskrift2Tegn"/>
    <w:uiPriority w:val="9"/>
    <w:unhideWhenUsed/>
    <w:qFormat/>
    <w:rsid w:val="00C97B7A"/>
    <w:pPr>
      <w:keepNext/>
      <w:keepLines/>
      <w:spacing w:before="200"/>
      <w:outlineLvl w:val="1"/>
    </w:pPr>
    <w:rPr>
      <w:rFonts w:asciiTheme="majorHAnsi" w:eastAsiaTheme="majorEastAsia" w:hAnsiTheme="majorHAnsi" w:cstheme="majorBidi"/>
      <w:bCs/>
      <w:color w:val="4472C4" w:themeColor="accent1"/>
      <w:kern w:val="0"/>
      <w:sz w:val="26"/>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01438"/>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character" w:customStyle="1" w:styleId="il">
    <w:name w:val="il"/>
    <w:basedOn w:val="Standardskriftforavsnitt"/>
    <w:rsid w:val="00A01438"/>
  </w:style>
  <w:style w:type="paragraph" w:styleId="NormalWeb">
    <w:name w:val="Normal (Web)"/>
    <w:basedOn w:val="Normal"/>
    <w:uiPriority w:val="99"/>
    <w:unhideWhenUsed/>
    <w:rsid w:val="00ED556D"/>
    <w:pPr>
      <w:spacing w:before="100" w:beforeAutospacing="1" w:after="100" w:afterAutospacing="1"/>
    </w:pPr>
    <w:rPr>
      <w:rFonts w:ascii="Times New Roman" w:eastAsiaTheme="minorHAnsi" w:hAnsi="Times New Roman"/>
      <w:b w:val="0"/>
      <w:color w:val="auto"/>
      <w:kern w:val="0"/>
      <w:sz w:val="24"/>
      <w:szCs w:val="24"/>
    </w:rPr>
  </w:style>
  <w:style w:type="character" w:customStyle="1" w:styleId="Overskrift2Tegn">
    <w:name w:val="Overskrift 2 Tegn"/>
    <w:basedOn w:val="Standardskriftforavsnitt"/>
    <w:link w:val="Overskrift2"/>
    <w:uiPriority w:val="9"/>
    <w:rsid w:val="00C97B7A"/>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84414">
      <w:bodyDiv w:val="1"/>
      <w:marLeft w:val="0"/>
      <w:marRight w:val="0"/>
      <w:marTop w:val="0"/>
      <w:marBottom w:val="0"/>
      <w:divBdr>
        <w:top w:val="none" w:sz="0" w:space="0" w:color="auto"/>
        <w:left w:val="none" w:sz="0" w:space="0" w:color="auto"/>
        <w:bottom w:val="none" w:sz="0" w:space="0" w:color="auto"/>
        <w:right w:val="none" w:sz="0" w:space="0" w:color="auto"/>
      </w:divBdr>
    </w:div>
    <w:div w:id="955141941">
      <w:bodyDiv w:val="1"/>
      <w:marLeft w:val="0"/>
      <w:marRight w:val="0"/>
      <w:marTop w:val="0"/>
      <w:marBottom w:val="0"/>
      <w:divBdr>
        <w:top w:val="none" w:sz="0" w:space="0" w:color="auto"/>
        <w:left w:val="none" w:sz="0" w:space="0" w:color="auto"/>
        <w:bottom w:val="none" w:sz="0" w:space="0" w:color="auto"/>
        <w:right w:val="none" w:sz="0" w:space="0" w:color="auto"/>
      </w:divBdr>
    </w:div>
    <w:div w:id="1919485954">
      <w:bodyDiv w:val="1"/>
      <w:marLeft w:val="0"/>
      <w:marRight w:val="0"/>
      <w:marTop w:val="0"/>
      <w:marBottom w:val="0"/>
      <w:divBdr>
        <w:top w:val="none" w:sz="0" w:space="0" w:color="auto"/>
        <w:left w:val="none" w:sz="0" w:space="0" w:color="auto"/>
        <w:bottom w:val="none" w:sz="0" w:space="0" w:color="auto"/>
        <w:right w:val="none" w:sz="0" w:space="0" w:color="auto"/>
      </w:divBdr>
    </w:div>
    <w:div w:id="20024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784</Words>
  <Characters>4158</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Bratholm</dc:creator>
  <cp:lastModifiedBy>Bjørn Ove Kvavik</cp:lastModifiedBy>
  <cp:revision>5</cp:revision>
  <dcterms:created xsi:type="dcterms:W3CDTF">2018-10-19T07:09:00Z</dcterms:created>
  <dcterms:modified xsi:type="dcterms:W3CDTF">2018-10-23T09:44:00Z</dcterms:modified>
</cp:coreProperties>
</file>