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4E523" w14:textId="23AC4585" w:rsidR="40E0530A" w:rsidRDefault="40E0530A" w:rsidP="0AD3EF8C">
      <w:pPr>
        <w:pStyle w:val="paragraph"/>
      </w:pPr>
      <w:r>
        <w:t>Helse- og omsorgskomiteen</w:t>
      </w:r>
    </w:p>
    <w:p w14:paraId="5F2091D7" w14:textId="45A9F653" w:rsidR="0AD3EF8C" w:rsidRDefault="0AD3EF8C" w:rsidP="0AD3EF8C">
      <w:pPr>
        <w:pStyle w:val="paragraph"/>
      </w:pPr>
    </w:p>
    <w:p w14:paraId="314CAE37" w14:textId="77777777" w:rsidR="00CA0AE5" w:rsidRPr="00CA0AE5" w:rsidRDefault="00CA0AE5" w:rsidP="003C55CB">
      <w:pPr>
        <w:pStyle w:val="paragraph"/>
        <w:textAlignment w:val="baseline"/>
        <w:rPr>
          <w:rFonts w:asciiTheme="minorHAnsi" w:hAnsiTheme="minorHAnsi" w:cstheme="minorHAnsi"/>
          <w:sz w:val="20"/>
          <w:szCs w:val="20"/>
        </w:rPr>
      </w:pPr>
    </w:p>
    <w:p w14:paraId="3C5F8D7E" w14:textId="77777777" w:rsidR="00517709" w:rsidRPr="00F80223" w:rsidRDefault="00517709" w:rsidP="007659EC">
      <w:pPr>
        <w:spacing w:line="240" w:lineRule="auto"/>
        <w:rPr>
          <w:rFonts w:cstheme="minorHAnsi"/>
        </w:rPr>
      </w:pPr>
    </w:p>
    <w:tbl>
      <w:tblPr>
        <w:tblStyle w:val="Tabellrutenett"/>
        <w:tblW w:w="97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3544"/>
        <w:gridCol w:w="3077"/>
      </w:tblGrid>
      <w:tr w:rsidR="00F80223" w:rsidRPr="0089184E" w14:paraId="1DB5C088" w14:textId="77777777" w:rsidTr="5AFF1E2B">
        <w:trPr>
          <w:trHeight w:val="574"/>
        </w:trPr>
        <w:tc>
          <w:tcPr>
            <w:tcW w:w="3085" w:type="dxa"/>
          </w:tcPr>
          <w:p w14:paraId="735CB9A6" w14:textId="0DF4D0F5" w:rsidR="00F80223" w:rsidRPr="0089184E" w:rsidRDefault="00F80223" w:rsidP="001272D2">
            <w:pPr>
              <w:rPr>
                <w:rFonts w:asciiTheme="minorHAnsi" w:hAnsiTheme="minorHAnsi" w:cstheme="minorHAnsi"/>
                <w:b/>
                <w:sz w:val="18"/>
                <w:szCs w:val="18"/>
              </w:rPr>
            </w:pPr>
            <w:r w:rsidRPr="0089184E">
              <w:rPr>
                <w:rFonts w:asciiTheme="minorHAnsi" w:hAnsiTheme="minorHAnsi" w:cstheme="minorHAnsi"/>
                <w:sz w:val="18"/>
                <w:szCs w:val="18"/>
              </w:rPr>
              <w:t xml:space="preserve">Deres ref.: </w:t>
            </w:r>
          </w:p>
        </w:tc>
        <w:tc>
          <w:tcPr>
            <w:tcW w:w="3544" w:type="dxa"/>
          </w:tcPr>
          <w:p w14:paraId="474B0E2A" w14:textId="1B6057B4" w:rsidR="00F80223" w:rsidRPr="0089184E" w:rsidRDefault="00F80223" w:rsidP="00D60C02">
            <w:pPr>
              <w:rPr>
                <w:rFonts w:asciiTheme="minorHAnsi" w:hAnsiTheme="minorHAnsi" w:cstheme="minorHAnsi"/>
                <w:b/>
                <w:sz w:val="18"/>
                <w:szCs w:val="18"/>
              </w:rPr>
            </w:pPr>
            <w:r w:rsidRPr="0089184E">
              <w:rPr>
                <w:rFonts w:asciiTheme="minorHAnsi" w:hAnsiTheme="minorHAnsi" w:cstheme="minorHAnsi"/>
                <w:sz w:val="18"/>
                <w:szCs w:val="18"/>
              </w:rPr>
              <w:t xml:space="preserve">        </w:t>
            </w:r>
            <w:r w:rsidR="001272D2">
              <w:rPr>
                <w:rFonts w:asciiTheme="minorHAnsi" w:hAnsiTheme="minorHAnsi" w:cstheme="minorHAnsi"/>
                <w:b/>
                <w:sz w:val="18"/>
                <w:szCs w:val="18"/>
              </w:rPr>
              <w:t xml:space="preserve">       </w:t>
            </w:r>
            <w:r w:rsidRPr="0089184E">
              <w:rPr>
                <w:rFonts w:asciiTheme="minorHAnsi" w:hAnsiTheme="minorHAnsi" w:cstheme="minorHAnsi"/>
                <w:sz w:val="18"/>
                <w:szCs w:val="18"/>
              </w:rPr>
              <w:t xml:space="preserve">Vår </w:t>
            </w:r>
            <w:proofErr w:type="spellStart"/>
            <w:r w:rsidRPr="0089184E">
              <w:rPr>
                <w:rFonts w:asciiTheme="minorHAnsi" w:hAnsiTheme="minorHAnsi" w:cstheme="minorHAnsi"/>
                <w:sz w:val="18"/>
                <w:szCs w:val="18"/>
              </w:rPr>
              <w:t>ref</w:t>
            </w:r>
            <w:proofErr w:type="spellEnd"/>
            <w:r w:rsidRPr="0089184E">
              <w:rPr>
                <w:rFonts w:asciiTheme="minorHAnsi" w:hAnsiTheme="minorHAnsi" w:cstheme="minorHAnsi"/>
                <w:sz w:val="18"/>
                <w:szCs w:val="18"/>
              </w:rPr>
              <w:t>: HSAK202600646</w:t>
            </w:r>
          </w:p>
        </w:tc>
        <w:tc>
          <w:tcPr>
            <w:tcW w:w="3077" w:type="dxa"/>
          </w:tcPr>
          <w:p w14:paraId="256B3AA6" w14:textId="1B91091A" w:rsidR="00F80223" w:rsidRPr="0089184E" w:rsidRDefault="1916975B" w:rsidP="5AFF1E2B">
            <w:pPr>
              <w:rPr>
                <w:rFonts w:asciiTheme="minorHAnsi" w:hAnsiTheme="minorHAnsi" w:cstheme="minorBidi"/>
                <w:b/>
                <w:bCs/>
                <w:sz w:val="18"/>
                <w:szCs w:val="18"/>
              </w:rPr>
            </w:pPr>
            <w:r w:rsidRPr="5AFF1E2B">
              <w:rPr>
                <w:rFonts w:asciiTheme="minorHAnsi" w:hAnsiTheme="minorHAnsi" w:cstheme="minorBidi"/>
                <w:sz w:val="18"/>
                <w:szCs w:val="18"/>
              </w:rPr>
              <w:t xml:space="preserve">   </w:t>
            </w:r>
            <w:r w:rsidR="5D6D52D9" w:rsidRPr="5AFF1E2B">
              <w:rPr>
                <w:rFonts w:asciiTheme="minorHAnsi" w:hAnsiTheme="minorHAnsi" w:cstheme="minorBidi"/>
                <w:sz w:val="18"/>
                <w:szCs w:val="18"/>
              </w:rPr>
              <w:t xml:space="preserve"> Dato: </w:t>
            </w:r>
            <w:r w:rsidR="4090EB0A" w:rsidRPr="5AFF1E2B">
              <w:rPr>
                <w:rFonts w:asciiTheme="minorHAnsi" w:hAnsiTheme="minorHAnsi" w:cstheme="minorBidi"/>
                <w:sz w:val="18"/>
                <w:szCs w:val="18"/>
              </w:rPr>
              <w:t>31</w:t>
            </w:r>
            <w:r w:rsidR="5D6D52D9" w:rsidRPr="5AFF1E2B">
              <w:rPr>
                <w:rFonts w:asciiTheme="minorHAnsi" w:hAnsiTheme="minorHAnsi" w:cstheme="minorBidi"/>
                <w:sz w:val="18"/>
                <w:szCs w:val="18"/>
              </w:rPr>
              <w:t>-08-2026</w:t>
            </w:r>
          </w:p>
        </w:tc>
      </w:tr>
    </w:tbl>
    <w:p w14:paraId="4662FCBC" w14:textId="350005D6" w:rsidR="003B7B9B" w:rsidRDefault="76AE2823" w:rsidP="0AD3EF8C">
      <w:pPr>
        <w:keepNext/>
        <w:keepLines/>
        <w:spacing w:before="160" w:after="80" w:line="240" w:lineRule="auto"/>
        <w:jc w:val="center"/>
      </w:pPr>
      <w:r w:rsidRPr="0241F11E">
        <w:rPr>
          <w:rFonts w:ascii="Aptos" w:eastAsia="Aptos" w:hAnsi="Aptos" w:cs="Aptos"/>
          <w:color w:val="0F4761"/>
          <w:sz w:val="28"/>
          <w:szCs w:val="28"/>
        </w:rPr>
        <w:t xml:space="preserve">Legeforeningens innspill til partiet </w:t>
      </w:r>
      <w:r w:rsidR="332C07A8" w:rsidRPr="0241F11E">
        <w:rPr>
          <w:rFonts w:ascii="Aptos" w:eastAsia="Aptos" w:hAnsi="Aptos" w:cs="Aptos"/>
          <w:color w:val="0F4761"/>
          <w:sz w:val="28"/>
          <w:szCs w:val="28"/>
        </w:rPr>
        <w:t>Venstre sitt representantforslag om utredning av selvbestemt livsavslutning</w:t>
      </w:r>
    </w:p>
    <w:p w14:paraId="02F0C67A" w14:textId="71722A69" w:rsidR="0241F11E" w:rsidRDefault="0241F11E" w:rsidP="0241F11E">
      <w:pPr>
        <w:keepNext/>
        <w:keepLines/>
        <w:spacing w:before="160" w:after="80" w:line="240" w:lineRule="auto"/>
        <w:jc w:val="center"/>
        <w:rPr>
          <w:rFonts w:ascii="Aptos" w:eastAsia="Aptos" w:hAnsi="Aptos" w:cs="Aptos"/>
          <w:color w:val="0F4761"/>
          <w:sz w:val="28"/>
          <w:szCs w:val="28"/>
        </w:rPr>
      </w:pPr>
    </w:p>
    <w:p w14:paraId="2EF0A24E" w14:textId="0D473CFA" w:rsidR="003B7B9B" w:rsidRDefault="1C61B951" w:rsidP="0AD3EF8C">
      <w:pPr>
        <w:spacing w:after="160" w:line="240" w:lineRule="auto"/>
        <w:rPr>
          <w:rFonts w:ascii="Aptos" w:eastAsia="Aptos" w:hAnsi="Aptos" w:cs="Aptos"/>
          <w:color w:val="000000" w:themeColor="text1"/>
          <w:sz w:val="24"/>
          <w:szCs w:val="24"/>
        </w:rPr>
      </w:pPr>
      <w:r w:rsidRPr="0AD3EF8C">
        <w:rPr>
          <w:rFonts w:ascii="Aptos" w:eastAsia="Aptos" w:hAnsi="Aptos" w:cs="Aptos"/>
          <w:color w:val="000000" w:themeColor="text1"/>
          <w:sz w:val="24"/>
          <w:szCs w:val="24"/>
        </w:rPr>
        <w:t xml:space="preserve">Det vises til Venstres representantforslag der regjeringen bes utrede om og på hvilken måte retten til «selvbestemt livsavslutning» kan innarbeides i norsk lov. </w:t>
      </w:r>
    </w:p>
    <w:p w14:paraId="7F48930D" w14:textId="23100CB8" w:rsidR="003B7B9B" w:rsidRDefault="1C61B951" w:rsidP="0AD3EF8C">
      <w:pPr>
        <w:spacing w:after="160" w:line="240" w:lineRule="auto"/>
        <w:rPr>
          <w:rFonts w:ascii="Aptos" w:eastAsia="Aptos" w:hAnsi="Aptos" w:cs="Aptos"/>
          <w:color w:val="000000" w:themeColor="text1"/>
          <w:sz w:val="24"/>
          <w:szCs w:val="24"/>
        </w:rPr>
      </w:pPr>
      <w:r w:rsidRPr="0AD3EF8C">
        <w:rPr>
          <w:rFonts w:ascii="Aptos" w:eastAsia="Aptos" w:hAnsi="Aptos" w:cs="Aptos"/>
          <w:color w:val="000000" w:themeColor="text1"/>
          <w:sz w:val="24"/>
          <w:szCs w:val="24"/>
        </w:rPr>
        <w:t>Spørsmålet om legalisering av dødshjelp er en kompleks og etisk problemstilling som berører hele samfunnet, og vi mener det er viktig at terminologien er presis, beskrivende og faglig forankret. Begrepet «selvbestemt livsavslutning» mener vi er upresist, og kan bidra til å tilsløre hva som ønskes utredet: dødshjelp (assistert selvmord og eutanasi).</w:t>
      </w:r>
    </w:p>
    <w:p w14:paraId="6419EB82" w14:textId="7878F370" w:rsidR="003B7B9B" w:rsidRDefault="1C61B951" w:rsidP="0AD3EF8C">
      <w:pPr>
        <w:spacing w:after="160" w:line="240" w:lineRule="auto"/>
        <w:rPr>
          <w:rFonts w:ascii="Aptos" w:eastAsia="Aptos" w:hAnsi="Aptos" w:cs="Aptos"/>
          <w:color w:val="000000" w:themeColor="text1"/>
          <w:sz w:val="24"/>
          <w:szCs w:val="24"/>
        </w:rPr>
      </w:pPr>
      <w:r w:rsidRPr="0AD3EF8C">
        <w:rPr>
          <w:rFonts w:ascii="Aptos" w:eastAsia="Aptos" w:hAnsi="Aptos" w:cs="Aptos"/>
          <w:color w:val="000000" w:themeColor="text1"/>
          <w:sz w:val="24"/>
          <w:szCs w:val="24"/>
        </w:rPr>
        <w:t xml:space="preserve">Representantforslaget innledes med henvisning til et lovforslag som ble fremmet av en pasient med uhelbredelig kreft, i samarbeid med Foreningen retten til en verdig død. Lovforslaget hadde som formål å sikre uhelbredelig syke hjelp til å avslutte livet med verdighet og trygghet. </w:t>
      </w:r>
    </w:p>
    <w:p w14:paraId="17934682" w14:textId="792E5149" w:rsidR="003B7B9B" w:rsidRDefault="1C61B951" w:rsidP="0AD3EF8C">
      <w:pPr>
        <w:spacing w:after="160" w:line="240" w:lineRule="auto"/>
        <w:rPr>
          <w:rFonts w:ascii="Aptos" w:eastAsia="Aptos" w:hAnsi="Aptos" w:cs="Aptos"/>
          <w:color w:val="000000" w:themeColor="text1"/>
          <w:sz w:val="24"/>
          <w:szCs w:val="24"/>
        </w:rPr>
      </w:pPr>
      <w:r w:rsidRPr="0AD3EF8C">
        <w:rPr>
          <w:rFonts w:ascii="Aptos" w:eastAsia="Aptos" w:hAnsi="Aptos" w:cs="Aptos"/>
          <w:color w:val="000000" w:themeColor="text1"/>
          <w:sz w:val="24"/>
          <w:szCs w:val="24"/>
        </w:rPr>
        <w:t xml:space="preserve">Ulike mennesker har ulike historier å fortelle etter å ha vært pårørende til alvorlig syke eller eldre, døende pasienter. Noen forteller om en verdig og trygg avslutning preget av god omsorg gitt av kompetent personell. Andre har helt andre opplevelser preget av uro, engstelse, utrygghet og smerter. Legeforeningen vil fortsatt jobbe for at både helsetjenesten og samfunnet for øvrig gjør det som står i deres makt for at livets avslutning skal preges av verdighet og trygghet, for alle. </w:t>
      </w:r>
    </w:p>
    <w:p w14:paraId="58316B11" w14:textId="5A3043D3" w:rsidR="003B7B9B" w:rsidRPr="00D74111" w:rsidRDefault="1C61B951" w:rsidP="0AD3EF8C">
      <w:pPr>
        <w:spacing w:after="160" w:line="240" w:lineRule="auto"/>
        <w:rPr>
          <w:rFonts w:ascii="Aptos" w:eastAsia="Aptos" w:hAnsi="Aptos" w:cs="Aptos"/>
          <w:color w:val="00B050"/>
          <w:sz w:val="24"/>
          <w:szCs w:val="24"/>
        </w:rPr>
      </w:pPr>
      <w:r w:rsidRPr="368D301E">
        <w:rPr>
          <w:rFonts w:ascii="Aptos" w:eastAsia="Aptos" w:hAnsi="Aptos" w:cs="Aptos"/>
          <w:color w:val="000000" w:themeColor="text1"/>
          <w:sz w:val="24"/>
          <w:szCs w:val="24"/>
        </w:rPr>
        <w:t>Norge har gjennom pasient- og brukerrettighetslovgivningen allerede etablert juridiske mekanismer som skal sikre pasienters medbestemmelse, også i livets sluttfase.</w:t>
      </w:r>
      <w:r w:rsidRPr="368D301E">
        <w:rPr>
          <w:rFonts w:ascii="Aptos" w:eastAsia="Aptos" w:hAnsi="Aptos" w:cs="Aptos"/>
          <w:i/>
          <w:iCs/>
          <w:color w:val="000000" w:themeColor="text1"/>
          <w:sz w:val="24"/>
          <w:szCs w:val="24"/>
        </w:rPr>
        <w:t xml:space="preserve"> </w:t>
      </w:r>
      <w:r w:rsidRPr="368D301E">
        <w:rPr>
          <w:rFonts w:ascii="Aptos" w:eastAsia="Aptos" w:hAnsi="Aptos" w:cs="Aptos"/>
          <w:color w:val="000000" w:themeColor="text1"/>
          <w:sz w:val="24"/>
          <w:szCs w:val="24"/>
        </w:rPr>
        <w:t xml:space="preserve">Palliativ medisin handler om lindring og livskvalitet, i tråd med pasienter og pårørendes ønsker, gjennom hele forløpet av livstruende sykdom. I dette inngår god pleie og lindrende behandling med mål om å sikre verdighet og trygghet i livets siste fase, helt frem til døden. Det gjelder både for dem som dør av alvorlig sykdom eller skade, og for dem som nærmer seg døden som følge av høy alder.  </w:t>
      </w:r>
    </w:p>
    <w:p w14:paraId="684BFA7F" w14:textId="68E036DD" w:rsidR="003B7B9B" w:rsidRDefault="052134F2" w:rsidP="368D301E">
      <w:pPr>
        <w:spacing w:after="160" w:line="240" w:lineRule="auto"/>
      </w:pPr>
      <w:r w:rsidRPr="368D301E">
        <w:rPr>
          <w:rFonts w:ascii="Aptos" w:eastAsia="Aptos" w:hAnsi="Aptos" w:cs="Aptos"/>
          <w:color w:val="000000" w:themeColor="text1"/>
          <w:sz w:val="24"/>
          <w:szCs w:val="24"/>
        </w:rPr>
        <w:t>Legeforeningen mener at både fagfolk, Stortinget og Regjeringen først og fremst må jobbe for å styrke det palliative tilbudet i Norge. Målet må være å sikre at innbyggerne</w:t>
      </w:r>
      <w:r w:rsidRPr="10637688">
        <w:rPr>
          <w:rFonts w:ascii="Aptos" w:eastAsia="Aptos" w:hAnsi="Aptos" w:cs="Aptos"/>
          <w:color w:val="000000" w:themeColor="text1"/>
          <w:sz w:val="24"/>
          <w:szCs w:val="24"/>
        </w:rPr>
        <w:t xml:space="preserve"> kan være trygge på at de får god pleie og lindring når de trenger det, enten det skyldes</w:t>
      </w:r>
      <w:r w:rsidR="1E42DD06" w:rsidRPr="10637688">
        <w:rPr>
          <w:rFonts w:ascii="Aptos" w:eastAsia="Aptos" w:hAnsi="Aptos" w:cs="Aptos"/>
          <w:color w:val="000000" w:themeColor="text1"/>
          <w:sz w:val="24"/>
          <w:szCs w:val="24"/>
        </w:rPr>
        <w:t xml:space="preserve"> </w:t>
      </w:r>
      <w:r w:rsidRPr="10637688">
        <w:rPr>
          <w:rFonts w:ascii="Aptos" w:eastAsia="Aptos" w:hAnsi="Aptos" w:cs="Aptos"/>
          <w:color w:val="000000" w:themeColor="text1"/>
          <w:sz w:val="24"/>
          <w:szCs w:val="24"/>
        </w:rPr>
        <w:t>alvorlig sykdom eller høy alder. Begrensning av livsforlengende behandling</w:t>
      </w:r>
      <w:r w:rsidR="0477D05E" w:rsidRPr="10637688">
        <w:rPr>
          <w:rFonts w:ascii="Aptos" w:eastAsia="Aptos" w:hAnsi="Aptos" w:cs="Aptos"/>
          <w:color w:val="000000" w:themeColor="text1"/>
          <w:sz w:val="24"/>
          <w:szCs w:val="24"/>
        </w:rPr>
        <w:t>,</w:t>
      </w:r>
      <w:r w:rsidR="1A10C359" w:rsidRPr="10637688">
        <w:rPr>
          <w:rFonts w:ascii="Aptos" w:eastAsia="Aptos" w:hAnsi="Aptos" w:cs="Aptos"/>
          <w:color w:val="000000" w:themeColor="text1"/>
          <w:sz w:val="24"/>
          <w:szCs w:val="24"/>
        </w:rPr>
        <w:t xml:space="preserve"> i forståelse med pasient og pårørende </w:t>
      </w:r>
      <w:r w:rsidRPr="10637688">
        <w:rPr>
          <w:rFonts w:ascii="Aptos" w:eastAsia="Aptos" w:hAnsi="Aptos" w:cs="Aptos"/>
          <w:color w:val="000000" w:themeColor="text1"/>
          <w:sz w:val="24"/>
          <w:szCs w:val="24"/>
        </w:rPr>
        <w:t xml:space="preserve">er ikke å regne som dødshjelp, fordi pasienten da dør av sin underliggende sykdom. Det samme gjelder lindrende sedering, der hensikten er å få kontroll med symptomer som ikke lar seg lindre på annen måte. </w:t>
      </w:r>
      <w:r w:rsidR="62AA7B37" w:rsidRPr="10637688">
        <w:rPr>
          <w:rFonts w:ascii="Aptos" w:eastAsia="Aptos" w:hAnsi="Aptos" w:cs="Aptos"/>
          <w:color w:val="000000" w:themeColor="text1"/>
          <w:sz w:val="24"/>
          <w:szCs w:val="24"/>
        </w:rPr>
        <w:t xml:space="preserve">Når denne tematikken </w:t>
      </w:r>
      <w:r w:rsidR="62AA7B37" w:rsidRPr="10637688">
        <w:rPr>
          <w:rFonts w:ascii="Aptos" w:eastAsia="Aptos" w:hAnsi="Aptos" w:cs="Aptos"/>
          <w:color w:val="000000" w:themeColor="text1"/>
          <w:sz w:val="24"/>
          <w:szCs w:val="24"/>
        </w:rPr>
        <w:lastRenderedPageBreak/>
        <w:t>er på dagsorden er det viktig å huske på at nær halvparten av alle døds</w:t>
      </w:r>
      <w:r w:rsidR="7ACEFE2A" w:rsidRPr="10637688">
        <w:rPr>
          <w:rFonts w:ascii="Aptos" w:eastAsia="Aptos" w:hAnsi="Aptos" w:cs="Aptos"/>
          <w:color w:val="000000" w:themeColor="text1"/>
          <w:sz w:val="24"/>
          <w:szCs w:val="24"/>
        </w:rPr>
        <w:t>fall skjer på sykehjem (</w:t>
      </w:r>
      <w:r w:rsidR="6FC4911F" w:rsidRPr="10637688">
        <w:rPr>
          <w:rFonts w:ascii="Aptos" w:eastAsia="Aptos" w:hAnsi="Aptos" w:cs="Aptos"/>
          <w:color w:val="000000" w:themeColor="text1"/>
          <w:sz w:val="24"/>
          <w:szCs w:val="24"/>
        </w:rPr>
        <w:t>Dødsårsaksregisteret 2025)</w:t>
      </w:r>
      <w:r w:rsidR="6FC4911F" w:rsidRPr="10637688">
        <w:rPr>
          <w:rFonts w:ascii="Aptos" w:eastAsia="Aptos" w:hAnsi="Aptos" w:cs="Aptos"/>
          <w:color w:val="00B050"/>
          <w:sz w:val="24"/>
          <w:szCs w:val="24"/>
        </w:rPr>
        <w:t xml:space="preserve"> </w:t>
      </w:r>
      <w:r w:rsidRPr="10637688">
        <w:rPr>
          <w:rStyle w:val="Fotnotereferanse"/>
          <w:rFonts w:ascii="Aptos" w:eastAsia="Aptos" w:hAnsi="Aptos" w:cs="Aptos"/>
          <w:sz w:val="24"/>
          <w:szCs w:val="24"/>
        </w:rPr>
        <w:footnoteReference w:id="1"/>
      </w:r>
      <w:r w:rsidR="0812FCB8" w:rsidRPr="10637688">
        <w:rPr>
          <w:rFonts w:ascii="Aptos" w:eastAsia="Aptos" w:hAnsi="Aptos" w:cs="Aptos"/>
          <w:sz w:val="24"/>
          <w:szCs w:val="24"/>
        </w:rPr>
        <w:t>.</w:t>
      </w:r>
    </w:p>
    <w:p w14:paraId="46BB8459" w14:textId="1E96937F" w:rsidR="003B7B9B" w:rsidRDefault="020F34A8" w:rsidP="368D301E">
      <w:pPr>
        <w:spacing w:after="160" w:line="240" w:lineRule="auto"/>
      </w:pPr>
      <w:r w:rsidRPr="368D301E">
        <w:rPr>
          <w:rFonts w:ascii="Aptos" w:eastAsia="Aptos" w:hAnsi="Aptos" w:cs="Aptos"/>
          <w:color w:val="000000" w:themeColor="text1"/>
          <w:sz w:val="24"/>
          <w:szCs w:val="24"/>
        </w:rPr>
        <w:t>I Legeforeningen foregår en åpen diskusjon om dødshjelp</w:t>
      </w:r>
      <w:r w:rsidR="1C61B951" w:rsidRPr="368D301E">
        <w:rPr>
          <w:rStyle w:val="Fotnotereferanse"/>
          <w:rFonts w:ascii="Aptos" w:eastAsia="Aptos" w:hAnsi="Aptos" w:cs="Aptos"/>
          <w:color w:val="000000" w:themeColor="text1"/>
          <w:sz w:val="24"/>
          <w:szCs w:val="24"/>
        </w:rPr>
        <w:footnoteReference w:id="2"/>
      </w:r>
      <w:r w:rsidRPr="368D301E">
        <w:rPr>
          <w:rFonts w:ascii="Aptos" w:eastAsia="Aptos" w:hAnsi="Aptos" w:cs="Aptos"/>
          <w:color w:val="000000" w:themeColor="text1"/>
          <w:sz w:val="24"/>
          <w:szCs w:val="24"/>
        </w:rPr>
        <w:t>.</w:t>
      </w:r>
      <w:r w:rsidR="7EF7020D" w:rsidRPr="368D301E">
        <w:rPr>
          <w:rFonts w:ascii="Aptos" w:eastAsia="Aptos" w:hAnsi="Aptos" w:cs="Aptos"/>
          <w:color w:val="000000" w:themeColor="text1"/>
          <w:sz w:val="24"/>
          <w:szCs w:val="24"/>
        </w:rPr>
        <w:t xml:space="preserve"> Legers holdning til </w:t>
      </w:r>
      <w:r w:rsidR="1FCF75C3" w:rsidRPr="368D301E">
        <w:rPr>
          <w:rFonts w:ascii="Aptos" w:eastAsia="Aptos" w:hAnsi="Aptos" w:cs="Aptos"/>
          <w:color w:val="000000" w:themeColor="text1"/>
          <w:sz w:val="24"/>
          <w:szCs w:val="24"/>
        </w:rPr>
        <w:t xml:space="preserve">tema ble undersøkt i 2025 </w:t>
      </w:r>
      <w:r w:rsidR="1C61B951" w:rsidRPr="368D301E">
        <w:rPr>
          <w:rStyle w:val="Fotnotereferanse"/>
          <w:rFonts w:ascii="Aptos" w:eastAsia="Aptos" w:hAnsi="Aptos" w:cs="Aptos"/>
          <w:color w:val="000000" w:themeColor="text1"/>
          <w:sz w:val="24"/>
          <w:szCs w:val="24"/>
        </w:rPr>
        <w:footnoteReference w:id="3"/>
      </w:r>
      <w:r w:rsidR="70241BF9" w:rsidRPr="368D301E">
        <w:rPr>
          <w:rFonts w:ascii="Aptos" w:eastAsia="Aptos" w:hAnsi="Aptos" w:cs="Aptos"/>
          <w:color w:val="000000" w:themeColor="text1"/>
          <w:sz w:val="24"/>
          <w:szCs w:val="24"/>
        </w:rPr>
        <w:t xml:space="preserve">. </w:t>
      </w:r>
      <w:r w:rsidR="112DA05B" w:rsidRPr="368D301E">
        <w:rPr>
          <w:rFonts w:ascii="Aptos" w:eastAsia="Aptos" w:hAnsi="Aptos" w:cs="Aptos"/>
          <w:color w:val="000000" w:themeColor="text1"/>
          <w:sz w:val="24"/>
          <w:szCs w:val="24"/>
        </w:rPr>
        <w:t xml:space="preserve"> </w:t>
      </w:r>
      <w:r w:rsidR="1E0CB4DF" w:rsidRPr="368D301E">
        <w:rPr>
          <w:rFonts w:ascii="Aptos" w:eastAsia="Aptos" w:hAnsi="Aptos" w:cs="Aptos"/>
          <w:color w:val="000000" w:themeColor="text1"/>
          <w:sz w:val="24"/>
          <w:szCs w:val="24"/>
        </w:rPr>
        <w:t xml:space="preserve">For å få mer kunnskap om befolkningens forståelse av medisinske tiltak i livets sluttfase, gjennomførte Legeforeningen </w:t>
      </w:r>
      <w:r w:rsidR="624EDFAE" w:rsidRPr="368D301E">
        <w:rPr>
          <w:rFonts w:ascii="Aptos" w:eastAsia="Aptos" w:hAnsi="Aptos" w:cs="Aptos"/>
          <w:color w:val="000000" w:themeColor="text1"/>
          <w:sz w:val="24"/>
          <w:szCs w:val="24"/>
        </w:rPr>
        <w:t xml:space="preserve">vinteren 2026 </w:t>
      </w:r>
      <w:r w:rsidR="1E0CB4DF" w:rsidRPr="368D301E">
        <w:rPr>
          <w:rFonts w:ascii="Aptos" w:eastAsia="Aptos" w:hAnsi="Aptos" w:cs="Aptos"/>
          <w:color w:val="000000" w:themeColor="text1"/>
          <w:sz w:val="24"/>
          <w:szCs w:val="24"/>
        </w:rPr>
        <w:t>en innbyggerundersøkelse</w:t>
      </w:r>
      <w:r w:rsidR="004338A6">
        <w:rPr>
          <w:rStyle w:val="Fotnotereferanse"/>
          <w:rFonts w:ascii="Aptos" w:eastAsia="Aptos" w:hAnsi="Aptos" w:cs="Aptos"/>
          <w:color w:val="000000" w:themeColor="text1"/>
          <w:sz w:val="24"/>
          <w:szCs w:val="24"/>
        </w:rPr>
        <w:footnoteReference w:id="4"/>
      </w:r>
      <w:r w:rsidR="1E0CB4DF" w:rsidRPr="368D301E">
        <w:rPr>
          <w:rFonts w:ascii="Aptos" w:eastAsia="Aptos" w:hAnsi="Aptos" w:cs="Aptos"/>
          <w:color w:val="000000" w:themeColor="text1"/>
          <w:sz w:val="24"/>
          <w:szCs w:val="24"/>
        </w:rPr>
        <w:t>. Den viste at et stort flertall oppfatter ulike lindrende tiltak som god behandling, men mange tror at dagens lovverk forbyr slik behandling. Undersøkelsen avdekket også at det i befolkningen er usikkerhet om hva som regnes som lindrende behandling, og hva som regnes som dødshjelp. Den danske legeforening gjennomførte i 2024 en lignende undersøkelse og fant at befolkningen manglet kunnskap om hva som er etablert lindrende behandling og hva som er dødshjelp</w:t>
      </w:r>
      <w:r w:rsidR="4D97CBBF" w:rsidRPr="368D301E">
        <w:rPr>
          <w:rFonts w:ascii="Aptos" w:eastAsia="Aptos" w:hAnsi="Aptos" w:cs="Aptos"/>
          <w:color w:val="000000" w:themeColor="text1"/>
          <w:sz w:val="24"/>
          <w:szCs w:val="24"/>
        </w:rPr>
        <w:t xml:space="preserve"> </w:t>
      </w:r>
      <w:r w:rsidR="1C61B951" w:rsidRPr="368D301E">
        <w:rPr>
          <w:rStyle w:val="Fotnotereferanse"/>
          <w:rFonts w:ascii="Aptos" w:eastAsia="Aptos" w:hAnsi="Aptos" w:cs="Aptos"/>
          <w:color w:val="000000" w:themeColor="text1"/>
          <w:sz w:val="24"/>
          <w:szCs w:val="24"/>
        </w:rPr>
        <w:footnoteReference w:id="5"/>
      </w:r>
      <w:r w:rsidR="7EBD97F6" w:rsidRPr="368D301E">
        <w:rPr>
          <w:rFonts w:ascii="Aptos" w:eastAsia="Aptos" w:hAnsi="Aptos" w:cs="Aptos"/>
          <w:color w:val="000000" w:themeColor="text1"/>
          <w:sz w:val="24"/>
          <w:szCs w:val="24"/>
        </w:rPr>
        <w:t>.</w:t>
      </w:r>
      <w:r w:rsidR="1E0CB4DF" w:rsidRPr="368D301E">
        <w:rPr>
          <w:rFonts w:ascii="Aptos" w:eastAsia="Aptos" w:hAnsi="Aptos" w:cs="Aptos"/>
          <w:color w:val="000000" w:themeColor="text1"/>
          <w:sz w:val="24"/>
          <w:szCs w:val="24"/>
        </w:rPr>
        <w:t xml:space="preserve"> </w:t>
      </w:r>
    </w:p>
    <w:p w14:paraId="0338689D" w14:textId="53D2671A" w:rsidR="08B4F363" w:rsidRDefault="566A2C50" w:rsidP="0241F11E">
      <w:pPr>
        <w:spacing w:after="160" w:line="240" w:lineRule="auto"/>
      </w:pPr>
      <w:r w:rsidRPr="0241F11E">
        <w:rPr>
          <w:rFonts w:ascii="Aptos" w:eastAsia="Aptos" w:hAnsi="Aptos" w:cs="Aptos"/>
          <w:color w:val="000000" w:themeColor="text1"/>
          <w:sz w:val="24"/>
          <w:szCs w:val="24"/>
        </w:rPr>
        <w:t xml:space="preserve">Legeforeningen mener det er behov for informasjon om at god lindrende behandling kan tilbys, også innenfor dagens lovverk. Innbyggernes rett til god pleie og lindring, uavhengig av diagnose, alder, bosted og økonomi, må sikres. Vi vet at tilbudet i dag er mangelfullt, med store forskjeller mellom diagnosegrupper, kommuner, institusjoner og regioner. En satsing på god pleie og lindring i livets siste fase vil være et viktig og nødvendig skritt på veien for å trygge befolkningen på at de, den dagen de trenger det, dør med verdighet og trygghet. </w:t>
      </w:r>
    </w:p>
    <w:p w14:paraId="2AA05383" w14:textId="4E454306" w:rsidR="08B4F363" w:rsidRDefault="74ED5E92" w:rsidP="0241F11E">
      <w:pPr>
        <w:spacing w:after="160" w:line="240" w:lineRule="auto"/>
      </w:pPr>
      <w:r w:rsidRPr="0241F11E">
        <w:rPr>
          <w:rFonts w:ascii="Aptos" w:eastAsia="Aptos" w:hAnsi="Aptos" w:cs="Aptos"/>
          <w:i/>
          <w:iCs/>
          <w:color w:val="000000" w:themeColor="text1"/>
          <w:sz w:val="24"/>
          <w:szCs w:val="24"/>
        </w:rPr>
        <w:t>I</w:t>
      </w:r>
      <w:r w:rsidR="770B9921" w:rsidRPr="0241F11E">
        <w:rPr>
          <w:rFonts w:ascii="Aptos" w:eastAsia="Aptos" w:hAnsi="Aptos" w:cs="Aptos"/>
          <w:i/>
          <w:iCs/>
          <w:color w:val="000000" w:themeColor="text1"/>
          <w:sz w:val="24"/>
          <w:szCs w:val="24"/>
        </w:rPr>
        <w:t xml:space="preserve">nnsatsen </w:t>
      </w:r>
      <w:r w:rsidR="39AF3074" w:rsidRPr="0241F11E">
        <w:rPr>
          <w:rFonts w:ascii="Aptos" w:eastAsia="Aptos" w:hAnsi="Aptos" w:cs="Aptos"/>
          <w:i/>
          <w:iCs/>
          <w:color w:val="000000" w:themeColor="text1"/>
          <w:sz w:val="24"/>
          <w:szCs w:val="24"/>
        </w:rPr>
        <w:t xml:space="preserve">må </w:t>
      </w:r>
      <w:r w:rsidR="00247A9D" w:rsidRPr="0241F11E">
        <w:rPr>
          <w:rFonts w:ascii="Aptos" w:eastAsia="Aptos" w:hAnsi="Aptos" w:cs="Aptos"/>
          <w:i/>
          <w:iCs/>
          <w:color w:val="000000" w:themeColor="text1"/>
          <w:sz w:val="24"/>
          <w:szCs w:val="24"/>
        </w:rPr>
        <w:t xml:space="preserve">først og fremst </w:t>
      </w:r>
      <w:r w:rsidR="770B9921" w:rsidRPr="0241F11E">
        <w:rPr>
          <w:rFonts w:ascii="Aptos" w:eastAsia="Aptos" w:hAnsi="Aptos" w:cs="Aptos"/>
          <w:i/>
          <w:iCs/>
          <w:color w:val="000000" w:themeColor="text1"/>
          <w:sz w:val="24"/>
          <w:szCs w:val="24"/>
        </w:rPr>
        <w:t xml:space="preserve">rettes </w:t>
      </w:r>
      <w:r w:rsidR="01EFF051" w:rsidRPr="0241F11E">
        <w:rPr>
          <w:rFonts w:ascii="Aptos" w:eastAsia="Aptos" w:hAnsi="Aptos" w:cs="Aptos"/>
          <w:i/>
          <w:iCs/>
          <w:color w:val="000000" w:themeColor="text1"/>
          <w:sz w:val="24"/>
          <w:szCs w:val="24"/>
        </w:rPr>
        <w:t xml:space="preserve">inn </w:t>
      </w:r>
      <w:r w:rsidR="770B9921" w:rsidRPr="0241F11E">
        <w:rPr>
          <w:rFonts w:ascii="Aptos" w:eastAsia="Aptos" w:hAnsi="Aptos" w:cs="Aptos"/>
          <w:i/>
          <w:iCs/>
          <w:color w:val="000000" w:themeColor="text1"/>
          <w:sz w:val="24"/>
          <w:szCs w:val="24"/>
        </w:rPr>
        <w:t xml:space="preserve">mot </w:t>
      </w:r>
      <w:r w:rsidR="205B2714" w:rsidRPr="0241F11E">
        <w:rPr>
          <w:rFonts w:ascii="Aptos" w:eastAsia="Aptos" w:hAnsi="Aptos" w:cs="Aptos"/>
          <w:i/>
          <w:iCs/>
          <w:color w:val="000000" w:themeColor="text1"/>
          <w:sz w:val="24"/>
          <w:szCs w:val="24"/>
        </w:rPr>
        <w:t>styrking av det palliative tilbudet</w:t>
      </w:r>
      <w:r w:rsidR="71687321" w:rsidRPr="0241F11E">
        <w:rPr>
          <w:rFonts w:ascii="Aptos" w:eastAsia="Aptos" w:hAnsi="Aptos" w:cs="Aptos"/>
          <w:i/>
          <w:iCs/>
          <w:color w:val="000000" w:themeColor="text1"/>
          <w:sz w:val="24"/>
          <w:szCs w:val="24"/>
        </w:rPr>
        <w:t xml:space="preserve"> og</w:t>
      </w:r>
      <w:r w:rsidR="205B2714" w:rsidRPr="0241F11E">
        <w:rPr>
          <w:rFonts w:ascii="Aptos" w:eastAsia="Aptos" w:hAnsi="Aptos" w:cs="Aptos"/>
          <w:i/>
          <w:iCs/>
          <w:color w:val="000000" w:themeColor="text1"/>
          <w:sz w:val="24"/>
          <w:szCs w:val="24"/>
        </w:rPr>
        <w:t xml:space="preserve"> </w:t>
      </w:r>
      <w:r w:rsidR="770B9921" w:rsidRPr="0241F11E">
        <w:rPr>
          <w:rFonts w:ascii="Aptos" w:eastAsia="Aptos" w:hAnsi="Aptos" w:cs="Aptos"/>
          <w:i/>
          <w:iCs/>
          <w:color w:val="000000" w:themeColor="text1"/>
          <w:sz w:val="24"/>
          <w:szCs w:val="24"/>
        </w:rPr>
        <w:t>god informasjon til befolkningen</w:t>
      </w:r>
      <w:r w:rsidR="50496534" w:rsidRPr="0241F11E">
        <w:rPr>
          <w:rFonts w:ascii="Aptos" w:eastAsia="Aptos" w:hAnsi="Aptos" w:cs="Aptos"/>
          <w:i/>
          <w:iCs/>
          <w:color w:val="000000" w:themeColor="text1"/>
          <w:sz w:val="24"/>
          <w:szCs w:val="24"/>
        </w:rPr>
        <w:t>,</w:t>
      </w:r>
      <w:r w:rsidR="608BF264" w:rsidRPr="0241F11E">
        <w:rPr>
          <w:rFonts w:ascii="Aptos" w:eastAsia="Aptos" w:hAnsi="Aptos" w:cs="Aptos"/>
          <w:i/>
          <w:iCs/>
          <w:color w:val="000000" w:themeColor="text1"/>
          <w:sz w:val="24"/>
          <w:szCs w:val="24"/>
        </w:rPr>
        <w:t xml:space="preserve"> så de blir kjent med </w:t>
      </w:r>
      <w:r w:rsidR="1FF55F31" w:rsidRPr="0241F11E">
        <w:rPr>
          <w:rFonts w:ascii="Aptos" w:eastAsia="Aptos" w:hAnsi="Aptos" w:cs="Aptos"/>
          <w:i/>
          <w:iCs/>
          <w:color w:val="000000" w:themeColor="text1"/>
          <w:sz w:val="24"/>
          <w:szCs w:val="24"/>
        </w:rPr>
        <w:t xml:space="preserve">hvilke rettigheter de har i livets siste fase, </w:t>
      </w:r>
      <w:r w:rsidR="569154B6" w:rsidRPr="0241F11E">
        <w:rPr>
          <w:rFonts w:ascii="Aptos" w:eastAsia="Aptos" w:hAnsi="Aptos" w:cs="Aptos"/>
          <w:i/>
          <w:iCs/>
          <w:color w:val="000000" w:themeColor="text1"/>
          <w:sz w:val="24"/>
          <w:szCs w:val="24"/>
        </w:rPr>
        <w:t xml:space="preserve">før det vurderes en utredning </w:t>
      </w:r>
      <w:r w:rsidR="04CFFC8F" w:rsidRPr="0241F11E">
        <w:rPr>
          <w:rFonts w:ascii="Aptos" w:eastAsia="Aptos" w:hAnsi="Aptos" w:cs="Aptos"/>
          <w:i/>
          <w:iCs/>
          <w:color w:val="000000" w:themeColor="text1"/>
          <w:sz w:val="24"/>
          <w:szCs w:val="24"/>
        </w:rPr>
        <w:t xml:space="preserve">om og på hvilken måte </w:t>
      </w:r>
      <w:r w:rsidR="569154B6" w:rsidRPr="0241F11E">
        <w:rPr>
          <w:rFonts w:ascii="Aptos" w:eastAsia="Aptos" w:hAnsi="Aptos" w:cs="Aptos"/>
          <w:i/>
          <w:iCs/>
          <w:color w:val="000000" w:themeColor="text1"/>
          <w:sz w:val="24"/>
          <w:szCs w:val="24"/>
        </w:rPr>
        <w:t xml:space="preserve">dødshjelp kan innarbeides </w:t>
      </w:r>
      <w:r w:rsidR="13A9C191" w:rsidRPr="0241F11E">
        <w:rPr>
          <w:rFonts w:ascii="Aptos" w:eastAsia="Aptos" w:hAnsi="Aptos" w:cs="Aptos"/>
          <w:i/>
          <w:iCs/>
          <w:color w:val="000000" w:themeColor="text1"/>
          <w:sz w:val="24"/>
          <w:szCs w:val="24"/>
        </w:rPr>
        <w:t>i norsk lov</w:t>
      </w:r>
      <w:r w:rsidR="770B9921" w:rsidRPr="0241F11E">
        <w:rPr>
          <w:rFonts w:ascii="Aptos" w:eastAsia="Aptos" w:hAnsi="Aptos" w:cs="Aptos"/>
          <w:i/>
          <w:iCs/>
          <w:color w:val="000000" w:themeColor="text1"/>
          <w:sz w:val="24"/>
          <w:szCs w:val="24"/>
        </w:rPr>
        <w:t>.</w:t>
      </w:r>
      <w:r w:rsidR="7AB91235" w:rsidRPr="0241F11E">
        <w:rPr>
          <w:rFonts w:ascii="Aptos" w:eastAsia="Aptos" w:hAnsi="Aptos" w:cs="Aptos"/>
          <w:i/>
          <w:iCs/>
          <w:color w:val="000000" w:themeColor="text1"/>
          <w:sz w:val="24"/>
          <w:szCs w:val="24"/>
        </w:rPr>
        <w:t xml:space="preserve"> </w:t>
      </w:r>
    </w:p>
    <w:p w14:paraId="39EB29ED" w14:textId="1C9B55C3" w:rsidR="08B4F363" w:rsidRDefault="329D1A56" w:rsidP="0241F11E">
      <w:pPr>
        <w:spacing w:after="160" w:line="240" w:lineRule="auto"/>
      </w:pPr>
      <w:r w:rsidRPr="0241F11E">
        <w:rPr>
          <w:rFonts w:ascii="Aptos" w:eastAsia="Aptos" w:hAnsi="Aptos" w:cs="Aptos"/>
          <w:color w:val="000000" w:themeColor="text1"/>
          <w:sz w:val="24"/>
          <w:szCs w:val="24"/>
        </w:rPr>
        <w:t xml:space="preserve">Legeforeningen </w:t>
      </w:r>
      <w:r w:rsidR="7AB91235" w:rsidRPr="0241F11E">
        <w:rPr>
          <w:rFonts w:ascii="Aptos" w:eastAsia="Aptos" w:hAnsi="Aptos" w:cs="Aptos"/>
          <w:color w:val="000000" w:themeColor="text1"/>
          <w:sz w:val="24"/>
          <w:szCs w:val="24"/>
        </w:rPr>
        <w:t xml:space="preserve">ber om at Stortinget </w:t>
      </w:r>
      <w:r w:rsidR="009C217C">
        <w:rPr>
          <w:rFonts w:ascii="Aptos" w:eastAsia="Aptos" w:hAnsi="Aptos" w:cs="Aptos"/>
          <w:color w:val="000000" w:themeColor="text1"/>
          <w:sz w:val="24"/>
          <w:szCs w:val="24"/>
        </w:rPr>
        <w:t>vurderer</w:t>
      </w:r>
      <w:r w:rsidR="5A59B20D" w:rsidRPr="0241F11E">
        <w:rPr>
          <w:rFonts w:ascii="Aptos" w:eastAsia="Aptos" w:hAnsi="Aptos" w:cs="Aptos"/>
          <w:color w:val="000000" w:themeColor="text1"/>
          <w:sz w:val="24"/>
          <w:szCs w:val="24"/>
        </w:rPr>
        <w:t xml:space="preserve"> følgende forslag til vedtak</w:t>
      </w:r>
      <w:r w:rsidR="63323C5D" w:rsidRPr="0241F11E">
        <w:rPr>
          <w:rFonts w:ascii="Aptos" w:eastAsia="Aptos" w:hAnsi="Aptos" w:cs="Aptos"/>
          <w:color w:val="000000" w:themeColor="text1"/>
          <w:sz w:val="24"/>
          <w:szCs w:val="24"/>
        </w:rPr>
        <w:t xml:space="preserve">: </w:t>
      </w:r>
    </w:p>
    <w:p w14:paraId="1BF0F1FE" w14:textId="7377F8F1" w:rsidR="6EFCA438" w:rsidRDefault="6EFCA438" w:rsidP="0241F11E">
      <w:pPr>
        <w:spacing w:after="160" w:line="240" w:lineRule="auto"/>
      </w:pPr>
      <w:r w:rsidRPr="0241F11E">
        <w:rPr>
          <w:rFonts w:ascii="Aptos" w:eastAsia="Aptos" w:hAnsi="Aptos" w:cs="Aptos"/>
          <w:i/>
          <w:iCs/>
          <w:color w:val="000000" w:themeColor="text1"/>
          <w:sz w:val="24"/>
          <w:szCs w:val="24"/>
        </w:rPr>
        <w:t xml:space="preserve">Regjeringen bes </w:t>
      </w:r>
      <w:r w:rsidR="6B7820D7" w:rsidRPr="0241F11E">
        <w:rPr>
          <w:rFonts w:ascii="Aptos" w:eastAsia="Aptos" w:hAnsi="Aptos" w:cs="Aptos"/>
          <w:i/>
          <w:iCs/>
          <w:color w:val="000000" w:themeColor="text1"/>
          <w:sz w:val="24"/>
          <w:szCs w:val="24"/>
        </w:rPr>
        <w:t>om å arbeide for at innbyggerne får god pleie og lindring</w:t>
      </w:r>
      <w:r w:rsidR="28CBA93D" w:rsidRPr="0241F11E">
        <w:rPr>
          <w:rFonts w:ascii="Aptos" w:eastAsia="Aptos" w:hAnsi="Aptos" w:cs="Aptos"/>
          <w:i/>
          <w:iCs/>
          <w:color w:val="000000" w:themeColor="text1"/>
          <w:sz w:val="24"/>
          <w:szCs w:val="24"/>
        </w:rPr>
        <w:t>, uavhengig av diagnose, alder</w:t>
      </w:r>
      <w:r w:rsidR="34FC834B" w:rsidRPr="0241F11E">
        <w:rPr>
          <w:rFonts w:ascii="Aptos" w:eastAsia="Aptos" w:hAnsi="Aptos" w:cs="Aptos"/>
          <w:i/>
          <w:iCs/>
          <w:color w:val="000000" w:themeColor="text1"/>
          <w:sz w:val="24"/>
          <w:szCs w:val="24"/>
        </w:rPr>
        <w:t>,</w:t>
      </w:r>
      <w:r w:rsidR="28CBA93D" w:rsidRPr="0241F11E">
        <w:rPr>
          <w:rFonts w:ascii="Aptos" w:eastAsia="Aptos" w:hAnsi="Aptos" w:cs="Aptos"/>
          <w:i/>
          <w:iCs/>
          <w:color w:val="000000" w:themeColor="text1"/>
          <w:sz w:val="24"/>
          <w:szCs w:val="24"/>
        </w:rPr>
        <w:t xml:space="preserve"> bosted og økonomi. Innbyggerne må gjøres</w:t>
      </w:r>
      <w:r w:rsidR="00274E0A">
        <w:rPr>
          <w:rFonts w:ascii="Aptos" w:eastAsia="Aptos" w:hAnsi="Aptos" w:cs="Aptos"/>
          <w:i/>
          <w:iCs/>
          <w:color w:val="000000" w:themeColor="text1"/>
          <w:sz w:val="24"/>
          <w:szCs w:val="24"/>
        </w:rPr>
        <w:t xml:space="preserve"> godt</w:t>
      </w:r>
      <w:r w:rsidR="28CBA93D" w:rsidRPr="0241F11E">
        <w:rPr>
          <w:rFonts w:ascii="Aptos" w:eastAsia="Aptos" w:hAnsi="Aptos" w:cs="Aptos"/>
          <w:i/>
          <w:iCs/>
          <w:color w:val="000000" w:themeColor="text1"/>
          <w:sz w:val="24"/>
          <w:szCs w:val="24"/>
        </w:rPr>
        <w:t xml:space="preserve"> kjent </w:t>
      </w:r>
      <w:r w:rsidR="2F801297" w:rsidRPr="0241F11E">
        <w:rPr>
          <w:rFonts w:ascii="Aptos" w:eastAsia="Aptos" w:hAnsi="Aptos" w:cs="Aptos"/>
          <w:i/>
          <w:iCs/>
          <w:color w:val="000000" w:themeColor="text1"/>
          <w:sz w:val="24"/>
          <w:szCs w:val="24"/>
        </w:rPr>
        <w:t xml:space="preserve">med de mulighetene de har for medbestemmelse i livets siste fase, og </w:t>
      </w:r>
      <w:r w:rsidR="6639E2F2" w:rsidRPr="0241F11E">
        <w:rPr>
          <w:rFonts w:ascii="Aptos" w:eastAsia="Aptos" w:hAnsi="Aptos" w:cs="Aptos"/>
          <w:i/>
          <w:iCs/>
          <w:color w:val="000000" w:themeColor="text1"/>
          <w:sz w:val="24"/>
          <w:szCs w:val="24"/>
        </w:rPr>
        <w:t xml:space="preserve">at god lindrende behandling kan tilbys, også innenfor dagens lovverk. </w:t>
      </w:r>
    </w:p>
    <w:p w14:paraId="60C652BD" w14:textId="066EC7B1" w:rsidR="368D301E" w:rsidRDefault="368D301E" w:rsidP="368D301E">
      <w:pPr>
        <w:rPr>
          <w:color w:val="0070C0"/>
          <w:sz w:val="20"/>
          <w:szCs w:val="20"/>
        </w:rPr>
      </w:pPr>
    </w:p>
    <w:p w14:paraId="01CE7C59" w14:textId="618A6BC5" w:rsidR="368D301E" w:rsidRDefault="368D301E" w:rsidP="368D301E">
      <w:pPr>
        <w:rPr>
          <w:color w:val="0070C0"/>
          <w:sz w:val="20"/>
          <w:szCs w:val="20"/>
        </w:rPr>
      </w:pPr>
    </w:p>
    <w:p w14:paraId="3076CCB3" w14:textId="6697ACF0" w:rsidR="368D301E" w:rsidRDefault="368D301E" w:rsidP="368D301E">
      <w:pPr>
        <w:rPr>
          <w:color w:val="0070C0"/>
          <w:sz w:val="20"/>
          <w:szCs w:val="20"/>
        </w:rPr>
      </w:pPr>
    </w:p>
    <w:p w14:paraId="3C5F8D87" w14:textId="18AD836C" w:rsidR="004C3DF9" w:rsidRPr="00F80223" w:rsidRDefault="138BEBCE" w:rsidP="368D301E">
      <w:pPr>
        <w:rPr>
          <w:color w:val="0070C0"/>
          <w:sz w:val="20"/>
          <w:szCs w:val="20"/>
        </w:rPr>
      </w:pPr>
      <w:r w:rsidRPr="368D301E">
        <w:rPr>
          <w:color w:val="0070C0"/>
          <w:sz w:val="20"/>
          <w:szCs w:val="20"/>
        </w:rPr>
        <w:t>D</w:t>
      </w:r>
      <w:r w:rsidR="004C3DF9" w:rsidRPr="368D301E">
        <w:rPr>
          <w:color w:val="0070C0"/>
          <w:sz w:val="20"/>
          <w:szCs w:val="20"/>
        </w:rPr>
        <w:t>okumentet er godkjent elektronisk</w:t>
      </w:r>
    </w:p>
    <w:p w14:paraId="3C5F8DA3" w14:textId="13C6BF28" w:rsidR="00517709" w:rsidRPr="00811480" w:rsidRDefault="00517709" w:rsidP="007A535C">
      <w:pPr>
        <w:rPr>
          <w:rFonts w:ascii="Times New Roman" w:hAnsi="Times New Roman" w:cs="Times New Roman"/>
          <w:sz w:val="20"/>
        </w:rPr>
      </w:pPr>
    </w:p>
    <w:sectPr w:rsidR="00517709" w:rsidRPr="00811480">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750BC" w14:textId="77777777" w:rsidR="00967944" w:rsidRDefault="00967944" w:rsidP="007A535C">
      <w:pPr>
        <w:spacing w:after="0" w:line="240" w:lineRule="auto"/>
      </w:pPr>
      <w:r>
        <w:separator/>
      </w:r>
    </w:p>
  </w:endnote>
  <w:endnote w:type="continuationSeparator" w:id="0">
    <w:p w14:paraId="787EF16A" w14:textId="77777777" w:rsidR="00967944" w:rsidRDefault="00967944" w:rsidP="007A5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26315" w14:textId="77777777" w:rsidR="00967944" w:rsidRDefault="00967944" w:rsidP="007A535C">
      <w:pPr>
        <w:spacing w:after="0" w:line="240" w:lineRule="auto"/>
      </w:pPr>
      <w:r>
        <w:separator/>
      </w:r>
    </w:p>
  </w:footnote>
  <w:footnote w:type="continuationSeparator" w:id="0">
    <w:p w14:paraId="4B97D107" w14:textId="77777777" w:rsidR="00967944" w:rsidRDefault="00967944" w:rsidP="007A535C">
      <w:pPr>
        <w:spacing w:after="0" w:line="240" w:lineRule="auto"/>
      </w:pPr>
      <w:r>
        <w:continuationSeparator/>
      </w:r>
    </w:p>
  </w:footnote>
  <w:footnote w:id="1">
    <w:p w14:paraId="10B664B0" w14:textId="104906BF" w:rsidR="368D301E" w:rsidRDefault="368D301E" w:rsidP="368D301E">
      <w:pPr>
        <w:pStyle w:val="Fotnotetekst"/>
      </w:pPr>
      <w:r w:rsidRPr="368D301E">
        <w:rPr>
          <w:rStyle w:val="Fotnotereferanse"/>
        </w:rPr>
        <w:footnoteRef/>
      </w:r>
      <w:r>
        <w:t xml:space="preserve"> </w:t>
      </w:r>
      <w:hyperlink r:id="rId1">
        <w:r w:rsidRPr="368D301E">
          <w:rPr>
            <w:rStyle w:val="Hyperkobling"/>
          </w:rPr>
          <w:t xml:space="preserve">Dødsfall etter dødssted og </w:t>
        </w:r>
        <w:proofErr w:type="spellStart"/>
        <w:r w:rsidRPr="368D301E">
          <w:rPr>
            <w:rStyle w:val="Hyperkobling"/>
          </w:rPr>
          <w:t>bofylke</w:t>
        </w:r>
        <w:proofErr w:type="spellEnd"/>
        <w:r w:rsidRPr="368D301E">
          <w:rPr>
            <w:rStyle w:val="Hyperkobling"/>
          </w:rPr>
          <w:t xml:space="preserve">, antall - </w:t>
        </w:r>
        <w:proofErr w:type="spellStart"/>
        <w:r w:rsidRPr="368D301E">
          <w:rPr>
            <w:rStyle w:val="Hyperkobling"/>
          </w:rPr>
          <w:t>Dødsårsakregisteret</w:t>
        </w:r>
        <w:proofErr w:type="spellEnd"/>
        <w:r w:rsidRPr="368D301E">
          <w:rPr>
            <w:rStyle w:val="Hyperkobling"/>
          </w:rPr>
          <w:t xml:space="preserve"> (DÅR) - FHI Statistikk</w:t>
        </w:r>
      </w:hyperlink>
    </w:p>
  </w:footnote>
  <w:footnote w:id="2">
    <w:p w14:paraId="35F60A28" w14:textId="54A2C666" w:rsidR="368D301E" w:rsidRDefault="368D301E" w:rsidP="5AFF1E2B">
      <w:pPr>
        <w:pStyle w:val="Fotnotetekst"/>
        <w:rPr>
          <w:rFonts w:ascii="Calibri" w:eastAsia="Calibri" w:hAnsi="Calibri" w:cs="Calibri"/>
        </w:rPr>
      </w:pPr>
      <w:r w:rsidRPr="368D301E">
        <w:rPr>
          <w:rStyle w:val="Fotnotereferanse"/>
        </w:rPr>
        <w:footnoteRef/>
      </w:r>
      <w:r w:rsidR="181A4FE1">
        <w:t xml:space="preserve"> </w:t>
      </w:r>
      <w:hyperlink r:id="rId2">
        <w:r w:rsidR="5AFF1E2B" w:rsidRPr="5AFF1E2B">
          <w:rPr>
            <w:rStyle w:val="Hyperkobling"/>
            <w:color w:val="0000FF"/>
          </w:rPr>
          <w:t>https://tidsskriftet.no/2025/06/aktuelt-i-foreningen/opplysende-debatt-om-dodshjelp</w:t>
        </w:r>
      </w:hyperlink>
    </w:p>
  </w:footnote>
  <w:footnote w:id="3">
    <w:p w14:paraId="5EF87B02" w14:textId="54F08F8A" w:rsidR="368D301E" w:rsidRDefault="368D301E" w:rsidP="368D301E">
      <w:pPr>
        <w:pStyle w:val="Fotnotetekst"/>
      </w:pPr>
      <w:r w:rsidRPr="368D301E">
        <w:rPr>
          <w:rStyle w:val="Fotnotereferanse"/>
        </w:rPr>
        <w:footnoteRef/>
      </w:r>
      <w:hyperlink r:id="rId3">
        <w:r w:rsidR="5AFF1E2B" w:rsidRPr="5AFF1E2B">
          <w:rPr>
            <w:rStyle w:val="Hyperkobling"/>
            <w:color w:val="467886"/>
          </w:rPr>
          <w:t>Holdninger til dødshjelp blant leger i Norge | Tidsskrift for Den norske legeforening</w:t>
        </w:r>
      </w:hyperlink>
    </w:p>
  </w:footnote>
  <w:footnote w:id="4">
    <w:p w14:paraId="11A523E4" w14:textId="52067C26" w:rsidR="004338A6" w:rsidRDefault="004338A6">
      <w:pPr>
        <w:pStyle w:val="Fotnotetekst"/>
      </w:pPr>
      <w:r>
        <w:rPr>
          <w:rStyle w:val="Fotnotereferanse"/>
        </w:rPr>
        <w:footnoteRef/>
      </w:r>
      <w:r>
        <w:t xml:space="preserve"> </w:t>
      </w:r>
      <w:hyperlink r:id="rId4" w:history="1">
        <w:r w:rsidRPr="004338A6">
          <w:rPr>
            <w:rStyle w:val="Hyperkobling"/>
          </w:rPr>
          <w:t>Medisinske tiltak og beslutninger i livets sluttfase</w:t>
        </w:r>
      </w:hyperlink>
    </w:p>
  </w:footnote>
  <w:footnote w:id="5">
    <w:p w14:paraId="17E87000" w14:textId="3EACAB3D" w:rsidR="002D7C15" w:rsidRDefault="002D7C15">
      <w:pPr>
        <w:pStyle w:val="Fotnotetekst"/>
      </w:pPr>
      <w:r>
        <w:rPr>
          <w:rStyle w:val="Fotnotereferanse"/>
        </w:rPr>
        <w:footnoteRef/>
      </w:r>
      <w:hyperlink r:id="rId5" w:history="1">
        <w:r w:rsidRPr="002D7C15">
          <w:rPr>
            <w:rStyle w:val="Hyperkobling"/>
          </w:rPr>
          <w:t xml:space="preserve">Kun 1 </w:t>
        </w:r>
        <w:proofErr w:type="spellStart"/>
        <w:r w:rsidRPr="002D7C15">
          <w:rPr>
            <w:rStyle w:val="Hyperkobling"/>
          </w:rPr>
          <w:t>ud</w:t>
        </w:r>
        <w:proofErr w:type="spellEnd"/>
        <w:r w:rsidRPr="002D7C15">
          <w:rPr>
            <w:rStyle w:val="Hyperkobling"/>
          </w:rPr>
          <w:t xml:space="preserve"> </w:t>
        </w:r>
        <w:proofErr w:type="spellStart"/>
        <w:r w:rsidRPr="002D7C15">
          <w:rPr>
            <w:rStyle w:val="Hyperkobling"/>
          </w:rPr>
          <w:t>af</w:t>
        </w:r>
        <w:proofErr w:type="spellEnd"/>
        <w:r w:rsidRPr="002D7C15">
          <w:rPr>
            <w:rStyle w:val="Hyperkobling"/>
          </w:rPr>
          <w:t xml:space="preserve"> 5 ved </w:t>
        </w:r>
        <w:proofErr w:type="spellStart"/>
        <w:r w:rsidRPr="002D7C15">
          <w:rPr>
            <w:rStyle w:val="Hyperkobling"/>
          </w:rPr>
          <w:t>hvad</w:t>
        </w:r>
        <w:proofErr w:type="spellEnd"/>
        <w:r w:rsidRPr="002D7C15">
          <w:rPr>
            <w:rStyle w:val="Hyperkobling"/>
          </w:rPr>
          <w:t xml:space="preserve"> aktiv </w:t>
        </w:r>
        <w:proofErr w:type="spellStart"/>
        <w:r w:rsidRPr="002D7C15">
          <w:rPr>
            <w:rStyle w:val="Hyperkobling"/>
          </w:rPr>
          <w:t>dødshjælp</w:t>
        </w:r>
        <w:proofErr w:type="spellEnd"/>
        <w:r w:rsidRPr="002D7C15">
          <w:rPr>
            <w:rStyle w:val="Hyperkobling"/>
          </w:rPr>
          <w:t xml:space="preserve"> er - </w:t>
        </w:r>
        <w:proofErr w:type="spellStart"/>
        <w:r w:rsidRPr="002D7C15">
          <w:rPr>
            <w:rStyle w:val="Hyperkobling"/>
          </w:rPr>
          <w:t>Tænketanken</w:t>
        </w:r>
        <w:proofErr w:type="spellEnd"/>
        <w:r w:rsidRPr="002D7C15">
          <w:rPr>
            <w:rStyle w:val="Hyperkobling"/>
          </w:rPr>
          <w:t xml:space="preserve"> Prospekt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8DAA" w14:textId="5AB6F2B2" w:rsidR="007A535C" w:rsidRDefault="00632F7A">
    <w:pPr>
      <w:pStyle w:val="Topptekst"/>
    </w:pPr>
    <w:r>
      <w:rPr>
        <w:noProof/>
        <w:lang w:eastAsia="nb-NO"/>
      </w:rPr>
      <w:drawing>
        <wp:anchor distT="0" distB="0" distL="114300" distR="114300" simplePos="0" relativeHeight="251658240" behindDoc="1" locked="0" layoutInCell="1" allowOverlap="1" wp14:anchorId="7F85FAEC" wp14:editId="4B1255BA">
          <wp:simplePos x="0" y="0"/>
          <wp:positionH relativeFrom="margin">
            <wp:posOffset>-171450</wp:posOffset>
          </wp:positionH>
          <wp:positionV relativeFrom="paragraph">
            <wp:posOffset>8890</wp:posOffset>
          </wp:positionV>
          <wp:extent cx="1457325" cy="752475"/>
          <wp:effectExtent l="0" t="0" r="9525" b="9525"/>
          <wp:wrapThrough wrapText="bothSides">
            <wp:wrapPolygon edited="0">
              <wp:start x="0" y="0"/>
              <wp:lineTo x="0" y="21327"/>
              <wp:lineTo x="21459" y="21327"/>
              <wp:lineTo x="21459" y="0"/>
              <wp:lineTo x="0" y="0"/>
            </wp:wrapPolygon>
          </wp:wrapThrough>
          <wp:docPr id="9" name="Bilde 9" descr="Den norske legefor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n norske legeforen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732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5F8DAB" w14:textId="5925C923" w:rsidR="007A535C" w:rsidRDefault="007A535C">
    <w:pPr>
      <w:pStyle w:val="Topptekst"/>
    </w:pPr>
  </w:p>
  <w:p w14:paraId="19A22460" w14:textId="2D9941D4" w:rsidR="00632F7A" w:rsidRDefault="00632F7A">
    <w:pPr>
      <w:pStyle w:val="Topptekst"/>
    </w:pPr>
  </w:p>
  <w:p w14:paraId="6B7F2034" w14:textId="77777777" w:rsidR="00632F7A" w:rsidRDefault="00632F7A">
    <w:pPr>
      <w:pStyle w:val="Topptekst"/>
    </w:pPr>
  </w:p>
  <w:p w14:paraId="34B7E6EF" w14:textId="77777777" w:rsidR="00632F7A" w:rsidRDefault="00632F7A">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077"/>
    <w:rsid w:val="00020468"/>
    <w:rsid w:val="000634FC"/>
    <w:rsid w:val="000969B2"/>
    <w:rsid w:val="000A400A"/>
    <w:rsid w:val="000B29DE"/>
    <w:rsid w:val="00117E97"/>
    <w:rsid w:val="001272D2"/>
    <w:rsid w:val="001562D2"/>
    <w:rsid w:val="00171C7F"/>
    <w:rsid w:val="00183CB8"/>
    <w:rsid w:val="00200414"/>
    <w:rsid w:val="00213579"/>
    <w:rsid w:val="00247A9D"/>
    <w:rsid w:val="00262D6B"/>
    <w:rsid w:val="00274E0A"/>
    <w:rsid w:val="002B2D09"/>
    <w:rsid w:val="002D7C15"/>
    <w:rsid w:val="002F10A1"/>
    <w:rsid w:val="002F429A"/>
    <w:rsid w:val="00330D3F"/>
    <w:rsid w:val="00335181"/>
    <w:rsid w:val="0034359E"/>
    <w:rsid w:val="003821CC"/>
    <w:rsid w:val="003B7B9B"/>
    <w:rsid w:val="003C55CB"/>
    <w:rsid w:val="003D3F4C"/>
    <w:rsid w:val="00416D0D"/>
    <w:rsid w:val="004338A6"/>
    <w:rsid w:val="004370D7"/>
    <w:rsid w:val="004B1C5B"/>
    <w:rsid w:val="004C3DF9"/>
    <w:rsid w:val="004D197E"/>
    <w:rsid w:val="004E6F91"/>
    <w:rsid w:val="004F3918"/>
    <w:rsid w:val="004F45F6"/>
    <w:rsid w:val="00517709"/>
    <w:rsid w:val="00551DCF"/>
    <w:rsid w:val="0055514C"/>
    <w:rsid w:val="0058297C"/>
    <w:rsid w:val="00594377"/>
    <w:rsid w:val="005D7D98"/>
    <w:rsid w:val="0060790C"/>
    <w:rsid w:val="00621972"/>
    <w:rsid w:val="00632F7A"/>
    <w:rsid w:val="0066185D"/>
    <w:rsid w:val="00674705"/>
    <w:rsid w:val="00675170"/>
    <w:rsid w:val="00693E76"/>
    <w:rsid w:val="006A79D9"/>
    <w:rsid w:val="006B1BC0"/>
    <w:rsid w:val="006C21AA"/>
    <w:rsid w:val="006D24DD"/>
    <w:rsid w:val="00703598"/>
    <w:rsid w:val="00706849"/>
    <w:rsid w:val="00717CC3"/>
    <w:rsid w:val="0074634D"/>
    <w:rsid w:val="007659EC"/>
    <w:rsid w:val="007820C1"/>
    <w:rsid w:val="007A535C"/>
    <w:rsid w:val="007B072C"/>
    <w:rsid w:val="007D1331"/>
    <w:rsid w:val="007D1F31"/>
    <w:rsid w:val="007F5077"/>
    <w:rsid w:val="00811480"/>
    <w:rsid w:val="00823A7B"/>
    <w:rsid w:val="008565BA"/>
    <w:rsid w:val="008A4C6A"/>
    <w:rsid w:val="008E0457"/>
    <w:rsid w:val="008E0A80"/>
    <w:rsid w:val="00944835"/>
    <w:rsid w:val="00944B99"/>
    <w:rsid w:val="00967944"/>
    <w:rsid w:val="009A4DC8"/>
    <w:rsid w:val="009B25B9"/>
    <w:rsid w:val="009C217C"/>
    <w:rsid w:val="009C6F2C"/>
    <w:rsid w:val="00A5422A"/>
    <w:rsid w:val="00A5492E"/>
    <w:rsid w:val="00A67EB7"/>
    <w:rsid w:val="00AE6FA5"/>
    <w:rsid w:val="00AF76E2"/>
    <w:rsid w:val="00B33A49"/>
    <w:rsid w:val="00B356DE"/>
    <w:rsid w:val="00B613FB"/>
    <w:rsid w:val="00B63F05"/>
    <w:rsid w:val="00B80884"/>
    <w:rsid w:val="00C403E6"/>
    <w:rsid w:val="00C4122E"/>
    <w:rsid w:val="00CA0AE5"/>
    <w:rsid w:val="00CC691A"/>
    <w:rsid w:val="00CD7639"/>
    <w:rsid w:val="00CE781C"/>
    <w:rsid w:val="00CF4EDC"/>
    <w:rsid w:val="00D106BC"/>
    <w:rsid w:val="00D41653"/>
    <w:rsid w:val="00D60C02"/>
    <w:rsid w:val="00D74111"/>
    <w:rsid w:val="00D77D9D"/>
    <w:rsid w:val="00D83182"/>
    <w:rsid w:val="00DB268D"/>
    <w:rsid w:val="00DD1CD1"/>
    <w:rsid w:val="00E20308"/>
    <w:rsid w:val="00E60B38"/>
    <w:rsid w:val="00E93535"/>
    <w:rsid w:val="00EB1B7B"/>
    <w:rsid w:val="00EB3883"/>
    <w:rsid w:val="00EB3EFE"/>
    <w:rsid w:val="00EC5F43"/>
    <w:rsid w:val="00F04DFA"/>
    <w:rsid w:val="00F240D3"/>
    <w:rsid w:val="00F7591A"/>
    <w:rsid w:val="00F80223"/>
    <w:rsid w:val="00FD52A8"/>
    <w:rsid w:val="00FD5AAE"/>
    <w:rsid w:val="00FE7B4A"/>
    <w:rsid w:val="01D8BD9D"/>
    <w:rsid w:val="01EFF051"/>
    <w:rsid w:val="020F34A8"/>
    <w:rsid w:val="0241F11E"/>
    <w:rsid w:val="045E414D"/>
    <w:rsid w:val="0477D05E"/>
    <w:rsid w:val="04CFFC8F"/>
    <w:rsid w:val="052134F2"/>
    <w:rsid w:val="0620A600"/>
    <w:rsid w:val="06663EEA"/>
    <w:rsid w:val="069394BF"/>
    <w:rsid w:val="07511B6D"/>
    <w:rsid w:val="077BE17E"/>
    <w:rsid w:val="0812FCB8"/>
    <w:rsid w:val="085A6D4C"/>
    <w:rsid w:val="08837CB6"/>
    <w:rsid w:val="08B4F363"/>
    <w:rsid w:val="08BBE990"/>
    <w:rsid w:val="09BA2B00"/>
    <w:rsid w:val="0AD3EF8C"/>
    <w:rsid w:val="0B535D86"/>
    <w:rsid w:val="0BBEE188"/>
    <w:rsid w:val="0BDB5F7D"/>
    <w:rsid w:val="0D557985"/>
    <w:rsid w:val="10188A6A"/>
    <w:rsid w:val="10637688"/>
    <w:rsid w:val="106C5A23"/>
    <w:rsid w:val="112DA05B"/>
    <w:rsid w:val="11CA91FE"/>
    <w:rsid w:val="11FCE143"/>
    <w:rsid w:val="120C0FA4"/>
    <w:rsid w:val="1375794D"/>
    <w:rsid w:val="138BEBCE"/>
    <w:rsid w:val="13A9C191"/>
    <w:rsid w:val="17B60CB2"/>
    <w:rsid w:val="17EB17D9"/>
    <w:rsid w:val="181A4FE1"/>
    <w:rsid w:val="1916975B"/>
    <w:rsid w:val="194D10AB"/>
    <w:rsid w:val="196F4283"/>
    <w:rsid w:val="1A08342E"/>
    <w:rsid w:val="1A10C359"/>
    <w:rsid w:val="1A4C7697"/>
    <w:rsid w:val="1ACB272A"/>
    <w:rsid w:val="1C1D1259"/>
    <w:rsid w:val="1C61B951"/>
    <w:rsid w:val="1C7FC06E"/>
    <w:rsid w:val="1E0CB4DF"/>
    <w:rsid w:val="1E42DD06"/>
    <w:rsid w:val="1FCF75C3"/>
    <w:rsid w:val="1FF55F31"/>
    <w:rsid w:val="20029D0B"/>
    <w:rsid w:val="205B2714"/>
    <w:rsid w:val="22D72DF8"/>
    <w:rsid w:val="22EB9CFF"/>
    <w:rsid w:val="24D90FD3"/>
    <w:rsid w:val="25EC24C8"/>
    <w:rsid w:val="2647C04A"/>
    <w:rsid w:val="28305A42"/>
    <w:rsid w:val="28CBA93D"/>
    <w:rsid w:val="28D92BFE"/>
    <w:rsid w:val="28E2195A"/>
    <w:rsid w:val="2A4DF90F"/>
    <w:rsid w:val="2A50F749"/>
    <w:rsid w:val="2B695527"/>
    <w:rsid w:val="2CE922EB"/>
    <w:rsid w:val="2D259285"/>
    <w:rsid w:val="2D8B9C52"/>
    <w:rsid w:val="2DFB8D56"/>
    <w:rsid w:val="2ED8CEAB"/>
    <w:rsid w:val="2EE86D1E"/>
    <w:rsid w:val="2F801297"/>
    <w:rsid w:val="3070F7A0"/>
    <w:rsid w:val="30D2C7B5"/>
    <w:rsid w:val="317BF553"/>
    <w:rsid w:val="329D1A56"/>
    <w:rsid w:val="332C07A8"/>
    <w:rsid w:val="334F96AE"/>
    <w:rsid w:val="33BF82B9"/>
    <w:rsid w:val="33D8022C"/>
    <w:rsid w:val="33DDA315"/>
    <w:rsid w:val="341F1AD3"/>
    <w:rsid w:val="34B61507"/>
    <w:rsid w:val="34E9ACAB"/>
    <w:rsid w:val="34FC834B"/>
    <w:rsid w:val="35BC8BAF"/>
    <w:rsid w:val="368D301E"/>
    <w:rsid w:val="373CCCCB"/>
    <w:rsid w:val="398DD25E"/>
    <w:rsid w:val="39AF3074"/>
    <w:rsid w:val="3C82BC7B"/>
    <w:rsid w:val="3C9378D8"/>
    <w:rsid w:val="4090EB0A"/>
    <w:rsid w:val="40E0530A"/>
    <w:rsid w:val="41F88CAB"/>
    <w:rsid w:val="42A8F766"/>
    <w:rsid w:val="46835458"/>
    <w:rsid w:val="47C6FFD4"/>
    <w:rsid w:val="481EA2B7"/>
    <w:rsid w:val="4B4DC384"/>
    <w:rsid w:val="4B926AFC"/>
    <w:rsid w:val="4C2127BB"/>
    <w:rsid w:val="4D97CBBF"/>
    <w:rsid w:val="4DE50ED3"/>
    <w:rsid w:val="50496534"/>
    <w:rsid w:val="50A77B2C"/>
    <w:rsid w:val="50AF7C43"/>
    <w:rsid w:val="5366525D"/>
    <w:rsid w:val="53880772"/>
    <w:rsid w:val="5460039D"/>
    <w:rsid w:val="55C61297"/>
    <w:rsid w:val="566A2C50"/>
    <w:rsid w:val="569154B6"/>
    <w:rsid w:val="583684FF"/>
    <w:rsid w:val="5A59B20D"/>
    <w:rsid w:val="5AFF1E2B"/>
    <w:rsid w:val="5D6D52D9"/>
    <w:rsid w:val="5D95D8BD"/>
    <w:rsid w:val="608BF264"/>
    <w:rsid w:val="624EDFAE"/>
    <w:rsid w:val="62A36D4D"/>
    <w:rsid w:val="62AA7B37"/>
    <w:rsid w:val="63323C5D"/>
    <w:rsid w:val="63734F5B"/>
    <w:rsid w:val="64326909"/>
    <w:rsid w:val="65F103D2"/>
    <w:rsid w:val="660E95FD"/>
    <w:rsid w:val="661935D9"/>
    <w:rsid w:val="6639E2F2"/>
    <w:rsid w:val="663B3FA3"/>
    <w:rsid w:val="68FEA21E"/>
    <w:rsid w:val="6954CBCD"/>
    <w:rsid w:val="69719864"/>
    <w:rsid w:val="69954968"/>
    <w:rsid w:val="6B7820D7"/>
    <w:rsid w:val="6BA493CE"/>
    <w:rsid w:val="6EF42E59"/>
    <w:rsid w:val="6EFCA438"/>
    <w:rsid w:val="6FC4911F"/>
    <w:rsid w:val="70241BF9"/>
    <w:rsid w:val="70B27FE9"/>
    <w:rsid w:val="70DB3BC9"/>
    <w:rsid w:val="71687321"/>
    <w:rsid w:val="74BC2F56"/>
    <w:rsid w:val="74ED5E92"/>
    <w:rsid w:val="751F5B77"/>
    <w:rsid w:val="75B8F393"/>
    <w:rsid w:val="767A6CA7"/>
    <w:rsid w:val="76AE2823"/>
    <w:rsid w:val="7708EE94"/>
    <w:rsid w:val="770B9921"/>
    <w:rsid w:val="770DB7E6"/>
    <w:rsid w:val="7981887D"/>
    <w:rsid w:val="7AB01B1F"/>
    <w:rsid w:val="7AB91235"/>
    <w:rsid w:val="7ACEFE2A"/>
    <w:rsid w:val="7B8D2055"/>
    <w:rsid w:val="7D84F98C"/>
    <w:rsid w:val="7EBD97F6"/>
    <w:rsid w:val="7EF7020D"/>
    <w:rsid w:val="7F4B19E3"/>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F8D7D"/>
  <w15:docId w15:val="{A018D8EA-6B9B-4799-8E17-FC24285CE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7A535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A535C"/>
  </w:style>
  <w:style w:type="paragraph" w:styleId="Bunntekst">
    <w:name w:val="footer"/>
    <w:basedOn w:val="Normal"/>
    <w:link w:val="BunntekstTegn"/>
    <w:uiPriority w:val="99"/>
    <w:unhideWhenUsed/>
    <w:rsid w:val="007A535C"/>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A535C"/>
  </w:style>
  <w:style w:type="paragraph" w:styleId="Bobletekst">
    <w:name w:val="Balloon Text"/>
    <w:basedOn w:val="Normal"/>
    <w:link w:val="BobletekstTegn"/>
    <w:uiPriority w:val="99"/>
    <w:semiHidden/>
    <w:unhideWhenUsed/>
    <w:rsid w:val="007A535C"/>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A535C"/>
    <w:rPr>
      <w:rFonts w:ascii="Tahoma" w:hAnsi="Tahoma" w:cs="Tahoma"/>
      <w:sz w:val="16"/>
      <w:szCs w:val="16"/>
    </w:rPr>
  </w:style>
  <w:style w:type="paragraph" w:customStyle="1" w:styleId="paragraph">
    <w:name w:val="paragraph"/>
    <w:basedOn w:val="Normal"/>
    <w:rsid w:val="003C55CB"/>
    <w:pPr>
      <w:spacing w:after="0" w:line="240" w:lineRule="auto"/>
    </w:pPr>
    <w:rPr>
      <w:rFonts w:ascii="Times New Roman" w:eastAsia="Times New Roman" w:hAnsi="Times New Roman" w:cs="Times New Roman"/>
      <w:sz w:val="24"/>
      <w:szCs w:val="24"/>
      <w:lang w:eastAsia="nb-NO"/>
    </w:rPr>
  </w:style>
  <w:style w:type="character" w:customStyle="1" w:styleId="spellingerror">
    <w:name w:val="spellingerror"/>
    <w:basedOn w:val="Standardskriftforavsnitt"/>
    <w:rsid w:val="003C55CB"/>
  </w:style>
  <w:style w:type="character" w:customStyle="1" w:styleId="contextualspellingandgrammarerror">
    <w:name w:val="contextualspellingandgrammarerror"/>
    <w:basedOn w:val="Standardskriftforavsnitt"/>
    <w:rsid w:val="003C55CB"/>
  </w:style>
  <w:style w:type="character" w:customStyle="1" w:styleId="normaltextrun1">
    <w:name w:val="normaltextrun1"/>
    <w:basedOn w:val="Standardskriftforavsnitt"/>
    <w:rsid w:val="003C55CB"/>
  </w:style>
  <w:style w:type="character" w:customStyle="1" w:styleId="scxw265391497">
    <w:name w:val="scxw265391497"/>
    <w:basedOn w:val="Standardskriftforavsnitt"/>
    <w:rsid w:val="003C55CB"/>
  </w:style>
  <w:style w:type="character" w:customStyle="1" w:styleId="eop">
    <w:name w:val="eop"/>
    <w:basedOn w:val="Standardskriftforavsnitt"/>
    <w:rsid w:val="003C55CB"/>
  </w:style>
  <w:style w:type="character" w:styleId="Plassholdertekst">
    <w:name w:val="Placeholder Text"/>
    <w:basedOn w:val="Standardskriftforavsnitt"/>
    <w:uiPriority w:val="99"/>
    <w:semiHidden/>
    <w:rsid w:val="00674705"/>
    <w:rPr>
      <w:color w:val="808080"/>
    </w:rPr>
  </w:style>
  <w:style w:type="table" w:styleId="Tabellrutenett">
    <w:name w:val="Table Grid"/>
    <w:basedOn w:val="Vanligtabell"/>
    <w:uiPriority w:val="59"/>
    <w:rsid w:val="00F80223"/>
    <w:pPr>
      <w:spacing w:after="0" w:line="240" w:lineRule="auto"/>
    </w:pPr>
    <w:rPr>
      <w:rFonts w:ascii="Calibri" w:hAnsi="Calibri"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tnotereferanse">
    <w:name w:val="footnote reference"/>
    <w:basedOn w:val="Standardskriftforavsnitt"/>
    <w:uiPriority w:val="99"/>
    <w:semiHidden/>
    <w:unhideWhenUsed/>
    <w:rsid w:val="0AD3EF8C"/>
    <w:rPr>
      <w:vertAlign w:val="superscript"/>
    </w:rPr>
  </w:style>
  <w:style w:type="paragraph" w:styleId="Fotnotetekst">
    <w:name w:val="footnote text"/>
    <w:basedOn w:val="Normal"/>
    <w:link w:val="FotnotetekstTegn"/>
    <w:uiPriority w:val="99"/>
    <w:semiHidden/>
    <w:unhideWhenUsed/>
    <w:rsid w:val="002D7C15"/>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2D7C15"/>
    <w:rPr>
      <w:sz w:val="20"/>
      <w:szCs w:val="20"/>
    </w:rPr>
  </w:style>
  <w:style w:type="character" w:styleId="Hyperkobling">
    <w:name w:val="Hyperlink"/>
    <w:basedOn w:val="Standardskriftforavsnitt"/>
    <w:uiPriority w:val="99"/>
    <w:unhideWhenUsed/>
    <w:rsid w:val="002D7C15"/>
    <w:rPr>
      <w:color w:val="0000FF" w:themeColor="hyperlink"/>
      <w:u w:val="single"/>
    </w:rPr>
  </w:style>
  <w:style w:type="character" w:styleId="Ulstomtale">
    <w:name w:val="Unresolved Mention"/>
    <w:basedOn w:val="Standardskriftforavsnitt"/>
    <w:uiPriority w:val="99"/>
    <w:semiHidden/>
    <w:unhideWhenUsed/>
    <w:rsid w:val="002D7C15"/>
    <w:rPr>
      <w:color w:val="605E5C"/>
      <w:shd w:val="clear" w:color="auto" w:fill="E1DFDD"/>
    </w:r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 w:type="paragraph" w:styleId="Revisjon">
    <w:name w:val="Revision"/>
    <w:hidden/>
    <w:uiPriority w:val="99"/>
    <w:semiHidden/>
    <w:rsid w:val="00F04D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902978">
      <w:bodyDiv w:val="1"/>
      <w:marLeft w:val="0"/>
      <w:marRight w:val="0"/>
      <w:marTop w:val="0"/>
      <w:marBottom w:val="0"/>
      <w:divBdr>
        <w:top w:val="none" w:sz="0" w:space="0" w:color="auto"/>
        <w:left w:val="none" w:sz="0" w:space="0" w:color="auto"/>
        <w:bottom w:val="none" w:sz="0" w:space="0" w:color="auto"/>
        <w:right w:val="none" w:sz="0" w:space="0" w:color="auto"/>
      </w:divBdr>
      <w:divsChild>
        <w:div w:id="398330121">
          <w:marLeft w:val="0"/>
          <w:marRight w:val="0"/>
          <w:marTop w:val="0"/>
          <w:marBottom w:val="0"/>
          <w:divBdr>
            <w:top w:val="none" w:sz="0" w:space="0" w:color="auto"/>
            <w:left w:val="none" w:sz="0" w:space="0" w:color="auto"/>
            <w:bottom w:val="none" w:sz="0" w:space="0" w:color="auto"/>
            <w:right w:val="none" w:sz="0" w:space="0" w:color="auto"/>
          </w:divBdr>
          <w:divsChild>
            <w:div w:id="2138136927">
              <w:marLeft w:val="0"/>
              <w:marRight w:val="0"/>
              <w:marTop w:val="0"/>
              <w:marBottom w:val="0"/>
              <w:divBdr>
                <w:top w:val="none" w:sz="0" w:space="0" w:color="auto"/>
                <w:left w:val="none" w:sz="0" w:space="0" w:color="auto"/>
                <w:bottom w:val="none" w:sz="0" w:space="0" w:color="auto"/>
                <w:right w:val="none" w:sz="0" w:space="0" w:color="auto"/>
              </w:divBdr>
              <w:divsChild>
                <w:div w:id="1396273470">
                  <w:marLeft w:val="0"/>
                  <w:marRight w:val="0"/>
                  <w:marTop w:val="0"/>
                  <w:marBottom w:val="0"/>
                  <w:divBdr>
                    <w:top w:val="none" w:sz="0" w:space="0" w:color="auto"/>
                    <w:left w:val="none" w:sz="0" w:space="0" w:color="auto"/>
                    <w:bottom w:val="none" w:sz="0" w:space="0" w:color="auto"/>
                    <w:right w:val="none" w:sz="0" w:space="0" w:color="auto"/>
                  </w:divBdr>
                  <w:divsChild>
                    <w:div w:id="696008527">
                      <w:marLeft w:val="0"/>
                      <w:marRight w:val="0"/>
                      <w:marTop w:val="0"/>
                      <w:marBottom w:val="0"/>
                      <w:divBdr>
                        <w:top w:val="none" w:sz="0" w:space="0" w:color="auto"/>
                        <w:left w:val="none" w:sz="0" w:space="0" w:color="auto"/>
                        <w:bottom w:val="none" w:sz="0" w:space="0" w:color="auto"/>
                        <w:right w:val="none" w:sz="0" w:space="0" w:color="auto"/>
                      </w:divBdr>
                      <w:divsChild>
                        <w:div w:id="407314088">
                          <w:marLeft w:val="0"/>
                          <w:marRight w:val="0"/>
                          <w:marTop w:val="0"/>
                          <w:marBottom w:val="0"/>
                          <w:divBdr>
                            <w:top w:val="none" w:sz="0" w:space="0" w:color="auto"/>
                            <w:left w:val="none" w:sz="0" w:space="0" w:color="auto"/>
                            <w:bottom w:val="none" w:sz="0" w:space="0" w:color="auto"/>
                            <w:right w:val="none" w:sz="0" w:space="0" w:color="auto"/>
                          </w:divBdr>
                          <w:divsChild>
                            <w:div w:id="1476607057">
                              <w:marLeft w:val="0"/>
                              <w:marRight w:val="0"/>
                              <w:marTop w:val="0"/>
                              <w:marBottom w:val="0"/>
                              <w:divBdr>
                                <w:top w:val="none" w:sz="0" w:space="0" w:color="auto"/>
                                <w:left w:val="none" w:sz="0" w:space="0" w:color="auto"/>
                                <w:bottom w:val="none" w:sz="0" w:space="0" w:color="auto"/>
                                <w:right w:val="none" w:sz="0" w:space="0" w:color="auto"/>
                              </w:divBdr>
                              <w:divsChild>
                                <w:div w:id="805120098">
                                  <w:marLeft w:val="0"/>
                                  <w:marRight w:val="0"/>
                                  <w:marTop w:val="0"/>
                                  <w:marBottom w:val="0"/>
                                  <w:divBdr>
                                    <w:top w:val="none" w:sz="0" w:space="0" w:color="auto"/>
                                    <w:left w:val="none" w:sz="0" w:space="0" w:color="auto"/>
                                    <w:bottom w:val="none" w:sz="0" w:space="0" w:color="auto"/>
                                    <w:right w:val="none" w:sz="0" w:space="0" w:color="auto"/>
                                  </w:divBdr>
                                  <w:divsChild>
                                    <w:div w:id="2093504159">
                                      <w:marLeft w:val="0"/>
                                      <w:marRight w:val="0"/>
                                      <w:marTop w:val="0"/>
                                      <w:marBottom w:val="0"/>
                                      <w:divBdr>
                                        <w:top w:val="none" w:sz="0" w:space="0" w:color="auto"/>
                                        <w:left w:val="none" w:sz="0" w:space="0" w:color="auto"/>
                                        <w:bottom w:val="none" w:sz="0" w:space="0" w:color="auto"/>
                                        <w:right w:val="none" w:sz="0" w:space="0" w:color="auto"/>
                                      </w:divBdr>
                                      <w:divsChild>
                                        <w:div w:id="894005643">
                                          <w:marLeft w:val="0"/>
                                          <w:marRight w:val="0"/>
                                          <w:marTop w:val="0"/>
                                          <w:marBottom w:val="0"/>
                                          <w:divBdr>
                                            <w:top w:val="none" w:sz="0" w:space="0" w:color="auto"/>
                                            <w:left w:val="none" w:sz="0" w:space="0" w:color="auto"/>
                                            <w:bottom w:val="none" w:sz="0" w:space="0" w:color="auto"/>
                                            <w:right w:val="none" w:sz="0" w:space="0" w:color="auto"/>
                                          </w:divBdr>
                                          <w:divsChild>
                                            <w:div w:id="2049530654">
                                              <w:marLeft w:val="0"/>
                                              <w:marRight w:val="0"/>
                                              <w:marTop w:val="0"/>
                                              <w:marBottom w:val="0"/>
                                              <w:divBdr>
                                                <w:top w:val="none" w:sz="0" w:space="0" w:color="auto"/>
                                                <w:left w:val="none" w:sz="0" w:space="0" w:color="auto"/>
                                                <w:bottom w:val="none" w:sz="0" w:space="0" w:color="auto"/>
                                                <w:right w:val="none" w:sz="0" w:space="0" w:color="auto"/>
                                              </w:divBdr>
                                              <w:divsChild>
                                                <w:div w:id="1361013043">
                                                  <w:marLeft w:val="0"/>
                                                  <w:marRight w:val="0"/>
                                                  <w:marTop w:val="0"/>
                                                  <w:marBottom w:val="0"/>
                                                  <w:divBdr>
                                                    <w:top w:val="single" w:sz="6" w:space="0" w:color="ABABAB"/>
                                                    <w:left w:val="single" w:sz="6" w:space="0" w:color="ABABAB"/>
                                                    <w:bottom w:val="none" w:sz="0" w:space="0" w:color="auto"/>
                                                    <w:right w:val="single" w:sz="6" w:space="0" w:color="ABABAB"/>
                                                  </w:divBdr>
                                                  <w:divsChild>
                                                    <w:div w:id="1492867594">
                                                      <w:marLeft w:val="0"/>
                                                      <w:marRight w:val="0"/>
                                                      <w:marTop w:val="0"/>
                                                      <w:marBottom w:val="0"/>
                                                      <w:divBdr>
                                                        <w:top w:val="none" w:sz="0" w:space="0" w:color="auto"/>
                                                        <w:left w:val="none" w:sz="0" w:space="0" w:color="auto"/>
                                                        <w:bottom w:val="none" w:sz="0" w:space="0" w:color="auto"/>
                                                        <w:right w:val="none" w:sz="0" w:space="0" w:color="auto"/>
                                                      </w:divBdr>
                                                      <w:divsChild>
                                                        <w:div w:id="597100086">
                                                          <w:marLeft w:val="0"/>
                                                          <w:marRight w:val="0"/>
                                                          <w:marTop w:val="0"/>
                                                          <w:marBottom w:val="0"/>
                                                          <w:divBdr>
                                                            <w:top w:val="none" w:sz="0" w:space="0" w:color="auto"/>
                                                            <w:left w:val="none" w:sz="0" w:space="0" w:color="auto"/>
                                                            <w:bottom w:val="none" w:sz="0" w:space="0" w:color="auto"/>
                                                            <w:right w:val="none" w:sz="0" w:space="0" w:color="auto"/>
                                                          </w:divBdr>
                                                          <w:divsChild>
                                                            <w:div w:id="780104793">
                                                              <w:marLeft w:val="0"/>
                                                              <w:marRight w:val="0"/>
                                                              <w:marTop w:val="0"/>
                                                              <w:marBottom w:val="0"/>
                                                              <w:divBdr>
                                                                <w:top w:val="none" w:sz="0" w:space="0" w:color="auto"/>
                                                                <w:left w:val="none" w:sz="0" w:space="0" w:color="auto"/>
                                                                <w:bottom w:val="none" w:sz="0" w:space="0" w:color="auto"/>
                                                                <w:right w:val="none" w:sz="0" w:space="0" w:color="auto"/>
                                                              </w:divBdr>
                                                              <w:divsChild>
                                                                <w:div w:id="273555529">
                                                                  <w:marLeft w:val="0"/>
                                                                  <w:marRight w:val="0"/>
                                                                  <w:marTop w:val="0"/>
                                                                  <w:marBottom w:val="0"/>
                                                                  <w:divBdr>
                                                                    <w:top w:val="none" w:sz="0" w:space="0" w:color="auto"/>
                                                                    <w:left w:val="none" w:sz="0" w:space="0" w:color="auto"/>
                                                                    <w:bottom w:val="none" w:sz="0" w:space="0" w:color="auto"/>
                                                                    <w:right w:val="none" w:sz="0" w:space="0" w:color="auto"/>
                                                                  </w:divBdr>
                                                                  <w:divsChild>
                                                                    <w:div w:id="2143883656">
                                                                      <w:marLeft w:val="0"/>
                                                                      <w:marRight w:val="0"/>
                                                                      <w:marTop w:val="0"/>
                                                                      <w:marBottom w:val="0"/>
                                                                      <w:divBdr>
                                                                        <w:top w:val="none" w:sz="0" w:space="0" w:color="auto"/>
                                                                        <w:left w:val="none" w:sz="0" w:space="0" w:color="auto"/>
                                                                        <w:bottom w:val="none" w:sz="0" w:space="0" w:color="auto"/>
                                                                        <w:right w:val="none" w:sz="0" w:space="0" w:color="auto"/>
                                                                      </w:divBdr>
                                                                      <w:divsChild>
                                                                        <w:div w:id="523203836">
                                                                          <w:marLeft w:val="0"/>
                                                                          <w:marRight w:val="0"/>
                                                                          <w:marTop w:val="0"/>
                                                                          <w:marBottom w:val="0"/>
                                                                          <w:divBdr>
                                                                            <w:top w:val="none" w:sz="0" w:space="0" w:color="auto"/>
                                                                            <w:left w:val="none" w:sz="0" w:space="0" w:color="auto"/>
                                                                            <w:bottom w:val="none" w:sz="0" w:space="0" w:color="auto"/>
                                                                            <w:right w:val="none" w:sz="0" w:space="0" w:color="auto"/>
                                                                          </w:divBdr>
                                                                          <w:divsChild>
                                                                            <w:div w:id="12424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s://tidsskriftet.no/2025/05/originalartikkel/holdninger-til-dodshjelp-blant-leger-i-norge" TargetMode="External"/><Relationship Id="rId2" Type="http://schemas.openxmlformats.org/officeDocument/2006/relationships/hyperlink" Target="https://tidsskriftet.no/2025/06/aktuelt-i-foreningen/opplysende-debatt-om-dodshjelp" TargetMode="External"/><Relationship Id="rId1" Type="http://schemas.openxmlformats.org/officeDocument/2006/relationships/hyperlink" Target="https://statistikk.fhi.no/daar/tVNRtkIk9_bqhDAXGHySzRdra_6C1qG-" TargetMode="External"/><Relationship Id="rId5" Type="http://schemas.openxmlformats.org/officeDocument/2006/relationships/hyperlink" Target="https://www.taenketankenprospekt.dk/2024/09/18/kun-1-ud-af-5-ved-hvad-aktiv-doedshjaelp-er/" TargetMode="External"/><Relationship Id="rId4" Type="http://schemas.openxmlformats.org/officeDocument/2006/relationships/hyperlink" Target="https://www.legeforeningen.no/fag/aktuelt/medisinske-tiltak-og-beslutninger-i-livets-sluttfa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irection xmlns="aef403e0-2472-4492-b627-5bb7b62e5e4a" xsi:nil="true"/>
    <ParentCaseNo xmlns="aef403e0-2472-4492-b627-5bb7b62e5e4a" xsi:nil="true"/>
    <MailFrom xmlns="aef403e0-2472-4492-b627-5bb7b62e5e4a" xsi:nil="true"/>
    <ContactPerson xmlns="aef403e0-2472-4492-b627-5bb7b62e5e4a" xsi:nil="true"/>
    <ContactPersonCompanyID xmlns="aef403e0-2472-4492-b627-5bb7b62e5e4a" xsi:nil="true"/>
    <EmailId xmlns="aef403e0-2472-4492-b627-5bb7b62e5e4a" xsi:nil="true"/>
    <DokumentDato xmlns="aef403e0-2472-4492-b627-5bb7b62e5e4a" xsi:nil="true"/>
    <DocumentType xmlns="aef403e0-2472-4492-b627-5bb7b62e5e4a" xsi:nil="true"/>
    <DocumentStatusDNLF xmlns="aef403e0-2472-4492-b627-5bb7b62e5e4a" xsi:nil="true"/>
    <DocComment xmlns="aef403e0-2472-4492-b627-5bb7b62e5e4a" xsi:nil="true"/>
    <TaxCatchAll xmlns="aef403e0-2472-4492-b627-5bb7b62e5e4a" xsi:nil="true"/>
    <HearingInstance xmlns="aef403e0-2472-4492-b627-5bb7b62e5e4a" xsi:nil="true"/>
    <CaseNo xmlns="aef403e0-2472-4492-b627-5bb7b62e5e4a">HSAK202600646</CaseNo>
    <DocContentType xmlns="aef403e0-2472-4492-b627-5bb7b62e5e4a" xsi:nil="true"/>
    <ConversationIndex xmlns="aef403e0-2472-4492-b627-5bb7b62e5e4a" xsi:nil="true"/>
    <ConversationID xmlns="aef403e0-2472-4492-b627-5bb7b62e5e4a" xsi:nil="true"/>
    <TaskStatusColor xmlns="aef403e0-2472-4492-b627-5bb7b62e5e4a" xsi:nil="true"/>
    <MailDate xmlns="aef403e0-2472-4492-b627-5bb7b62e5e4a" xsi:nil="true"/>
    <DocCounter xmlns="aef403e0-2472-4492-b627-5bb7b62e5e4a">15</DocCounter>
    <ContactPersonID xmlns="aef403e0-2472-4492-b627-5bb7b62e5e4a" xsi:nil="true"/>
    <MailTo xmlns="aef403e0-2472-4492-b627-5bb7b62e5e4a" xsi:nil="true"/>
    <MailCC xmlns="aef403e0-2472-4492-b627-5bb7b62e5e4a" xsi:nil="true"/>
    <RichDescription xmlns="aef403e0-2472-4492-b627-5bb7b62e5e4a" xsi:nil="true"/>
    <DocDueDate xmlns="aef403e0-2472-4492-b627-5bb7b62e5e4a" xsi:nil="true"/>
    <InvoWorkflowResult xmlns="4dcfc786-e2fe-4cc4-b87e-97d14b0b9aef" xsi:nil="true"/>
    <DocLink xmlns="aef403e0-2472-4492-b627-5bb7b62e5e4a" xsi:nil="true"/>
    <CaseTitle xmlns="aef403e0-2472-4492-b627-5bb7b62e5e4a">Mulighet for å komme med innspill til Legeforeningens innspill til Venstres representantforslag selvbestemt livsavslutning</CaseTitle>
    <ParentCaseTitle xmlns="aef403e0-2472-4492-b627-5bb7b62e5e4a" xsi:nil="true"/>
    <InvoWorkflowStatus xmlns="4dcfc786-e2fe-4cc4-b87e-97d14b0b9aef" xsi:nil="true"/>
    <ConversationTopic xmlns="aef403e0-2472-4492-b627-5bb7b62e5e4a" xsi:nil="true"/>
    <lcf76f155ced4ddcb4097134ff3c332f xmlns="4dcfc786-e2fe-4cc4-b87e-97d14b0b9aef">
      <Terms xmlns="http://schemas.microsoft.com/office/infopath/2007/PartnerControls"/>
    </lcf76f155ced4ddcb4097134ff3c332f>
    <ParentFolderElements xmlns="aef403e0-2472-4492-b627-5bb7b62e5e4a">
      <Value>10</Value>
      <Value>898</Value>
      <Value>910</Value>
    </ParentFolderElements>
    <ContactPersonCompany xmlns="aef403e0-2472-4492-b627-5bb7b62e5e4a" xsi:nil="true"/>
    <NewDocumentsFromNonResponsible xmlns="aef403e0-2472-4492-b627-5bb7b62e5e4a" xsi:nil="true"/>
    <f6545e5e380f497ba4aa506343982ccf xmlns="aef403e0-2472-4492-b627-5bb7b62e5e4a">
      <Terms xmlns="http://schemas.microsoft.com/office/infopath/2007/PartnerControls"/>
    </f6545e5e380f497ba4aa506343982cc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2F953EBB2CB2B499F8E2A79FA4C9D47" ma:contentTypeVersion="16" ma:contentTypeDescription="Opprett et nytt dokument." ma:contentTypeScope="" ma:versionID="84856e569ce79e31242b245d14625b1e">
  <xsd:schema xmlns:xsd="http://www.w3.org/2001/XMLSchema" xmlns:xs="http://www.w3.org/2001/XMLSchema" xmlns:p="http://schemas.microsoft.com/office/2006/metadata/properties" xmlns:ns2="30d66086-8550-44ed-906b-d1921e04bde5" xmlns:ns3="ef6466f3-f72e-4b98-9ee5-8b260c902eed" targetNamespace="http://schemas.microsoft.com/office/2006/metadata/properties" ma:root="true" ma:fieldsID="030e7b38db724338f90a6661cffd56cf" ns2:_="" ns3:_="">
    <xsd:import namespace="30d66086-8550-44ed-906b-d1921e04bde5"/>
    <xsd:import namespace="ef6466f3-f72e-4b98-9ee5-8b260c902e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d66086-8550-44ed-906b-d1921e04b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emerkelapper" ma:readOnly="false" ma:fieldId="{5cf76f15-5ced-4ddc-b409-7134ff3c332f}" ma:taxonomyMulti="true" ma:sspId="07d95a5c-eee6-48d6-8dd4-389c31afcec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6466f3-f72e-4b98-9ee5-8b260c902eed"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16" nillable="true" ma:displayName="Taxonomy Catch All Column" ma:hidden="true" ma:list="{9de7c37e-334d-4129-b4ba-59093a185249}" ma:internalName="TaxCatchAll" ma:showField="CatchAllData" ma:web="ef6466f3-f72e-4b98-9ee5-8b260c902e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D463B4-2FE9-4198-A8DA-517634955824}">
  <ds:schemaRefs>
    <ds:schemaRef ds:uri="http://schemas.microsoft.com/office/2006/metadata/properties"/>
    <ds:schemaRef ds:uri="http://schemas.microsoft.com/office/infopath/2007/PartnerControls"/>
    <ds:schemaRef ds:uri="aef403e0-2472-4492-b627-5bb7b62e5e4a"/>
    <ds:schemaRef ds:uri="4dcfc786-e2fe-4cc4-b87e-97d14b0b9aef"/>
  </ds:schemaRefs>
</ds:datastoreItem>
</file>

<file path=customXml/itemProps2.xml><?xml version="1.0" encoding="utf-8"?>
<ds:datastoreItem xmlns:ds="http://schemas.openxmlformats.org/officeDocument/2006/customXml" ds:itemID="{8238838A-5F98-4811-A35A-FF25343BC267}">
  <ds:schemaRefs>
    <ds:schemaRef ds:uri="http://schemas.openxmlformats.org/officeDocument/2006/bibliography"/>
  </ds:schemaRefs>
</ds:datastoreItem>
</file>

<file path=customXml/itemProps3.xml><?xml version="1.0" encoding="utf-8"?>
<ds:datastoreItem xmlns:ds="http://schemas.openxmlformats.org/officeDocument/2006/customXml" ds:itemID="{B6D16E33-C149-4675-80C6-2BAABA4D1838}">
  <ds:schemaRefs>
    <ds:schemaRef ds:uri="http://schemas.microsoft.com/sharepoint/v3/contenttype/forms"/>
  </ds:schemaRefs>
</ds:datastoreItem>
</file>

<file path=customXml/itemProps4.xml><?xml version="1.0" encoding="utf-8"?>
<ds:datastoreItem xmlns:ds="http://schemas.openxmlformats.org/officeDocument/2006/customXml" ds:itemID="{65C776BD-ACED-41E1-8DB9-B5FD1AB32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d66086-8550-44ed-906b-d1921e04bde5"/>
    <ds:schemaRef ds:uri="ef6466f3-f72e-4b98-9ee5-8b260c902e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755</Words>
  <Characters>4005</Characters>
  <Application>Microsoft Office Word</Application>
  <DocSecurity>4</DocSecurity>
  <Lines>33</Lines>
  <Paragraphs>9</Paragraphs>
  <ScaleCrop>false</ScaleCrop>
  <Company>Den norske legeforening</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Marcos Ledezma</dc:creator>
  <cp:keywords/>
  <cp:lastModifiedBy>Anders Vollen</cp:lastModifiedBy>
  <cp:revision>2</cp:revision>
  <dcterms:created xsi:type="dcterms:W3CDTF">2026-09-14T20:50:00Z</dcterms:created>
  <dcterms:modified xsi:type="dcterms:W3CDTF">2026-09-14T20:50:00Z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0x0101008EFF3D53F94586478377256721288F4F00B9C6A4C9A9BB1B4FBE1628906EBAA57F</vt:lpwstr>
  </property>
  <property fmtid="{D5CDD505-2E9C-101B-9397-08002B2CF9AE}" pid="3" name="DocumentContent">
    <vt:lpwstr/>
  </property>
  <property fmtid="{D5CDD505-2E9C-101B-9397-08002B2CF9AE}" pid="4" name="MediaServiceImageTags">
    <vt:lpwstr/>
  </property>
</Properties>
</file>