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E2" w:rsidRDefault="00CB207B">
      <w:pPr>
        <w:pStyle w:val="Overskrift1"/>
        <w:jc w:val="center"/>
      </w:pPr>
      <w:r>
        <w:rPr>
          <w:sz w:val="24"/>
          <w:szCs w:val="24"/>
        </w:rPr>
        <w:t xml:space="preserve">VALGORDEN FOR NORSK MEDISINSTUDENTFORENING </w:t>
      </w:r>
    </w:p>
    <w:p w:rsidR="007D43E2" w:rsidRDefault="00CB207B">
      <w:pPr>
        <w:pStyle w:val="Overskrift1"/>
        <w:jc w:val="center"/>
        <w:rPr>
          <w:b w:val="0"/>
        </w:rPr>
      </w:pPr>
      <w:r>
        <w:rPr>
          <w:b w:val="0"/>
        </w:rPr>
        <w:t xml:space="preserve">Vedtatt av </w:t>
      </w:r>
      <w:proofErr w:type="spellStart"/>
      <w:r>
        <w:rPr>
          <w:b w:val="0"/>
        </w:rPr>
        <w:t>Nmf’s</w:t>
      </w:r>
      <w:proofErr w:type="spellEnd"/>
      <w:r>
        <w:rPr>
          <w:b w:val="0"/>
        </w:rPr>
        <w:t xml:space="preserve"> Landsstyre 16. oktober 2022, Oslo</w:t>
      </w:r>
    </w:p>
    <w:p w:rsidR="007D43E2" w:rsidRDefault="007D43E2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0"/>
          <w:szCs w:val="20"/>
        </w:rPr>
      </w:pP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Valgkomiteen skal aktivt rekruttere kandidater for a</w:t>
      </w:r>
      <w:sdt>
        <w:sdtPr>
          <w:tag w:val="goog_rdk_0"/>
          <w:id w:val="-419869401"/>
        </w:sdtPr>
        <w:sdtEndPr/>
        <w:sdtContent>
          <w:r>
            <w:rPr>
              <w:rFonts w:ascii="Arial" w:eastAsia="Arial" w:hAnsi="Arial" w:cs="Arial"/>
              <w:sz w:val="20"/>
              <w:szCs w:val="20"/>
            </w:rPr>
            <w:t>̊</w:t>
          </w:r>
          <w:r>
            <w:rPr>
              <w:rFonts w:ascii="Arial" w:eastAsia="Arial" w:hAnsi="Arial" w:cs="Arial"/>
              <w:sz w:val="20"/>
              <w:szCs w:val="20"/>
            </w:rPr>
            <w:t xml:space="preserve"> sikre et bredt engasjement i foreningen.</w:t>
          </w:r>
        </w:sdtContent>
      </w:sdt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Valgkomiteens medlemmer kan ikke stille kandidatur til de verv hvor de skal gi sin innstilling.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Kandidatur skal sendes skriftlig til valgkomiteen, og skal minimum inneholde motivasjonsbrev og en kortfattet CV.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Fire uker før valgdagen skal valgkomiteen gjør</w:t>
      </w:r>
      <w:r>
        <w:rPr>
          <w:sz w:val="20"/>
          <w:szCs w:val="20"/>
        </w:rPr>
        <w:t xml:space="preserve">e de innkomne kandidater til aktuelle verv kjent via nettsidene til </w:t>
      </w:r>
      <w:proofErr w:type="spellStart"/>
      <w:r>
        <w:rPr>
          <w:sz w:val="20"/>
          <w:szCs w:val="20"/>
        </w:rPr>
        <w:t>Nmf</w:t>
      </w:r>
      <w:proofErr w:type="spellEnd"/>
      <w:r>
        <w:rPr>
          <w:sz w:val="20"/>
          <w:szCs w:val="20"/>
        </w:rPr>
        <w:t>. Kandidatene skal her ha mulighet til å legge frem deres motivasjon til vervet, samt en kortfattet CV.</w:t>
      </w:r>
    </w:p>
    <w:p w:rsidR="007D43E2" w:rsidRDefault="00CB207B">
      <w:pPr>
        <w:numPr>
          <w:ilvl w:val="0"/>
          <w:numId w:val="2"/>
        </w:numPr>
        <w:spacing w:before="0" w:after="0" w:line="276" w:lineRule="auto"/>
        <w:ind w:hanging="360"/>
        <w:rPr>
          <w:sz w:val="20"/>
          <w:szCs w:val="20"/>
        </w:rPr>
      </w:pPr>
      <w:sdt>
        <w:sdtPr>
          <w:tag w:val="goog_rdk_1"/>
          <w:id w:val="844130674"/>
        </w:sdtPr>
        <w:sdtEndPr/>
        <w:sdtContent>
          <w:r>
            <w:rPr>
              <w:rFonts w:ascii="Arial" w:eastAsia="Arial" w:hAnsi="Arial" w:cs="Arial"/>
              <w:sz w:val="20"/>
              <w:szCs w:val="20"/>
            </w:rPr>
            <w:t>Valgkomiteen skal intervjue alle innkomne kandidater så fremt det er praktisk mu</w:t>
          </w:r>
          <w:r>
            <w:rPr>
              <w:rFonts w:ascii="Arial" w:eastAsia="Arial" w:hAnsi="Arial" w:cs="Arial"/>
              <w:sz w:val="20"/>
              <w:szCs w:val="20"/>
            </w:rPr>
            <w:t>lig.</w:t>
          </w:r>
        </w:sdtContent>
      </w:sdt>
    </w:p>
    <w:p w:rsidR="007D43E2" w:rsidRDefault="00CB207B">
      <w:pPr>
        <w:numPr>
          <w:ilvl w:val="0"/>
          <w:numId w:val="2"/>
        </w:numPr>
        <w:spacing w:before="0" w:after="0" w:line="36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Valgkomiteen presenterer sin innstilling en uke før valgdagen.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Det skal settes av tid til presentasjon og utspørring av kandidater dagen før Valgallmøtet.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bookmarkStart w:id="1" w:name="_heading=h.hs03kyc8fskz" w:colFirst="0" w:colLast="0"/>
      <w:bookmarkEnd w:id="1"/>
      <w:r>
        <w:rPr>
          <w:sz w:val="20"/>
          <w:szCs w:val="20"/>
        </w:rPr>
        <w:t xml:space="preserve">Det er ønskelig at kandidater er til stede på valgdagen. Kandidater som ikke har mulighet til </w:t>
      </w:r>
      <w:r>
        <w:rPr>
          <w:sz w:val="20"/>
          <w:szCs w:val="20"/>
        </w:rPr>
        <w:t>å delta fysisk på valgdagen kan fortsatt stille til valg og får anledning til å delta digitalt.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 Det sette følgende frister i behandlingen av kandidaturer</w:t>
      </w:r>
    </w:p>
    <w:p w:rsidR="007D43E2" w:rsidRDefault="00CB207B">
      <w:pPr>
        <w:numPr>
          <w:ilvl w:val="1"/>
          <w:numId w:val="2"/>
        </w:numPr>
        <w:spacing w:before="0" w:line="276" w:lineRule="auto"/>
        <w:ind w:hanging="305"/>
        <w:rPr>
          <w:sz w:val="20"/>
          <w:szCs w:val="20"/>
        </w:rPr>
      </w:pPr>
      <w:r>
        <w:rPr>
          <w:sz w:val="20"/>
          <w:szCs w:val="20"/>
        </w:rPr>
        <w:t>Fire uker før valgmøtet må kandidaturer være sendt valgkomiteen for å være sikret at kandidaturet vur</w:t>
      </w:r>
      <w:r>
        <w:rPr>
          <w:sz w:val="20"/>
          <w:szCs w:val="20"/>
        </w:rPr>
        <w:t>deres av valgkomiteen og blir presentert landsstyrets medlemmer i forkant av møtets start.</w:t>
      </w:r>
    </w:p>
    <w:p w:rsidR="007D43E2" w:rsidRDefault="00CB207B">
      <w:pPr>
        <w:numPr>
          <w:ilvl w:val="1"/>
          <w:numId w:val="2"/>
        </w:numPr>
        <w:spacing w:before="0" w:line="276" w:lineRule="auto"/>
        <w:ind w:hanging="305"/>
        <w:rPr>
          <w:sz w:val="20"/>
          <w:szCs w:val="20"/>
        </w:rPr>
      </w:pPr>
      <w:r>
        <w:rPr>
          <w:sz w:val="20"/>
          <w:szCs w:val="20"/>
        </w:rPr>
        <w:t>Ny frist for å melde kandidatur til valgkomiteen settes nærmest mulig valgmøtet, slik at valgkomiteen har en reell mulighet til å vurdere kandidaturet. Denne fristen</w:t>
      </w:r>
      <w:r>
        <w:rPr>
          <w:sz w:val="20"/>
          <w:szCs w:val="20"/>
        </w:rPr>
        <w:t xml:space="preserve"> bestemmer valgkomiteen.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Siste frist for å stille kandidatur til et verv er ved kandidatenes presentasjon til det aktuelle vervet dagen før valgmøtet. 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Dersom en kandidat ikke har fått anledning til å presentere seg i forkant av Valgmøtet skal alle kandida</w:t>
      </w:r>
      <w:r>
        <w:rPr>
          <w:sz w:val="20"/>
          <w:szCs w:val="20"/>
        </w:rPr>
        <w:t xml:space="preserve">ter til dette valget gis ordet i ett minutt i forkant av valget. 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Alle valg gjennomføres fortrinnsvis elektronisk, ved behov som skriftlig urnevalg.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På stemmeseddelen skal en ved valg av én person kun oppføre navn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på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gyldige kandidater. En kan velge å stemme blankt, eller mot alle kandidater.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Ved flere enn to kandidater til ett verv, eller ved valg av flere personer (grupper, komiteer), skal det gjennomføres preferansevalg.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Preferansevalg gjennomføres etter metoden </w:t>
      </w:r>
      <w:r>
        <w:rPr>
          <w:i/>
          <w:sz w:val="20"/>
          <w:szCs w:val="20"/>
        </w:rPr>
        <w:t>Sin</w:t>
      </w:r>
      <w:r>
        <w:rPr>
          <w:i/>
          <w:sz w:val="20"/>
          <w:szCs w:val="20"/>
        </w:rPr>
        <w:t xml:space="preserve">gle </w:t>
      </w:r>
      <w:proofErr w:type="spellStart"/>
      <w:r>
        <w:rPr>
          <w:i/>
          <w:sz w:val="20"/>
          <w:szCs w:val="20"/>
        </w:rPr>
        <w:t>transferable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vote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STV</w:t>
      </w:r>
      <w:proofErr w:type="spellEnd"/>
      <w:r>
        <w:rPr>
          <w:i/>
          <w:sz w:val="20"/>
          <w:szCs w:val="20"/>
        </w:rPr>
        <w:t xml:space="preserve">), </w:t>
      </w:r>
      <w:r>
        <w:rPr>
          <w:sz w:val="20"/>
          <w:szCs w:val="20"/>
        </w:rPr>
        <w:t>med vekttall bestemt etter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Droops</w:t>
      </w:r>
      <w:proofErr w:type="spellEnd"/>
      <w:r>
        <w:rPr>
          <w:i/>
          <w:sz w:val="20"/>
          <w:szCs w:val="20"/>
        </w:rPr>
        <w:t xml:space="preserve"> metode</w:t>
      </w:r>
      <w:r>
        <w:rPr>
          <w:sz w:val="20"/>
          <w:szCs w:val="20"/>
        </w:rPr>
        <w:t>. På stemmeseddelen skal det føres opp minst like mange navn som de plasser som skal besettes, i prioritert rekkefølge.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For valg der en gruppe skal velges til nummererte plasser (som vara</w:t>
      </w:r>
      <w:r>
        <w:rPr>
          <w:sz w:val="20"/>
          <w:szCs w:val="20"/>
        </w:rPr>
        <w:t>rekkefølge), tilfaller den rekkefølge som kandidatene velges i preferansevalget.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Valgmøtet er beslutningsdyktige dersom minst 2/3 av de stemmeberettigede er tilstede.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En kandidat velges ved simpelt flertall. Leder, nestleder og internasjonalt ansvarlig vel</w:t>
      </w:r>
      <w:r>
        <w:rPr>
          <w:sz w:val="20"/>
          <w:szCs w:val="20"/>
        </w:rPr>
        <w:t>ges med absolutt flertall.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Dersom det er flere enn to kandidater og ingen kandidat oppnår nødvendig flertall ved første votering, skal kandidaten med færrest stemmer strykes før en går til ny voteringsrunde.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Ved stemmelikhet gjentas valget én gang. Ved gje</w:t>
      </w:r>
      <w:r>
        <w:rPr>
          <w:sz w:val="20"/>
          <w:szCs w:val="20"/>
        </w:rPr>
        <w:t>ntatt stemmelikhet gjennomføres loddtrekning. Det gjennomføres ikke loddtrekning om det er mer enn 50 % stemmer mot begge kandidater.</w:t>
      </w:r>
    </w:p>
    <w:p w:rsidR="007D43E2" w:rsidRDefault="00CB207B">
      <w:pPr>
        <w:numPr>
          <w:ilvl w:val="0"/>
          <w:numId w:val="2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Dersom valgmøtet ikke kan enes om en kandidat gis NS mandat til å finne en kandidat til vervet. Dette gjelder ikke vervet </w:t>
      </w:r>
      <w:r>
        <w:rPr>
          <w:sz w:val="20"/>
          <w:szCs w:val="20"/>
        </w:rPr>
        <w:t>som leder.</w:t>
      </w:r>
    </w:p>
    <w:p w:rsidR="007D43E2" w:rsidRDefault="00CB207B">
      <w:pPr>
        <w:pStyle w:val="Overskrift2"/>
        <w:spacing w:after="0"/>
        <w:ind w:left="1800"/>
        <w:rPr>
          <w:sz w:val="24"/>
          <w:szCs w:val="24"/>
        </w:rPr>
      </w:pPr>
      <w:bookmarkStart w:id="2" w:name="bookmark=id.30j0zll" w:colFirst="0" w:colLast="0"/>
      <w:bookmarkEnd w:id="2"/>
      <w:r>
        <w:rPr>
          <w:sz w:val="24"/>
          <w:szCs w:val="24"/>
        </w:rPr>
        <w:t>INSTRUKSER FOR VALGKOMITEEN</w:t>
      </w:r>
    </w:p>
    <w:p w:rsidR="007D43E2" w:rsidRDefault="00CB207B">
      <w:pPr>
        <w:numPr>
          <w:ilvl w:val="0"/>
          <w:numId w:val="3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Valgkomiteen sitt arbeid starter ved avsluttet Valgmøte, og skal følge aktivt med i foreningens drift frem til neste Valgmøte.  </w:t>
      </w:r>
    </w:p>
    <w:p w:rsidR="007D43E2" w:rsidRDefault="007D43E2">
      <w:pPr>
        <w:spacing w:before="0" w:after="0" w:line="276" w:lineRule="auto"/>
        <w:rPr>
          <w:color w:val="999999"/>
          <w:sz w:val="20"/>
          <w:szCs w:val="20"/>
        </w:rPr>
      </w:pPr>
    </w:p>
    <w:p w:rsidR="007D43E2" w:rsidRDefault="00CB207B">
      <w:pPr>
        <w:numPr>
          <w:ilvl w:val="0"/>
          <w:numId w:val="3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Valgkomiteen skal gjennomføre strukturerte intervju med alle kandidater som har meldt sitt kandidatur innen fristen nevnt i punkt 9b. </w:t>
      </w:r>
    </w:p>
    <w:p w:rsidR="007D43E2" w:rsidRDefault="00CB207B">
      <w:pPr>
        <w:pStyle w:val="Overskrift2"/>
        <w:spacing w:after="0"/>
        <w:ind w:left="1800"/>
        <w:rPr>
          <w:sz w:val="24"/>
          <w:szCs w:val="24"/>
        </w:rPr>
      </w:pPr>
      <w:bookmarkStart w:id="3" w:name="bookmark=id.1fob9te" w:colFirst="0" w:colLast="0"/>
      <w:bookmarkEnd w:id="3"/>
      <w:r>
        <w:rPr>
          <w:sz w:val="24"/>
          <w:szCs w:val="24"/>
        </w:rPr>
        <w:lastRenderedPageBreak/>
        <w:t>PROSESS FREM MOT VALGET</w:t>
      </w:r>
    </w:p>
    <w:p w:rsidR="007D43E2" w:rsidRDefault="00CB207B">
      <w:pPr>
        <w:numPr>
          <w:ilvl w:val="0"/>
          <w:numId w:val="4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Lokallag og nasjonalt styre (NS) har et felles ansvar for at verv utlyses - senest ved semesterst</w:t>
      </w:r>
      <w:r>
        <w:rPr>
          <w:sz w:val="20"/>
          <w:szCs w:val="20"/>
        </w:rPr>
        <w:t xml:space="preserve">art. Lokallagene og NS skal kunngjøre valget i aktuelle kanaler. </w:t>
      </w:r>
    </w:p>
    <w:p w:rsidR="007D43E2" w:rsidRDefault="00CB207B">
      <w:pPr>
        <w:numPr>
          <w:ilvl w:val="0"/>
          <w:numId w:val="4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Fire uker før valget begynner Valgkomiteen med sitt arbeid med å vurdere kandidatene. Her skal kandidatenes skriftlige søknad vurderes sammen med intervjuer.</w:t>
      </w:r>
    </w:p>
    <w:p w:rsidR="007D43E2" w:rsidRDefault="00CB207B">
      <w:pPr>
        <w:numPr>
          <w:ilvl w:val="0"/>
          <w:numId w:val="4"/>
        </w:numPr>
        <w:spacing w:before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Valgkomiteen offentliggjør sin i</w:t>
      </w:r>
      <w:r>
        <w:rPr>
          <w:sz w:val="20"/>
          <w:szCs w:val="20"/>
        </w:rPr>
        <w:t>nnstilling en uke før valgmøtet, og presenterer denne på valgdagen. Kandidater står fritt til å stille til valg på verv etter dette, og helt frem til selve valget</w:t>
      </w:r>
    </w:p>
    <w:p w:rsidR="007D43E2" w:rsidRDefault="00CB207B">
      <w:pPr>
        <w:pStyle w:val="Overskrift2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INSTRUKS FOR TELLEKORPSET</w:t>
      </w:r>
    </w:p>
    <w:p w:rsidR="007D43E2" w:rsidRDefault="00CB207B">
      <w:pPr>
        <w:numPr>
          <w:ilvl w:val="0"/>
          <w:numId w:val="1"/>
        </w:numPr>
        <w:spacing w:before="0" w:after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Tellekorps skal sammen med </w:t>
      </w:r>
      <w:proofErr w:type="spellStart"/>
      <w:r>
        <w:rPr>
          <w:sz w:val="20"/>
          <w:szCs w:val="20"/>
        </w:rPr>
        <w:t>Nmf’s</w:t>
      </w:r>
      <w:proofErr w:type="spellEnd"/>
      <w:r>
        <w:rPr>
          <w:sz w:val="20"/>
          <w:szCs w:val="20"/>
        </w:rPr>
        <w:t xml:space="preserve"> sekretær sørge for at den elektron</w:t>
      </w:r>
      <w:r>
        <w:rPr>
          <w:sz w:val="20"/>
          <w:szCs w:val="20"/>
        </w:rPr>
        <w:t>iske avstemmingen er gjennomført riktig, og sikre korrekt avlesning av resultat</w:t>
      </w:r>
    </w:p>
    <w:p w:rsidR="007D43E2" w:rsidRDefault="007D43E2">
      <w:pPr>
        <w:spacing w:before="0" w:after="0" w:line="276" w:lineRule="auto"/>
        <w:ind w:left="720"/>
        <w:rPr>
          <w:sz w:val="20"/>
          <w:szCs w:val="20"/>
        </w:rPr>
      </w:pPr>
    </w:p>
    <w:p w:rsidR="007D43E2" w:rsidRDefault="00CB207B">
      <w:pPr>
        <w:numPr>
          <w:ilvl w:val="0"/>
          <w:numId w:val="1"/>
        </w:numPr>
        <w:spacing w:before="0" w:after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Tellekorpset har ansvar for å dele ut stemmesedler til alle stemmeberettigede og samle disse inn igjen ved skriftlig urnevalg</w:t>
      </w:r>
    </w:p>
    <w:p w:rsidR="007D43E2" w:rsidRDefault="007D43E2">
      <w:pPr>
        <w:spacing w:before="0" w:after="0" w:line="276" w:lineRule="auto"/>
        <w:rPr>
          <w:sz w:val="20"/>
          <w:szCs w:val="20"/>
        </w:rPr>
      </w:pPr>
    </w:p>
    <w:p w:rsidR="007D43E2" w:rsidRDefault="00CB207B">
      <w:pPr>
        <w:numPr>
          <w:ilvl w:val="0"/>
          <w:numId w:val="1"/>
        </w:numPr>
        <w:spacing w:before="0" w:after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Tellekorpset teller de avgitte stemmer og gir resultatet skriftlig til ordstyrer. Ordstyrer offentliggjør resultatet av voteringen. Stemmetallet annonseres ikke, med mindre annet er vedtatt.</w:t>
      </w:r>
    </w:p>
    <w:p w:rsidR="007D43E2" w:rsidRDefault="007D43E2">
      <w:pPr>
        <w:spacing w:before="0" w:after="0" w:line="276" w:lineRule="auto"/>
        <w:rPr>
          <w:sz w:val="20"/>
          <w:szCs w:val="20"/>
        </w:rPr>
      </w:pPr>
    </w:p>
    <w:p w:rsidR="007D43E2" w:rsidRDefault="00CB207B">
      <w:pPr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>Preferansevalg</w:t>
      </w:r>
    </w:p>
    <w:p w:rsidR="007D43E2" w:rsidRDefault="00CB207B">
      <w:pPr>
        <w:numPr>
          <w:ilvl w:val="0"/>
          <w:numId w:val="1"/>
        </w:numPr>
        <w:spacing w:before="0" w:after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Preferansevalg benyttes når mer enn én person ska</w:t>
      </w:r>
      <w:r>
        <w:rPr>
          <w:sz w:val="20"/>
          <w:szCs w:val="20"/>
        </w:rPr>
        <w:t>l velges til samme post:</w:t>
      </w:r>
    </w:p>
    <w:p w:rsidR="007D43E2" w:rsidRDefault="00CB207B">
      <w:pPr>
        <w:numPr>
          <w:ilvl w:val="1"/>
          <w:numId w:val="1"/>
        </w:numPr>
        <w:spacing w:before="0" w:after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Blanke og ugyldige stemmesedler fjernes først.</w:t>
      </w:r>
    </w:p>
    <w:p w:rsidR="007D43E2" w:rsidRDefault="00CB207B">
      <w:pPr>
        <w:numPr>
          <w:ilvl w:val="1"/>
          <w:numId w:val="1"/>
        </w:numPr>
        <w:spacing w:before="0" w:after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Resterende stemmesedler gjennomgås, og personen ført opp på førsteplass telles opp. Dersom en kandidat har oppnådd valgtallet er denne valgt. Dersom ingen kandidat har oppnådd valgtall</w:t>
      </w:r>
      <w:r>
        <w:rPr>
          <w:sz w:val="20"/>
          <w:szCs w:val="20"/>
        </w:rPr>
        <w:t>et i denne første opptellingen, skal kandidaten med færrest stemmer i runden strykes fra lappene med denne kandidaten på topp og stemmene telles på nytt. Dette gjentas til en kandidat er valgt.</w:t>
      </w:r>
    </w:p>
    <w:p w:rsidR="007D43E2" w:rsidRDefault="00CB207B">
      <w:pPr>
        <w:numPr>
          <w:ilvl w:val="2"/>
          <w:numId w:val="1"/>
        </w:numPr>
        <w:spacing w:before="0" w:after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Dersom mer enn én kandidat oppnår valgtallet og rekkefølgen er</w:t>
      </w:r>
      <w:r>
        <w:rPr>
          <w:sz w:val="20"/>
          <w:szCs w:val="20"/>
        </w:rPr>
        <w:t xml:space="preserve"> av betydning, eller flere kandidater enn antall plasser har oppnådd valgtallet skal den med flest stemmer velges.</w:t>
      </w:r>
    </w:p>
    <w:p w:rsidR="007D43E2" w:rsidRDefault="00CB207B">
      <w:pPr>
        <w:numPr>
          <w:ilvl w:val="2"/>
          <w:numId w:val="1"/>
        </w:numPr>
        <w:spacing w:before="0" w:after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Ved stemmelikhet i punktet over skal denne avgjøres etter samme prinsipp som beskrevet i setning nummer tre i punkt b.</w:t>
      </w:r>
    </w:p>
    <w:p w:rsidR="007D43E2" w:rsidRDefault="00CB207B">
      <w:pPr>
        <w:numPr>
          <w:ilvl w:val="1"/>
          <w:numId w:val="1"/>
        </w:numPr>
        <w:spacing w:before="0" w:after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Dersom flere kandidate</w:t>
      </w:r>
      <w:r>
        <w:rPr>
          <w:sz w:val="20"/>
          <w:szCs w:val="20"/>
        </w:rPr>
        <w:t>r skal velges, går en til en ny runde. I denne runden</w:t>
      </w:r>
      <w:bookmarkStart w:id="4" w:name="_GoBack"/>
      <w:bookmarkEnd w:id="4"/>
      <w:r>
        <w:rPr>
          <w:sz w:val="20"/>
          <w:szCs w:val="20"/>
        </w:rPr>
        <w:t xml:space="preserve"> skal den som ble valgt i foregående runde strykes fra alle stemmesedler (uavhengig av plassering) før ny opptelling. Hver stemme går nå til kandidaten som nå er øverst på hver stemmeseddel. Dersom noen </w:t>
      </w:r>
      <w:r>
        <w:rPr>
          <w:sz w:val="20"/>
          <w:szCs w:val="20"/>
        </w:rPr>
        <w:t>kandidat ble strøket under opptellingen i forrige runde skal disse nå telles med. Dersom en kandidat har oppnådd valgtallet er denne valgt. Om ikke gjentas strykningen som beskrevet under forrige punkt.</w:t>
      </w:r>
    </w:p>
    <w:p w:rsidR="007D43E2" w:rsidRDefault="00CB207B">
      <w:pPr>
        <w:numPr>
          <w:ilvl w:val="1"/>
          <w:numId w:val="1"/>
        </w:numPr>
        <w:spacing w:before="0" w:after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Trinn c. gjentas til alle plassene er besatt.</w:t>
      </w:r>
    </w:p>
    <w:p w:rsidR="007D43E2" w:rsidRDefault="00CB207B">
      <w:pPr>
        <w:rPr>
          <w:sz w:val="20"/>
          <w:szCs w:val="20"/>
        </w:rPr>
      </w:pPr>
      <w:r>
        <w:rPr>
          <w:sz w:val="20"/>
          <w:szCs w:val="20"/>
          <w:u w:val="single"/>
        </w:rPr>
        <w:t>Valgtal</w:t>
      </w:r>
      <w:r>
        <w:rPr>
          <w:sz w:val="20"/>
          <w:szCs w:val="20"/>
          <w:u w:val="single"/>
        </w:rPr>
        <w:t>let beregnes etter følgende formel:</w:t>
      </w:r>
    </w:p>
    <w:p w:rsidR="007D43E2" w:rsidRDefault="00CB207B">
      <w:pPr>
        <w:rPr>
          <w:sz w:val="20"/>
          <w:szCs w:val="20"/>
        </w:rPr>
      </w:pPr>
      <w:r>
        <w:rPr>
          <w:i/>
          <w:sz w:val="20"/>
          <w:szCs w:val="20"/>
        </w:rPr>
        <w:t>Valgtall = (gyldige stemmer / (seter som skal besettes + 1)) + 1</w:t>
      </w:r>
    </w:p>
    <w:p w:rsidR="007D43E2" w:rsidRDefault="00CB207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Om valgtallet ikke er et helt tall, skal dette rundes </w:t>
      </w:r>
      <w:r>
        <w:rPr>
          <w:i/>
          <w:color w:val="000000"/>
          <w:sz w:val="20"/>
          <w:szCs w:val="20"/>
        </w:rPr>
        <w:t>oppover</w:t>
      </w:r>
      <w:r>
        <w:rPr>
          <w:color w:val="000000"/>
          <w:sz w:val="20"/>
          <w:szCs w:val="20"/>
        </w:rPr>
        <w:t xml:space="preserve"> til neste hele tall.</w:t>
      </w:r>
    </w:p>
    <w:p w:rsidR="007D43E2" w:rsidRDefault="007D43E2"/>
    <w:p w:rsidR="007D43E2" w:rsidRDefault="007D43E2"/>
    <w:sectPr w:rsidR="007D4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1412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07B" w:rsidRDefault="00CB207B">
      <w:pPr>
        <w:spacing w:before="0" w:after="0"/>
      </w:pPr>
      <w:r>
        <w:separator/>
      </w:r>
    </w:p>
  </w:endnote>
  <w:endnote w:type="continuationSeparator" w:id="0">
    <w:p w:rsidR="00CB207B" w:rsidRDefault="00CB20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E2" w:rsidRDefault="00CB20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tbl>
    <w:tblPr>
      <w:tblStyle w:val="a2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3572"/>
      <w:gridCol w:w="1925"/>
      <w:gridCol w:w="3573"/>
    </w:tblGrid>
    <w:tr w:rsidR="007D43E2">
      <w:trPr>
        <w:trHeight w:val="151"/>
      </w:trPr>
      <w:tc>
        <w:tcPr>
          <w:tcW w:w="0" w:type="auto"/>
          <w:tcBorders>
            <w:top w:val="nil"/>
            <w:left w:val="nil"/>
            <w:bottom w:val="single" w:sz="4" w:space="0" w:color="4F81BD"/>
            <w:right w:val="nil"/>
          </w:tcBorders>
        </w:tcPr>
        <w:p w:rsidR="007D43E2" w:rsidRDefault="007D4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 w:line="276" w:lineRule="auto"/>
            <w:ind w:right="360"/>
            <w:rPr>
              <w:rFonts w:ascii="Calibri" w:eastAsia="Calibri" w:hAnsi="Calibri" w:cs="Calibri"/>
              <w:b/>
              <w:color w:val="4F81BD"/>
            </w:rPr>
          </w:pPr>
        </w:p>
      </w:tc>
      <w:tc>
        <w:tcPr>
          <w:tcW w:w="0" w:type="auto"/>
          <w:vMerge w:val="restart"/>
          <w:vAlign w:val="center"/>
        </w:tcPr>
        <w:p w:rsidR="007D43E2" w:rsidRDefault="00CB207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rFonts w:ascii="Calibri" w:eastAsia="Calibri" w:hAnsi="Calibri" w:cs="Calibri"/>
              <w:color w:val="366091"/>
              <w:sz w:val="20"/>
              <w:szCs w:val="20"/>
            </w:rPr>
          </w:pPr>
          <w:r>
            <w:rPr>
              <w:rFonts w:ascii="Cambria" w:eastAsia="Cambria" w:hAnsi="Cambria" w:cs="Cambria"/>
              <w:color w:val="366091"/>
              <w:sz w:val="20"/>
              <w:szCs w:val="20"/>
            </w:rPr>
            <w:t>[</w:t>
          </w:r>
          <w:proofErr w:type="spellStart"/>
          <w:r>
            <w:rPr>
              <w:rFonts w:ascii="Cambria" w:eastAsia="Cambria" w:hAnsi="Cambria" w:cs="Cambria"/>
              <w:color w:val="366091"/>
              <w:sz w:val="20"/>
              <w:szCs w:val="20"/>
            </w:rPr>
            <w:t>Geben</w:t>
          </w:r>
          <w:proofErr w:type="spellEnd"/>
          <w:r>
            <w:rPr>
              <w:rFonts w:ascii="Cambria" w:eastAsia="Cambria" w:hAnsi="Cambria" w:cs="Cambria"/>
              <w:color w:val="366091"/>
              <w:sz w:val="20"/>
              <w:szCs w:val="20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366091"/>
              <w:sz w:val="20"/>
              <w:szCs w:val="20"/>
            </w:rPr>
            <w:t>Sie</w:t>
          </w:r>
          <w:proofErr w:type="spellEnd"/>
          <w:r>
            <w:rPr>
              <w:rFonts w:ascii="Cambria" w:eastAsia="Cambria" w:hAnsi="Cambria" w:cs="Cambria"/>
              <w:color w:val="366091"/>
              <w:sz w:val="20"/>
              <w:szCs w:val="20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366091"/>
              <w:sz w:val="20"/>
              <w:szCs w:val="20"/>
            </w:rPr>
            <w:t>Text</w:t>
          </w:r>
          <w:proofErr w:type="spellEnd"/>
          <w:r>
            <w:rPr>
              <w:rFonts w:ascii="Cambria" w:eastAsia="Cambria" w:hAnsi="Cambria" w:cs="Cambria"/>
              <w:color w:val="366091"/>
              <w:sz w:val="20"/>
              <w:szCs w:val="20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366091"/>
              <w:sz w:val="20"/>
              <w:szCs w:val="20"/>
            </w:rPr>
            <w:t>ein</w:t>
          </w:r>
          <w:proofErr w:type="spellEnd"/>
          <w:r>
            <w:rPr>
              <w:rFonts w:ascii="Cambria" w:eastAsia="Cambria" w:hAnsi="Cambria" w:cs="Cambria"/>
              <w:color w:val="366091"/>
              <w:sz w:val="20"/>
              <w:szCs w:val="20"/>
            </w:rPr>
            <w:t>]</w:t>
          </w:r>
        </w:p>
      </w:tc>
      <w:tc>
        <w:tcPr>
          <w:tcW w:w="0" w:type="auto"/>
          <w:tcBorders>
            <w:top w:val="nil"/>
            <w:left w:val="nil"/>
            <w:bottom w:val="single" w:sz="4" w:space="0" w:color="4F81BD"/>
            <w:right w:val="nil"/>
          </w:tcBorders>
        </w:tcPr>
        <w:p w:rsidR="007D43E2" w:rsidRDefault="007D4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 w:line="276" w:lineRule="auto"/>
            <w:rPr>
              <w:rFonts w:ascii="Calibri" w:eastAsia="Calibri" w:hAnsi="Calibri" w:cs="Calibri"/>
              <w:b/>
              <w:color w:val="4F81BD"/>
            </w:rPr>
          </w:pPr>
        </w:p>
      </w:tc>
    </w:tr>
    <w:tr w:rsidR="007D43E2">
      <w:trPr>
        <w:trHeight w:val="150"/>
      </w:trPr>
      <w:tc>
        <w:tcPr>
          <w:tcW w:w="0" w:type="auto"/>
          <w:tcBorders>
            <w:top w:val="single" w:sz="4" w:space="0" w:color="4F81BD"/>
            <w:left w:val="nil"/>
            <w:bottom w:val="nil"/>
            <w:right w:val="nil"/>
          </w:tcBorders>
        </w:tcPr>
        <w:p w:rsidR="007D43E2" w:rsidRDefault="007D4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 w:line="276" w:lineRule="auto"/>
            <w:rPr>
              <w:rFonts w:ascii="Calibri" w:eastAsia="Calibri" w:hAnsi="Calibri" w:cs="Calibri"/>
              <w:b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7D43E2" w:rsidRDefault="007D43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rFonts w:ascii="Calibri" w:eastAsia="Calibri" w:hAnsi="Calibri" w:cs="Calibri"/>
              <w:b/>
              <w:color w:val="4F81BD"/>
            </w:rPr>
          </w:pPr>
        </w:p>
      </w:tc>
      <w:tc>
        <w:tcPr>
          <w:tcW w:w="0" w:type="auto"/>
          <w:tcBorders>
            <w:top w:val="single" w:sz="4" w:space="0" w:color="4F81BD"/>
            <w:left w:val="nil"/>
            <w:bottom w:val="nil"/>
            <w:right w:val="nil"/>
          </w:tcBorders>
        </w:tcPr>
        <w:p w:rsidR="007D43E2" w:rsidRDefault="007D4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 w:line="276" w:lineRule="auto"/>
            <w:rPr>
              <w:rFonts w:ascii="Calibri" w:eastAsia="Calibri" w:hAnsi="Calibri" w:cs="Calibri"/>
              <w:b/>
              <w:color w:val="4F81BD"/>
            </w:rPr>
          </w:pPr>
        </w:p>
      </w:tc>
    </w:tr>
  </w:tbl>
  <w:p w:rsidR="007D43E2" w:rsidRDefault="007D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E2" w:rsidRDefault="007D43E2">
    <w:pPr>
      <w:pStyle w:val="Overskrift5"/>
    </w:pPr>
  </w:p>
  <w:p w:rsidR="007D43E2" w:rsidRDefault="007D43E2">
    <w:pPr>
      <w:pStyle w:val="Overskrift5"/>
    </w:pPr>
  </w:p>
  <w:p w:rsidR="007D43E2" w:rsidRDefault="007D43E2">
    <w:pPr>
      <w:pStyle w:val="Overskrift5"/>
    </w:pPr>
  </w:p>
  <w:p w:rsidR="007D43E2" w:rsidRDefault="007D43E2">
    <w:pPr>
      <w:pStyle w:val="Overskrift5"/>
    </w:pPr>
  </w:p>
  <w:p w:rsidR="007D43E2" w:rsidRDefault="007D43E2">
    <w:pPr>
      <w:pStyle w:val="Overskrift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07B" w:rsidRDefault="00CB207B">
      <w:pPr>
        <w:spacing w:before="0" w:after="0"/>
      </w:pPr>
      <w:r>
        <w:separator/>
      </w:r>
    </w:p>
  </w:footnote>
  <w:footnote w:type="continuationSeparator" w:id="0">
    <w:p w:rsidR="00CB207B" w:rsidRDefault="00CB20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E2" w:rsidRDefault="007D43E2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</w:rPr>
    </w:pPr>
  </w:p>
  <w:tbl>
    <w:tblPr>
      <w:tblStyle w:val="a1"/>
      <w:tblW w:w="8956" w:type="dxa"/>
      <w:tblInd w:w="0" w:type="dxa"/>
      <w:tblLayout w:type="fixed"/>
      <w:tblLook w:val="0400" w:firstRow="0" w:lastRow="0" w:firstColumn="0" w:lastColumn="0" w:noHBand="0" w:noVBand="1"/>
    </w:tblPr>
    <w:tblGrid>
      <w:gridCol w:w="3615"/>
      <w:gridCol w:w="1925"/>
      <w:gridCol w:w="3416"/>
    </w:tblGrid>
    <w:tr w:rsidR="007D43E2">
      <w:trPr>
        <w:trHeight w:val="151"/>
      </w:trPr>
      <w:tc>
        <w:tcPr>
          <w:tcW w:w="0" w:type="auto"/>
          <w:tcBorders>
            <w:top w:val="nil"/>
            <w:left w:val="nil"/>
            <w:bottom w:val="single" w:sz="4" w:space="0" w:color="4F81BD"/>
            <w:right w:val="nil"/>
          </w:tcBorders>
        </w:tcPr>
        <w:p w:rsidR="007D43E2" w:rsidRDefault="007D4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 w:line="276" w:lineRule="auto"/>
            <w:rPr>
              <w:rFonts w:ascii="Cambria" w:eastAsia="Cambria" w:hAnsi="Cambria" w:cs="Cambria"/>
              <w:b/>
              <w:color w:val="4F81BD"/>
            </w:rPr>
          </w:pPr>
        </w:p>
      </w:tc>
      <w:tc>
        <w:tcPr>
          <w:tcW w:w="0" w:type="auto"/>
          <w:vMerge w:val="restart"/>
          <w:vAlign w:val="center"/>
        </w:tcPr>
        <w:p w:rsidR="007D43E2" w:rsidRDefault="00CB207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rPr>
              <w:rFonts w:ascii="Cambria" w:eastAsia="Cambria" w:hAnsi="Cambria" w:cs="Cambria"/>
              <w:color w:val="4F81BD"/>
              <w:sz w:val="20"/>
              <w:szCs w:val="20"/>
            </w:rPr>
          </w:pPr>
          <w:r>
            <w:rPr>
              <w:rFonts w:ascii="Cambria" w:eastAsia="Cambria" w:hAnsi="Cambria" w:cs="Cambria"/>
              <w:color w:val="4F81BD"/>
              <w:sz w:val="20"/>
              <w:szCs w:val="20"/>
            </w:rPr>
            <w:t>[</w:t>
          </w:r>
          <w:proofErr w:type="spellStart"/>
          <w:r>
            <w:rPr>
              <w:rFonts w:ascii="Cambria" w:eastAsia="Cambria" w:hAnsi="Cambria" w:cs="Cambria"/>
              <w:color w:val="4F81BD"/>
              <w:sz w:val="20"/>
              <w:szCs w:val="20"/>
            </w:rPr>
            <w:t>Geben</w:t>
          </w:r>
          <w:proofErr w:type="spellEnd"/>
          <w:r>
            <w:rPr>
              <w:rFonts w:ascii="Cambria" w:eastAsia="Cambria" w:hAnsi="Cambria" w:cs="Cambria"/>
              <w:color w:val="4F81BD"/>
              <w:sz w:val="20"/>
              <w:szCs w:val="20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4F81BD"/>
              <w:sz w:val="20"/>
              <w:szCs w:val="20"/>
            </w:rPr>
            <w:t>Sie</w:t>
          </w:r>
          <w:proofErr w:type="spellEnd"/>
          <w:r>
            <w:rPr>
              <w:rFonts w:ascii="Cambria" w:eastAsia="Cambria" w:hAnsi="Cambria" w:cs="Cambria"/>
              <w:color w:val="4F81BD"/>
              <w:sz w:val="20"/>
              <w:szCs w:val="20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4F81BD"/>
              <w:sz w:val="20"/>
              <w:szCs w:val="20"/>
            </w:rPr>
            <w:t>Text</w:t>
          </w:r>
          <w:proofErr w:type="spellEnd"/>
          <w:r>
            <w:rPr>
              <w:rFonts w:ascii="Cambria" w:eastAsia="Cambria" w:hAnsi="Cambria" w:cs="Cambria"/>
              <w:color w:val="4F81BD"/>
              <w:sz w:val="20"/>
              <w:szCs w:val="20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4F81BD"/>
              <w:sz w:val="20"/>
              <w:szCs w:val="20"/>
            </w:rPr>
            <w:t>ein</w:t>
          </w:r>
          <w:proofErr w:type="spellEnd"/>
          <w:r>
            <w:rPr>
              <w:rFonts w:ascii="Cambria" w:eastAsia="Cambria" w:hAnsi="Cambria" w:cs="Cambria"/>
              <w:color w:val="4F81BD"/>
              <w:sz w:val="20"/>
              <w:szCs w:val="20"/>
            </w:rPr>
            <w:t>]</w:t>
          </w:r>
        </w:p>
      </w:tc>
      <w:tc>
        <w:tcPr>
          <w:tcW w:w="0" w:type="auto"/>
          <w:tcBorders>
            <w:top w:val="nil"/>
            <w:left w:val="nil"/>
            <w:bottom w:val="single" w:sz="4" w:space="0" w:color="4F81BD"/>
            <w:right w:val="nil"/>
          </w:tcBorders>
        </w:tcPr>
        <w:p w:rsidR="007D43E2" w:rsidRDefault="007D4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 w:line="276" w:lineRule="auto"/>
            <w:rPr>
              <w:rFonts w:ascii="Cambria" w:eastAsia="Cambria" w:hAnsi="Cambria" w:cs="Cambria"/>
              <w:b/>
              <w:color w:val="4F81BD"/>
            </w:rPr>
          </w:pPr>
        </w:p>
      </w:tc>
    </w:tr>
    <w:tr w:rsidR="007D43E2">
      <w:trPr>
        <w:trHeight w:val="150"/>
      </w:trPr>
      <w:tc>
        <w:tcPr>
          <w:tcW w:w="0" w:type="auto"/>
          <w:tcBorders>
            <w:top w:val="single" w:sz="4" w:space="0" w:color="4F81BD"/>
            <w:left w:val="nil"/>
            <w:bottom w:val="nil"/>
            <w:right w:val="nil"/>
          </w:tcBorders>
        </w:tcPr>
        <w:p w:rsidR="007D43E2" w:rsidRDefault="007D4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 w:line="276" w:lineRule="auto"/>
            <w:rPr>
              <w:rFonts w:ascii="Cambria" w:eastAsia="Cambria" w:hAnsi="Cambria" w:cs="Cambria"/>
              <w:b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7D43E2" w:rsidRDefault="007D43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rFonts w:ascii="Cambria" w:eastAsia="Cambria" w:hAnsi="Cambria" w:cs="Cambria"/>
              <w:b/>
              <w:color w:val="4F81BD"/>
            </w:rPr>
          </w:pPr>
        </w:p>
      </w:tc>
      <w:tc>
        <w:tcPr>
          <w:tcW w:w="0" w:type="auto"/>
          <w:tcBorders>
            <w:top w:val="single" w:sz="4" w:space="0" w:color="4F81BD"/>
            <w:left w:val="nil"/>
            <w:bottom w:val="nil"/>
            <w:right w:val="nil"/>
          </w:tcBorders>
        </w:tcPr>
        <w:p w:rsidR="007D43E2" w:rsidRDefault="007D4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 w:line="276" w:lineRule="auto"/>
            <w:rPr>
              <w:rFonts w:ascii="Cambria" w:eastAsia="Cambria" w:hAnsi="Cambria" w:cs="Cambria"/>
              <w:b/>
              <w:color w:val="4F81BD"/>
            </w:rPr>
          </w:pPr>
        </w:p>
      </w:tc>
    </w:tr>
  </w:tbl>
  <w:p w:rsidR="007D43E2" w:rsidRDefault="007D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E2" w:rsidRDefault="007D43E2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  <w:sz w:val="20"/>
        <w:szCs w:val="20"/>
      </w:rPr>
    </w:pPr>
  </w:p>
  <w:p w:rsidR="007D43E2" w:rsidRDefault="00CB207B">
    <w:pPr>
      <w:pBdr>
        <w:top w:val="nil"/>
        <w:left w:val="nil"/>
        <w:bottom w:val="nil"/>
        <w:right w:val="nil"/>
        <w:between w:val="nil"/>
      </w:pBdr>
      <w:tabs>
        <w:tab w:val="left" w:pos="7006"/>
      </w:tabs>
      <w:spacing w:before="0" w:after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2649464" cy="664031"/>
          <wp:effectExtent l="0" t="0" r="0" b="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9464" cy="6640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7D43E2" w:rsidRDefault="007D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:rsidR="007D43E2" w:rsidRDefault="007D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E2" w:rsidRDefault="007D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4788"/>
    <w:multiLevelType w:val="multilevel"/>
    <w:tmpl w:val="BD669FA2"/>
    <w:lvl w:ilvl="0">
      <w:start w:val="1"/>
      <w:numFmt w:val="bullet"/>
      <w:lvlText w:val="-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u w:val="none"/>
      </w:rPr>
    </w:lvl>
  </w:abstractNum>
  <w:abstractNum w:abstractNumId="1" w15:restartNumberingAfterBreak="0">
    <w:nsid w:val="46735C3F"/>
    <w:multiLevelType w:val="multilevel"/>
    <w:tmpl w:val="27FA2EE8"/>
    <w:lvl w:ilvl="0">
      <w:start w:val="1"/>
      <w:numFmt w:val="bullet"/>
      <w:lvlText w:val="-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u w:val="none"/>
      </w:rPr>
    </w:lvl>
  </w:abstractNum>
  <w:abstractNum w:abstractNumId="2" w15:restartNumberingAfterBreak="0">
    <w:nsid w:val="52390968"/>
    <w:multiLevelType w:val="multilevel"/>
    <w:tmpl w:val="F70E84A6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u w:val="none"/>
      </w:rPr>
    </w:lvl>
  </w:abstractNum>
  <w:abstractNum w:abstractNumId="3" w15:restartNumberingAfterBreak="0">
    <w:nsid w:val="6CA95DA7"/>
    <w:multiLevelType w:val="multilevel"/>
    <w:tmpl w:val="2954C6FE"/>
    <w:lvl w:ilvl="0">
      <w:start w:val="1"/>
      <w:numFmt w:val="decimal"/>
      <w:pStyle w:val="Overskrift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F527CD"/>
    <w:multiLevelType w:val="multilevel"/>
    <w:tmpl w:val="5B228B68"/>
    <w:lvl w:ilvl="0">
      <w:start w:val="1"/>
      <w:numFmt w:val="bullet"/>
      <w:pStyle w:val="Overskrift2"/>
      <w:lvlText w:val="-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E2"/>
    <w:rsid w:val="00001E53"/>
    <w:rsid w:val="007D43E2"/>
    <w:rsid w:val="00C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3EC938-0113-C94A-A8A3-40681692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8"/>
        <w:szCs w:val="28"/>
        <w:lang w:val="nb-NO" w:eastAsia="nb-NO" w:bidi="ar-SA"/>
      </w:rPr>
    </w:rPrDefault>
    <w:pPrDefault>
      <w:pPr>
        <w:spacing w:before="44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ader,header"/>
    <w:qFormat/>
    <w:rsid w:val="00D065EB"/>
  </w:style>
  <w:style w:type="paragraph" w:styleId="Overskrift1">
    <w:name w:val="heading 1"/>
    <w:aliases w:val="Subheader"/>
    <w:basedOn w:val="Normal"/>
    <w:next w:val="Ingenmellomrom"/>
    <w:link w:val="Overskrift1Tegn"/>
    <w:uiPriority w:val="9"/>
    <w:qFormat/>
    <w:rsid w:val="00683CA6"/>
    <w:pPr>
      <w:keepNext/>
      <w:keepLines/>
      <w:spacing w:before="200" w:after="0"/>
      <w:outlineLvl w:val="0"/>
    </w:pPr>
    <w:rPr>
      <w:rFonts w:eastAsiaTheme="majorEastAsia" w:cstheme="majorBidi"/>
      <w:b/>
      <w:bCs/>
      <w:color w:val="000000" w:themeColor="text1"/>
      <w:sz w:val="20"/>
      <w:szCs w:val="32"/>
    </w:rPr>
  </w:style>
  <w:style w:type="paragraph" w:styleId="Overskrift2">
    <w:name w:val="heading 2"/>
    <w:aliases w:val="List Bullet"/>
    <w:basedOn w:val="Ingenmellomrom"/>
    <w:link w:val="Overskrift2Tegn"/>
    <w:uiPriority w:val="9"/>
    <w:unhideWhenUsed/>
    <w:qFormat/>
    <w:rsid w:val="007827D4"/>
    <w:pPr>
      <w:keepNext/>
      <w:keepLines/>
      <w:numPr>
        <w:numId w:val="1"/>
      </w:numPr>
      <w:spacing w:after="200"/>
      <w:contextualSpacing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Overskrift3">
    <w:name w:val="heading 3"/>
    <w:aliases w:val="Kursiv"/>
    <w:basedOn w:val="Ingenmellomrom"/>
    <w:next w:val="Ingenmellomrom"/>
    <w:link w:val="Overskrift3Tegn"/>
    <w:uiPriority w:val="9"/>
    <w:unhideWhenUsed/>
    <w:qFormat/>
    <w:rsid w:val="004974E8"/>
    <w:pPr>
      <w:keepNext/>
      <w:keepLines/>
      <w:spacing w:before="20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Overskrift4">
    <w:name w:val="heading 4"/>
    <w:aliases w:val="Fet"/>
    <w:basedOn w:val="Ingenmellomrom"/>
    <w:next w:val="Ingenmellomrom"/>
    <w:link w:val="Overskrift4Tegn"/>
    <w:uiPriority w:val="9"/>
    <w:unhideWhenUsed/>
    <w:qFormat/>
    <w:rsid w:val="004974E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aliases w:val="Fotnoter"/>
    <w:basedOn w:val="Ingenmellomrom"/>
    <w:link w:val="Overskrift5Tegn"/>
    <w:uiPriority w:val="9"/>
    <w:unhideWhenUsed/>
    <w:qFormat/>
    <w:rsid w:val="00702EA7"/>
    <w:pPr>
      <w:keepNext/>
      <w:keepLines/>
      <w:outlineLvl w:val="4"/>
    </w:pPr>
    <w:rPr>
      <w:rFonts w:eastAsiaTheme="majorEastAsia" w:cstheme="majorBidi"/>
      <w:color w:val="000000" w:themeColor="text1"/>
      <w:sz w:val="14"/>
    </w:rPr>
  </w:style>
  <w:style w:type="paragraph" w:styleId="Overskrift6">
    <w:name w:val="heading 6"/>
    <w:aliases w:val="Understrek"/>
    <w:basedOn w:val="Ingenmellomrom"/>
    <w:next w:val="Ingenmellomrom"/>
    <w:link w:val="Overskrift6Tegn"/>
    <w:uiPriority w:val="9"/>
    <w:semiHidden/>
    <w:unhideWhenUsed/>
    <w:qFormat/>
    <w:rsid w:val="002545E3"/>
    <w:pPr>
      <w:keepNext/>
      <w:keepLines/>
      <w:spacing w:before="200"/>
      <w:outlineLvl w:val="5"/>
    </w:pPr>
    <w:rPr>
      <w:rFonts w:eastAsiaTheme="majorEastAsia" w:cstheme="majorBidi"/>
      <w:iCs/>
      <w:color w:val="000000" w:themeColor="text1"/>
      <w:u w:val="single"/>
    </w:rPr>
  </w:style>
  <w:style w:type="paragraph" w:styleId="Overskrift7">
    <w:name w:val="heading 7"/>
    <w:aliases w:val="Nummerliste"/>
    <w:basedOn w:val="Ingenmellomrom"/>
    <w:link w:val="Overskrift7Tegn"/>
    <w:uiPriority w:val="9"/>
    <w:unhideWhenUsed/>
    <w:qFormat/>
    <w:rsid w:val="007827D4"/>
    <w:pPr>
      <w:keepNext/>
      <w:keepLines/>
      <w:numPr>
        <w:numId w:val="5"/>
      </w:numPr>
      <w:spacing w:after="200"/>
      <w:ind w:left="754" w:hanging="244"/>
      <w:contextualSpacing/>
      <w:outlineLvl w:val="6"/>
    </w:pPr>
    <w:rPr>
      <w:rFonts w:eastAsiaTheme="majorEastAsia" w:cstheme="majorBidi"/>
      <w:iCs/>
      <w:color w:val="000000" w:themeColor="tex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38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nmellomrom">
    <w:name w:val="No Spacing"/>
    <w:aliases w:val="Mengdetekst"/>
    <w:link w:val="IngenmellomromTegn"/>
    <w:uiPriority w:val="1"/>
    <w:qFormat/>
    <w:rsid w:val="00AD7B81"/>
    <w:rPr>
      <w:sz w:val="20"/>
    </w:rPr>
  </w:style>
  <w:style w:type="character" w:customStyle="1" w:styleId="Overskrift1Tegn">
    <w:name w:val="Overskrift 1 Tegn"/>
    <w:aliases w:val="Subheader Tegn"/>
    <w:basedOn w:val="Standardskriftforavsnitt"/>
    <w:link w:val="Overskrift1"/>
    <w:uiPriority w:val="9"/>
    <w:rsid w:val="00683CA6"/>
    <w:rPr>
      <w:rFonts w:ascii="Verdana" w:eastAsiaTheme="majorEastAsia" w:hAnsi="Verdana" w:cstheme="majorBidi"/>
      <w:b/>
      <w:bCs/>
      <w:color w:val="000000" w:themeColor="text1"/>
      <w:sz w:val="20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035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0351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F1240"/>
    <w:rPr>
      <w:color w:val="0000FF" w:themeColor="hyperlink"/>
      <w:u w:val="single"/>
    </w:rPr>
  </w:style>
  <w:style w:type="character" w:customStyle="1" w:styleId="Overskrift2Tegn">
    <w:name w:val="Overskrift 2 Tegn"/>
    <w:aliases w:val="List Bullet Tegn"/>
    <w:basedOn w:val="Standardskriftforavsnitt"/>
    <w:link w:val="Overskrift2"/>
    <w:uiPriority w:val="9"/>
    <w:rsid w:val="007827D4"/>
    <w:rPr>
      <w:rFonts w:ascii="Verdana" w:eastAsiaTheme="majorEastAsia" w:hAnsi="Verdana" w:cstheme="majorBidi"/>
      <w:bCs/>
      <w:color w:val="000000" w:themeColor="text1"/>
      <w:sz w:val="20"/>
      <w:szCs w:val="26"/>
    </w:rPr>
  </w:style>
  <w:style w:type="character" w:customStyle="1" w:styleId="Overskrift3Tegn">
    <w:name w:val="Overskrift 3 Tegn"/>
    <w:aliases w:val="Kursiv Tegn"/>
    <w:basedOn w:val="Standardskriftforavsnitt"/>
    <w:link w:val="Overskrift3"/>
    <w:uiPriority w:val="9"/>
    <w:rsid w:val="004974E8"/>
    <w:rPr>
      <w:rFonts w:ascii="Verdana" w:eastAsiaTheme="majorEastAsia" w:hAnsi="Verdana" w:cstheme="majorBidi"/>
      <w:bCs/>
      <w:i/>
      <w:color w:val="000000" w:themeColor="text1"/>
      <w:sz w:val="20"/>
    </w:rPr>
  </w:style>
  <w:style w:type="character" w:customStyle="1" w:styleId="Overskrift4Tegn">
    <w:name w:val="Overskrift 4 Tegn"/>
    <w:aliases w:val="Fet Tegn"/>
    <w:basedOn w:val="Standardskriftforavsnitt"/>
    <w:link w:val="Overskrift4"/>
    <w:uiPriority w:val="9"/>
    <w:rsid w:val="004974E8"/>
    <w:rPr>
      <w:rFonts w:ascii="Verdana" w:eastAsiaTheme="majorEastAsia" w:hAnsi="Verdana" w:cstheme="majorBidi"/>
      <w:b/>
      <w:bCs/>
      <w:iCs/>
      <w:color w:val="000000" w:themeColor="text1"/>
      <w:sz w:val="20"/>
    </w:rPr>
  </w:style>
  <w:style w:type="character" w:customStyle="1" w:styleId="Overskrift5Tegn">
    <w:name w:val="Overskrift 5 Tegn"/>
    <w:aliases w:val="Fotnoter Tegn"/>
    <w:basedOn w:val="Standardskriftforavsnitt"/>
    <w:link w:val="Overskrift5"/>
    <w:uiPriority w:val="9"/>
    <w:rsid w:val="00702EA7"/>
    <w:rPr>
      <w:rFonts w:ascii="Verdana" w:eastAsiaTheme="majorEastAsia" w:hAnsi="Verdana" w:cstheme="majorBidi"/>
      <w:color w:val="000000" w:themeColor="text1"/>
      <w:sz w:val="14"/>
    </w:rPr>
  </w:style>
  <w:style w:type="paragraph" w:styleId="Topptekst">
    <w:name w:val="header"/>
    <w:basedOn w:val="Normal"/>
    <w:link w:val="TopptekstTegn"/>
    <w:uiPriority w:val="99"/>
    <w:unhideWhenUsed/>
    <w:rsid w:val="0030503A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0503A"/>
    <w:rPr>
      <w:rFonts w:ascii="Verdana" w:hAnsi="Verdana"/>
      <w:sz w:val="28"/>
    </w:rPr>
  </w:style>
  <w:style w:type="paragraph" w:styleId="Bunntekst">
    <w:name w:val="footer"/>
    <w:basedOn w:val="Normal"/>
    <w:link w:val="BunntekstTegn"/>
    <w:uiPriority w:val="99"/>
    <w:unhideWhenUsed/>
    <w:rsid w:val="0030503A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0503A"/>
    <w:rPr>
      <w:rFonts w:ascii="Verdana" w:hAnsi="Verdana"/>
      <w:sz w:val="28"/>
    </w:rPr>
  </w:style>
  <w:style w:type="character" w:customStyle="1" w:styleId="IngenmellomromTegn">
    <w:name w:val="Ingen mellomrom Tegn"/>
    <w:aliases w:val="Mengdetekst Tegn"/>
    <w:basedOn w:val="Standardskriftforavsnitt"/>
    <w:link w:val="Ingenmellomrom"/>
    <w:uiPriority w:val="1"/>
    <w:rsid w:val="0030503A"/>
    <w:rPr>
      <w:rFonts w:ascii="Verdana" w:hAnsi="Verdana"/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307C5F"/>
  </w:style>
  <w:style w:type="character" w:customStyle="1" w:styleId="Overskrift6Tegn">
    <w:name w:val="Overskrift 6 Tegn"/>
    <w:aliases w:val="Understrek Tegn"/>
    <w:basedOn w:val="Standardskriftforavsnitt"/>
    <w:link w:val="Overskrift6"/>
    <w:uiPriority w:val="9"/>
    <w:rsid w:val="002545E3"/>
    <w:rPr>
      <w:rFonts w:ascii="Verdana" w:eastAsiaTheme="majorEastAsia" w:hAnsi="Verdana" w:cstheme="majorBidi"/>
      <w:iCs/>
      <w:color w:val="000000" w:themeColor="text1"/>
      <w:sz w:val="20"/>
      <w:u w:val="single"/>
    </w:rPr>
  </w:style>
  <w:style w:type="character" w:customStyle="1" w:styleId="Overskrift7Tegn">
    <w:name w:val="Overskrift 7 Tegn"/>
    <w:aliases w:val="Nummerliste Tegn"/>
    <w:basedOn w:val="Standardskriftforavsnitt"/>
    <w:link w:val="Overskrift7"/>
    <w:uiPriority w:val="9"/>
    <w:rsid w:val="007827D4"/>
    <w:rPr>
      <w:rFonts w:ascii="Verdana" w:eastAsiaTheme="majorEastAsia" w:hAnsi="Verdana" w:cstheme="majorBidi"/>
      <w:iCs/>
      <w:color w:val="000000" w:themeColor="text1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38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Lysskyggelegginguthevingsfarge1">
    <w:name w:val="Light Shading Accent 1"/>
    <w:basedOn w:val="Vanligtabell"/>
    <w:uiPriority w:val="60"/>
    <w:rsid w:val="00AE5C5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tnotetekst">
    <w:name w:val="footnote text"/>
    <w:basedOn w:val="Normal"/>
    <w:link w:val="FotnotetekstTegn"/>
    <w:uiPriority w:val="99"/>
    <w:unhideWhenUsed/>
    <w:rsid w:val="00A10C21"/>
    <w:pPr>
      <w:spacing w:before="0" w:after="0"/>
    </w:pPr>
    <w:rPr>
      <w:sz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10C21"/>
    <w:rPr>
      <w:rFonts w:ascii="Verdana" w:hAnsi="Verdana"/>
    </w:rPr>
  </w:style>
  <w:style w:type="character" w:styleId="Fotnotereferanse">
    <w:name w:val="footnote reference"/>
    <w:basedOn w:val="Standardskriftforavsnitt"/>
    <w:uiPriority w:val="99"/>
    <w:unhideWhenUsed/>
    <w:rsid w:val="00A10C21"/>
    <w:rPr>
      <w:vertAlign w:val="superscript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vsnitt">
    <w:name w:val="List Paragraph"/>
    <w:basedOn w:val="Normal"/>
    <w:uiPriority w:val="34"/>
    <w:qFormat/>
    <w:rsid w:val="00EC4671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crR2RLPRvi1W3wBgFBa0TRhKg==">AMUW2mUhmsZeMxRzg7+tsCCc40G3dJv9N8EtPlzdSVwp5oBxYlR3MC78731CKXhK4baX4NiiUwbn6nHizOgKxN8rOW+N1o/7PGwNT0BDRRO35JndznduiHJZnawKoakXWQbiWyDHw1UZ6fXlDf0fSha/9MHa7VoFCb8h9cRZvaqt/TNCLbfMai1I5Cpwmdj01y5YSHWJ9+XSed4xsY+L+sN/snDEkwoGW7yKFib56xUaJdzojUSEtLo=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2A78AD2E4534796F08CDD397ED679" ma:contentTypeVersion="11" ma:contentTypeDescription="Opprett et nytt dokument." ma:contentTypeScope="" ma:versionID="e5968824b2aaf1649ca842239a4577ab">
  <xsd:schema xmlns:xsd="http://www.w3.org/2001/XMLSchema" xmlns:xs="http://www.w3.org/2001/XMLSchema" xmlns:p="http://schemas.microsoft.com/office/2006/metadata/properties" xmlns:ns2="671481b9-40d5-435b-adca-b475b7b28aea" xmlns:ns3="4fc0b012-89d0-4670-b405-45ed50660699" xmlns:ns4="http://schemas.microsoft.com/sharepoint/v4" targetNamespace="http://schemas.microsoft.com/office/2006/metadata/properties" ma:root="true" ma:fieldsID="f3a2088ed0740534bee52c39972acc8d" ns2:_="" ns3:_="" ns4:_="">
    <xsd:import namespace="671481b9-40d5-435b-adca-b475b7b28aea"/>
    <xsd:import namespace="4fc0b012-89d0-4670-b405-45ed5066069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481b9-40d5-435b-adca-b475b7b28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b012-89d0-4670-b405-45ed50660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4C84A0-A025-42CF-B9E9-F52A045A5EE5}"/>
</file>

<file path=customXml/itemProps3.xml><?xml version="1.0" encoding="utf-8"?>
<ds:datastoreItem xmlns:ds="http://schemas.openxmlformats.org/officeDocument/2006/customXml" ds:itemID="{3D67ABFA-3FBA-461D-8764-516C546FDB3E}"/>
</file>

<file path=customXml/itemProps4.xml><?xml version="1.0" encoding="utf-8"?>
<ds:datastoreItem xmlns:ds="http://schemas.openxmlformats.org/officeDocument/2006/customXml" ds:itemID="{8130CD66-BF0C-4C29-B1F8-47264269F0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Alexander Valestrand</dc:creator>
  <cp:lastModifiedBy>May Linn Pedersen</cp:lastModifiedBy>
  <cp:revision>2</cp:revision>
  <dcterms:created xsi:type="dcterms:W3CDTF">2022-11-07T00:41:00Z</dcterms:created>
  <dcterms:modified xsi:type="dcterms:W3CDTF">2022-11-07T00:41:00Z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0x01010030A2A78AD2E4534796F08CDD397ED679</vt:lpwstr>
  </property>
</Properties>
</file>