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635D26">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D26" w:rsidRDefault="00635D26" w:rsidP="00635D26">
      <w:pPr>
        <w:suppressAutoHyphens/>
        <w:rPr>
          <w:szCs w:val="24"/>
        </w:rPr>
      </w:pPr>
    </w:p>
    <w:p w:rsidR="00635D26" w:rsidRDefault="00635D26" w:rsidP="00635D26">
      <w:pPr>
        <w:suppressAutoHyphens/>
        <w:rPr>
          <w:szCs w:val="24"/>
        </w:rPr>
      </w:pPr>
      <w:r>
        <w:rPr>
          <w:szCs w:val="24"/>
        </w:rPr>
        <w:t>Alle yrkesforeninger</w:t>
      </w:r>
    </w:p>
    <w:p w:rsidR="00635D26" w:rsidRDefault="00635D26" w:rsidP="00635D26">
      <w:pPr>
        <w:suppressAutoHyphens/>
        <w:rPr>
          <w:szCs w:val="24"/>
        </w:rPr>
      </w:pPr>
      <w:r>
        <w:rPr>
          <w:szCs w:val="24"/>
        </w:rPr>
        <w:t>Alle fagmedisinske foreninger</w:t>
      </w:r>
    </w:p>
    <w:p w:rsidR="00515A8F" w:rsidRDefault="00515A8F">
      <w:pPr>
        <w:tabs>
          <w:tab w:val="left" w:pos="-1440"/>
          <w:tab w:val="left" w:pos="-720"/>
          <w:tab w:val="left" w:pos="0"/>
          <w:tab w:val="left" w:pos="3600"/>
          <w:tab w:val="left" w:pos="9360"/>
        </w:tabs>
        <w:suppressAutoHyphens/>
        <w:rPr>
          <w:szCs w:val="24"/>
        </w:rPr>
      </w:pPr>
      <w:bookmarkStart w:id="0" w:name="bkmAdr1"/>
      <w:bookmarkStart w:id="1" w:name="bkmTil"/>
      <w:bookmarkStart w:id="2" w:name="bkmAdr2"/>
      <w:bookmarkStart w:id="3" w:name="bkmPost"/>
      <w:bookmarkEnd w:id="0"/>
      <w:bookmarkEnd w:id="1"/>
      <w:bookmarkEnd w:id="2"/>
      <w:bookmarkEnd w:id="3"/>
    </w:p>
    <w:p w:rsidR="00635D26" w:rsidRPr="00F97002" w:rsidRDefault="00635D26">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Pr="00F97002">
        <w:rPr>
          <w:szCs w:val="24"/>
        </w:rPr>
        <w:tab/>
        <w:t xml:space="preserve">Dato: </w:t>
      </w:r>
      <w:bookmarkStart w:id="6" w:name="bkmDato"/>
      <w:bookmarkEnd w:id="6"/>
      <w:r w:rsidR="00635D26">
        <w:rPr>
          <w:szCs w:val="24"/>
        </w:rPr>
        <w:t>10.10.2017</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635D26" w:rsidRPr="00D026AD" w:rsidRDefault="00635D26" w:rsidP="00635D26">
      <w:pPr>
        <w:autoSpaceDE w:val="0"/>
        <w:autoSpaceDN w:val="0"/>
        <w:adjustRightInd w:val="0"/>
        <w:rPr>
          <w:b/>
          <w:bCs/>
        </w:rPr>
      </w:pPr>
      <w:r>
        <w:rPr>
          <w:b/>
          <w:bCs/>
        </w:rPr>
        <w:t xml:space="preserve">Høring - </w:t>
      </w:r>
      <w:r w:rsidRPr="00D026AD">
        <w:rPr>
          <w:b/>
          <w:bCs/>
        </w:rPr>
        <w:t>Forslag til lov om nasjonalt register over drap og vold med dødelig</w:t>
      </w:r>
    </w:p>
    <w:p w:rsidR="00635D26" w:rsidRDefault="00635D26" w:rsidP="00635D26">
      <w:pPr>
        <w:autoSpaceDE w:val="0"/>
        <w:autoSpaceDN w:val="0"/>
        <w:adjustRightInd w:val="0"/>
      </w:pPr>
      <w:r w:rsidRPr="00D026AD">
        <w:rPr>
          <w:b/>
          <w:bCs/>
        </w:rPr>
        <w:t>utgang</w:t>
      </w:r>
      <w:r>
        <w:rPr>
          <w:b/>
          <w:bCs/>
        </w:rPr>
        <w:br/>
        <w:t xml:space="preserve"> </w:t>
      </w:r>
      <w:r>
        <w:rPr>
          <w:b/>
          <w:bCs/>
        </w:rPr>
        <w:br/>
      </w:r>
      <w:r>
        <w:rPr>
          <w:szCs w:val="24"/>
        </w:rPr>
        <w:t xml:space="preserve">Legeforeningen har mottatt høring fra </w:t>
      </w:r>
      <w:r>
        <w:rPr>
          <w:rFonts w:ascii="Open Sans" w:hAnsi="Open Sans"/>
          <w:color w:val="000000"/>
        </w:rPr>
        <w:t xml:space="preserve">Justis- og beredskapsdepartementet </w:t>
      </w:r>
      <w:r w:rsidRPr="00FE5546">
        <w:rPr>
          <w:szCs w:val="24"/>
        </w:rPr>
        <w:t>med</w:t>
      </w:r>
      <w:r w:rsidR="00F13A2A">
        <w:rPr>
          <w:szCs w:val="24"/>
        </w:rPr>
        <w:t xml:space="preserve"> </w:t>
      </w:r>
      <w:r>
        <w:rPr>
          <w:rFonts w:ascii="Open Sans" w:hAnsi="Open Sans"/>
          <w:color w:val="000000"/>
        </w:rPr>
        <w:t>forslag til</w:t>
      </w:r>
      <w:r w:rsidRPr="00D026AD">
        <w:rPr>
          <w:rFonts w:ascii="Open Sans" w:hAnsi="Open Sans"/>
          <w:color w:val="000000"/>
        </w:rPr>
        <w:t xml:space="preserve"> lov om etablering av et nasjonalt register over d</w:t>
      </w:r>
      <w:r>
        <w:rPr>
          <w:rFonts w:ascii="Open Sans" w:hAnsi="Open Sans"/>
          <w:color w:val="000000"/>
        </w:rPr>
        <w:t>rap og vold</w:t>
      </w:r>
      <w:r w:rsidR="00F13A2A">
        <w:rPr>
          <w:rFonts w:ascii="Open Sans" w:hAnsi="Open Sans"/>
          <w:color w:val="000000"/>
        </w:rPr>
        <w:t xml:space="preserve"> med dødelig utgang (Registret)</w:t>
      </w:r>
      <w:r>
        <w:rPr>
          <w:rFonts w:ascii="Open Sans" w:hAnsi="Open Sans"/>
          <w:color w:val="000000"/>
        </w:rPr>
        <w:t>.</w:t>
      </w:r>
    </w:p>
    <w:p w:rsidR="00635D26" w:rsidRDefault="00635D26" w:rsidP="00635D26">
      <w:pPr>
        <w:autoSpaceDE w:val="0"/>
        <w:autoSpaceDN w:val="0"/>
        <w:adjustRightInd w:val="0"/>
      </w:pPr>
    </w:p>
    <w:p w:rsidR="00635D26" w:rsidRPr="00D026AD" w:rsidRDefault="00635D26" w:rsidP="00635D26">
      <w:pPr>
        <w:autoSpaceDE w:val="0"/>
        <w:autoSpaceDN w:val="0"/>
        <w:adjustRightInd w:val="0"/>
        <w:rPr>
          <w:rFonts w:ascii="Open Sans" w:hAnsi="Open Sans"/>
          <w:color w:val="000000"/>
        </w:rPr>
      </w:pPr>
      <w:r>
        <w:rPr>
          <w:rFonts w:ascii="Open Sans" w:hAnsi="Open Sans"/>
          <w:color w:val="000000"/>
        </w:rPr>
        <w:t xml:space="preserve">Forslaget om opprettelse av </w:t>
      </w:r>
      <w:r w:rsidR="00F13A2A">
        <w:rPr>
          <w:rFonts w:ascii="Open Sans" w:hAnsi="Open Sans"/>
          <w:color w:val="000000"/>
        </w:rPr>
        <w:t>r</w:t>
      </w:r>
      <w:r w:rsidRPr="00D026AD">
        <w:rPr>
          <w:rFonts w:ascii="Open Sans" w:hAnsi="Open Sans"/>
          <w:color w:val="000000"/>
        </w:rPr>
        <w:t>egisteret er basert på anbefalingene i NOU 2010: 3</w:t>
      </w:r>
    </w:p>
    <w:p w:rsidR="00635D26" w:rsidRPr="00D026AD" w:rsidRDefault="00635D26" w:rsidP="00635D26">
      <w:pPr>
        <w:autoSpaceDE w:val="0"/>
        <w:autoSpaceDN w:val="0"/>
        <w:adjustRightInd w:val="0"/>
        <w:rPr>
          <w:rFonts w:ascii="Open Sans" w:hAnsi="Open Sans"/>
          <w:color w:val="000000"/>
        </w:rPr>
      </w:pPr>
      <w:r w:rsidRPr="00D026AD">
        <w:rPr>
          <w:rFonts w:ascii="Open Sans" w:hAnsi="Open Sans"/>
          <w:color w:val="000000"/>
        </w:rPr>
        <w:t>Drap i Norge i perioden 2004-2009, den påfølgende offentlige høring og rapport fra en</w:t>
      </w:r>
    </w:p>
    <w:p w:rsidR="00635D26" w:rsidRDefault="00635D26" w:rsidP="00635D26">
      <w:pPr>
        <w:autoSpaceDE w:val="0"/>
        <w:autoSpaceDN w:val="0"/>
        <w:adjustRightInd w:val="0"/>
        <w:rPr>
          <w:rFonts w:ascii="Open Sans" w:hAnsi="Open Sans"/>
          <w:color w:val="000000"/>
        </w:rPr>
      </w:pPr>
      <w:r w:rsidRPr="00D026AD">
        <w:rPr>
          <w:rFonts w:ascii="Open Sans" w:hAnsi="Open Sans"/>
          <w:color w:val="000000"/>
        </w:rPr>
        <w:t>bredt sammensatt arbeidsgruppe koordinert av</w:t>
      </w:r>
      <w:r>
        <w:rPr>
          <w:rFonts w:ascii="Open Sans" w:hAnsi="Open Sans"/>
          <w:color w:val="000000"/>
        </w:rPr>
        <w:t xml:space="preserve"> Nasjonalt folkehelseinstitutt.</w:t>
      </w:r>
    </w:p>
    <w:p w:rsidR="00635D26" w:rsidRDefault="00635D26" w:rsidP="00635D26">
      <w:pPr>
        <w:autoSpaceDE w:val="0"/>
        <w:autoSpaceDN w:val="0"/>
        <w:adjustRightInd w:val="0"/>
        <w:rPr>
          <w:rFonts w:ascii="Open Sans" w:hAnsi="Open Sans"/>
          <w:color w:val="000000"/>
        </w:rPr>
      </w:pPr>
    </w:p>
    <w:p w:rsidR="00635D26" w:rsidRDefault="00635D26" w:rsidP="00635D26">
      <w:pPr>
        <w:autoSpaceDE w:val="0"/>
        <w:autoSpaceDN w:val="0"/>
        <w:adjustRightInd w:val="0"/>
        <w:rPr>
          <w:rFonts w:ascii="Open Sans" w:hAnsi="Open Sans"/>
          <w:color w:val="000000"/>
        </w:rPr>
      </w:pPr>
      <w:r w:rsidRPr="00D026AD">
        <w:rPr>
          <w:rFonts w:ascii="Open Sans" w:hAnsi="Open Sans"/>
          <w:color w:val="000000"/>
        </w:rPr>
        <w:t>Registerets hovedformål er å bidra til kontinuerlig og systematisk kunnskap om drap og vold med dødelig utgang, herunder bedre forståelse av forekomst, årsaksforhold og utviklingstrender.</w:t>
      </w:r>
      <w:r>
        <w:rPr>
          <w:rFonts w:ascii="Open Sans" w:hAnsi="Open Sans"/>
          <w:color w:val="000000"/>
        </w:rPr>
        <w:t xml:space="preserve"> For å kunne oppnå formålet med Registeret har departementet vist til at det er nødvendig å registrere en rekke sensitive personopplysninger. Departementet har også vist til at det er forsøkt å redusere de </w:t>
      </w:r>
      <w:proofErr w:type="spellStart"/>
      <w:r>
        <w:rPr>
          <w:rFonts w:ascii="Open Sans" w:hAnsi="Open Sans"/>
          <w:color w:val="000000"/>
        </w:rPr>
        <w:t>personvernmessige</w:t>
      </w:r>
      <w:proofErr w:type="spellEnd"/>
      <w:r>
        <w:rPr>
          <w:rFonts w:ascii="Open Sans" w:hAnsi="Open Sans"/>
          <w:color w:val="000000"/>
        </w:rPr>
        <w:t xml:space="preserve"> ulempene i størst mulig grad. Det er i departementets vurderinger forutsatt at opplysningene i registeret skal underlegges strenge regler, og at det skal etableres gode tekniske og fysiske løsninger som sikrer at opplysningene ikke kommer på avveie.</w:t>
      </w:r>
    </w:p>
    <w:p w:rsidR="00635D26" w:rsidRDefault="00635D26" w:rsidP="00635D26">
      <w:pPr>
        <w:autoSpaceDE w:val="0"/>
        <w:autoSpaceDN w:val="0"/>
        <w:adjustRightInd w:val="0"/>
        <w:rPr>
          <w:rFonts w:ascii="Open Sans" w:hAnsi="Open Sans"/>
          <w:color w:val="000000"/>
        </w:rPr>
      </w:pPr>
    </w:p>
    <w:p w:rsidR="00635D26" w:rsidRDefault="00635D26" w:rsidP="00635D26">
      <w:pPr>
        <w:autoSpaceDE w:val="0"/>
        <w:autoSpaceDN w:val="0"/>
        <w:adjustRightInd w:val="0"/>
        <w:rPr>
          <w:rFonts w:ascii="Open Sans" w:hAnsi="Open Sans"/>
          <w:color w:val="000000"/>
        </w:rPr>
      </w:pPr>
      <w:r>
        <w:rPr>
          <w:rFonts w:ascii="Open Sans" w:hAnsi="Open Sans"/>
          <w:color w:val="000000"/>
        </w:rPr>
        <w:t>Departementet går inn for at Registeret skal bestå av et basisregister for drap og vold med dødelig utgang med utgangspunkt i politiets straffesaksregister (STRASAK), Dødsårsaksregisteret og Folkeregisteret. Departementet mener basisregisteret bør inneholde opplysninger om gjerningspersonen, fornærmede/offeret og gjerningen, personopplysninger fra Folkeregisteret, opplysninger om diagnosekoder, diagnosegrunnlag, obduksjonsrapporter og opplysninger fra Dødsårsaksregisteret. Det er vist til at data fra spesialisthelsetjenesten og/eller primærhelsetjenesten, herunder nedtegnelser i pasientjournal, kan være relevant når drap eller dødelig vold er begått av personer som har vært eller er under oppfølging i helsetjenesten.</w:t>
      </w:r>
    </w:p>
    <w:p w:rsidR="00635D26" w:rsidRDefault="00635D26" w:rsidP="00635D26">
      <w:pPr>
        <w:autoSpaceDE w:val="0"/>
        <w:autoSpaceDN w:val="0"/>
        <w:adjustRightInd w:val="0"/>
        <w:rPr>
          <w:rFonts w:ascii="Open Sans" w:hAnsi="Open Sans"/>
          <w:color w:val="000000"/>
        </w:rPr>
      </w:pPr>
    </w:p>
    <w:p w:rsidR="00635D26" w:rsidRDefault="00635D26" w:rsidP="00635D26">
      <w:pPr>
        <w:autoSpaceDE w:val="0"/>
        <w:autoSpaceDN w:val="0"/>
        <w:adjustRightInd w:val="0"/>
        <w:rPr>
          <w:rFonts w:ascii="Open Sans" w:hAnsi="Open Sans"/>
          <w:color w:val="000000"/>
        </w:rPr>
      </w:pPr>
      <w:r>
        <w:rPr>
          <w:rFonts w:ascii="Open Sans" w:hAnsi="Open Sans"/>
          <w:color w:val="000000"/>
        </w:rPr>
        <w:t>Det legges opp til å kunne innhente eller koble data fra andre kilder, herunder helseregistre, til samme person, og det er som eksempel vist til at en persons behandlingsløp i helsetjenesten vil kunne være mulig å følge. Departementet har foreslått at den behandlingsansvarlige for Registeret skal kunne pålegge enhver å utlevere opplysninger til Registeret, uten hinder av lovbestemt taushetsplikt og uten godtgjørelse, jf. lovforslaget § 4. Dette vil derfor også omfatte helsepersonell med lovbestemt taushetsplikt. Det er også foreslått at den som har slik opplysningsplikt skal utlevere opplysninger til Registeret av eget tiltak uten hinder av lovbestemt taushetsplikt.</w:t>
      </w:r>
    </w:p>
    <w:p w:rsidR="00635D26" w:rsidRDefault="00635D26" w:rsidP="00635D26">
      <w:pPr>
        <w:autoSpaceDE w:val="0"/>
        <w:autoSpaceDN w:val="0"/>
        <w:adjustRightInd w:val="0"/>
        <w:rPr>
          <w:rFonts w:ascii="Open Sans" w:hAnsi="Open Sans"/>
          <w:color w:val="000000"/>
        </w:rPr>
      </w:pPr>
    </w:p>
    <w:p w:rsidR="00635D26" w:rsidRDefault="00635D26" w:rsidP="00635D26">
      <w:pPr>
        <w:autoSpaceDE w:val="0"/>
        <w:autoSpaceDN w:val="0"/>
        <w:adjustRightInd w:val="0"/>
        <w:rPr>
          <w:rFonts w:ascii="Open Sans" w:hAnsi="Open Sans"/>
          <w:color w:val="000000"/>
        </w:rPr>
      </w:pPr>
      <w:r>
        <w:rPr>
          <w:rFonts w:ascii="Open Sans" w:hAnsi="Open Sans"/>
          <w:color w:val="000000"/>
        </w:rPr>
        <w:t xml:space="preserve">Departementet foreslår at registeret opprettes med hjemmel i egen lov, og at en mer detaljert rettslig regulering av registeret gjøres i forskrift. </w:t>
      </w:r>
      <w:proofErr w:type="spellStart"/>
      <w:r>
        <w:rPr>
          <w:rFonts w:ascii="Open Sans" w:hAnsi="Open Sans"/>
          <w:color w:val="000000"/>
        </w:rPr>
        <w:t>Forskriften</w:t>
      </w:r>
      <w:proofErr w:type="spellEnd"/>
      <w:r>
        <w:rPr>
          <w:rFonts w:ascii="Open Sans" w:hAnsi="Open Sans"/>
          <w:color w:val="000000"/>
        </w:rPr>
        <w:t xml:space="preserve"> skal nærmere definere lovens virkeområde, herunder hvilke sakstyper som skal omfattes og skal ha nærmere bestemmelser blant annet om hvilke opplysninger som skal kunne behandles, hvilke opplysninger som skal </w:t>
      </w:r>
      <w:r>
        <w:rPr>
          <w:rFonts w:ascii="Open Sans" w:hAnsi="Open Sans"/>
          <w:color w:val="000000"/>
        </w:rPr>
        <w:lastRenderedPageBreak/>
        <w:t>kunne utleveres fra registeret og til hvem, samt regulering av andre organers plikt til innlevering av opplysninger til registeret.</w:t>
      </w:r>
    </w:p>
    <w:p w:rsidR="00635D26" w:rsidRDefault="00635D26" w:rsidP="00635D26">
      <w:pPr>
        <w:autoSpaceDE w:val="0"/>
        <w:autoSpaceDN w:val="0"/>
        <w:adjustRightInd w:val="0"/>
        <w:rPr>
          <w:rFonts w:ascii="Open Sans" w:hAnsi="Open Sans"/>
          <w:color w:val="000000"/>
        </w:rPr>
      </w:pPr>
    </w:p>
    <w:p w:rsidR="00635D26" w:rsidRDefault="00635D26" w:rsidP="00635D26">
      <w:pPr>
        <w:autoSpaceDE w:val="0"/>
        <w:autoSpaceDN w:val="0"/>
        <w:adjustRightInd w:val="0"/>
        <w:rPr>
          <w:szCs w:val="24"/>
        </w:rPr>
      </w:pPr>
      <w:r>
        <w:rPr>
          <w:szCs w:val="24"/>
        </w:rPr>
        <w:t>Legeforeningen ber særlig om foreningsleddenes innspill til:</w:t>
      </w:r>
    </w:p>
    <w:p w:rsidR="00635D26" w:rsidRDefault="00635D26" w:rsidP="00635D26">
      <w:pPr>
        <w:autoSpaceDE w:val="0"/>
        <w:autoSpaceDN w:val="0"/>
        <w:adjustRightInd w:val="0"/>
        <w:rPr>
          <w:szCs w:val="24"/>
        </w:rPr>
      </w:pPr>
    </w:p>
    <w:p w:rsidR="00635D26" w:rsidRDefault="00635D26" w:rsidP="00635D26">
      <w:pPr>
        <w:pStyle w:val="Listeavsnitt"/>
        <w:numPr>
          <w:ilvl w:val="0"/>
          <w:numId w:val="1"/>
        </w:numPr>
        <w:autoSpaceDE w:val="0"/>
        <w:autoSpaceDN w:val="0"/>
        <w:adjustRightInd w:val="0"/>
        <w:rPr>
          <w:szCs w:val="24"/>
        </w:rPr>
      </w:pPr>
      <w:r w:rsidRPr="004B22E0">
        <w:rPr>
          <w:szCs w:val="24"/>
        </w:rPr>
        <w:t>den foreslåtte plikten til å utlevere opplysninger til Registeret, uten hinder av lovbestemt taushetsplikt og uten godtg</w:t>
      </w:r>
      <w:r>
        <w:rPr>
          <w:szCs w:val="24"/>
        </w:rPr>
        <w:t>jørelse</w:t>
      </w:r>
    </w:p>
    <w:p w:rsidR="00635D26" w:rsidRDefault="00635D26" w:rsidP="00635D26">
      <w:pPr>
        <w:pStyle w:val="Listeavsnitt"/>
        <w:numPr>
          <w:ilvl w:val="0"/>
          <w:numId w:val="1"/>
        </w:numPr>
        <w:autoSpaceDE w:val="0"/>
        <w:autoSpaceDN w:val="0"/>
        <w:adjustRightInd w:val="0"/>
        <w:rPr>
          <w:szCs w:val="24"/>
        </w:rPr>
      </w:pPr>
      <w:r>
        <w:rPr>
          <w:szCs w:val="24"/>
        </w:rPr>
        <w:t>D</w:t>
      </w:r>
      <w:r w:rsidRPr="004B22E0">
        <w:rPr>
          <w:szCs w:val="24"/>
        </w:rPr>
        <w:t>epartementets forslag om å legge til rette for å kunne innhente eller koble data fra andre kilder, herunder helseregistre.</w:t>
      </w:r>
    </w:p>
    <w:p w:rsidR="00635D26" w:rsidRPr="00C51A25" w:rsidRDefault="00635D26" w:rsidP="00635D26">
      <w:pPr>
        <w:autoSpaceDE w:val="0"/>
        <w:autoSpaceDN w:val="0"/>
        <w:adjustRightInd w:val="0"/>
        <w:rPr>
          <w:szCs w:val="24"/>
        </w:rPr>
      </w:pPr>
    </w:p>
    <w:p w:rsidR="00635D26" w:rsidRPr="00635D26" w:rsidRDefault="00635D26" w:rsidP="00635D26">
      <w:pPr>
        <w:autoSpaceDE w:val="0"/>
        <w:autoSpaceDN w:val="0"/>
        <w:adjustRightInd w:val="0"/>
        <w:rPr>
          <w:rFonts w:eastAsia="Calibri"/>
          <w:color w:val="000000"/>
          <w:szCs w:val="24"/>
          <w:lang w:eastAsia="en-US"/>
        </w:rPr>
      </w:pPr>
      <w:r w:rsidRPr="00635D26">
        <w:rPr>
          <w:rFonts w:eastAsia="Calibri"/>
          <w:color w:val="000000"/>
          <w:szCs w:val="24"/>
          <w:lang w:eastAsia="en-US"/>
        </w:rPr>
        <w:t>Les mer på Regjeringens sider:</w:t>
      </w:r>
    </w:p>
    <w:p w:rsidR="00635D26" w:rsidRPr="00FE5546" w:rsidRDefault="00635D26" w:rsidP="00635D26">
      <w:pPr>
        <w:autoSpaceDE w:val="0"/>
        <w:autoSpaceDN w:val="0"/>
        <w:adjustRightInd w:val="0"/>
        <w:rPr>
          <w:szCs w:val="24"/>
        </w:rPr>
      </w:pPr>
      <w:hyperlink r:id="rId10" w:history="1">
        <w:r w:rsidRPr="003839DC">
          <w:rPr>
            <w:rStyle w:val="Hyperkobling"/>
            <w:szCs w:val="24"/>
          </w:rPr>
          <w:t>https://www.regjeringen.no/no/dokumenter/horing---register-over-drap-og-vold-med-dodelig-utgang/id25645</w:t>
        </w:r>
        <w:r w:rsidRPr="003839DC">
          <w:rPr>
            <w:rStyle w:val="Hyperkobling"/>
            <w:szCs w:val="24"/>
          </w:rPr>
          <w:t>4</w:t>
        </w:r>
        <w:r w:rsidRPr="003839DC">
          <w:rPr>
            <w:rStyle w:val="Hyperkobling"/>
            <w:szCs w:val="24"/>
          </w:rPr>
          <w:t>4/</w:t>
        </w:r>
      </w:hyperlink>
    </w:p>
    <w:p w:rsidR="00635D26" w:rsidRDefault="00635D26" w:rsidP="00635D26">
      <w:pPr>
        <w:rPr>
          <w:szCs w:val="24"/>
        </w:rPr>
      </w:pPr>
      <w:r>
        <w:br/>
      </w:r>
      <w:r>
        <w:rPr>
          <w:szCs w:val="24"/>
        </w:rPr>
        <w:t xml:space="preserve">Dersom høringen virker relevant, bes det om at innspill sendes til Legeforeningen innen </w:t>
      </w:r>
      <w:r>
        <w:rPr>
          <w:szCs w:val="24"/>
        </w:rPr>
        <w:br/>
      </w:r>
      <w:r>
        <w:rPr>
          <w:b/>
          <w:szCs w:val="24"/>
        </w:rPr>
        <w:t xml:space="preserve">20. desember 2017. </w:t>
      </w:r>
      <w:r>
        <w:rPr>
          <w:szCs w:val="24"/>
        </w:rPr>
        <w:t xml:space="preserve">Det bes om at innspillene lastes opp direkte på Legeforeningens nettsider. </w:t>
      </w:r>
      <w:r>
        <w:rPr>
          <w:szCs w:val="24"/>
        </w:rPr>
        <w:br/>
      </w:r>
      <w:r>
        <w:rPr>
          <w:szCs w:val="24"/>
        </w:rPr>
        <w:br/>
        <w:t xml:space="preserve">Høringen finnes på </w:t>
      </w:r>
      <w:r>
        <w:rPr>
          <w:b/>
          <w:szCs w:val="24"/>
        </w:rPr>
        <w:t xml:space="preserve">Legeforeningen.no </w:t>
      </w:r>
      <w:r>
        <w:rPr>
          <w:szCs w:val="24"/>
        </w:rPr>
        <w:t>under</w:t>
      </w:r>
      <w:r>
        <w:rPr>
          <w:b/>
          <w:szCs w:val="24"/>
        </w:rPr>
        <w:t xml:space="preserve"> Høringer</w:t>
      </w:r>
    </w:p>
    <w:p w:rsidR="00635D26" w:rsidRDefault="00635D26" w:rsidP="00635D26">
      <w:pPr>
        <w:rPr>
          <w:szCs w:val="24"/>
        </w:rPr>
      </w:pPr>
    </w:p>
    <w:p w:rsidR="00515A8F" w:rsidRPr="00F97002" w:rsidRDefault="00515A8F">
      <w:pPr>
        <w:rPr>
          <w:szCs w:val="24"/>
        </w:rPr>
      </w:pPr>
      <w:bookmarkStart w:id="7" w:name="bkmOverskr"/>
      <w:bookmarkStart w:id="8" w:name="bkmStopp"/>
      <w:bookmarkEnd w:id="7"/>
      <w:bookmarkEnd w:id="8"/>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635D26">
      <w:pPr>
        <w:rPr>
          <w:szCs w:val="24"/>
        </w:rPr>
      </w:pPr>
      <w:bookmarkStart w:id="9" w:name="bkmUnders"/>
      <w:bookmarkEnd w:id="9"/>
      <w:r>
        <w:rPr>
          <w:szCs w:val="24"/>
        </w:rPr>
        <w:t>Ingvild Bjørgo Berg</w:t>
      </w:r>
    </w:p>
    <w:p w:rsidR="00515A8F" w:rsidRPr="00F97002" w:rsidRDefault="00635D26">
      <w:pPr>
        <w:rPr>
          <w:szCs w:val="24"/>
        </w:rPr>
      </w:pPr>
      <w:bookmarkStart w:id="10" w:name="bkmTittel"/>
      <w:bookmarkEnd w:id="10"/>
      <w:r>
        <w:rPr>
          <w:szCs w:val="24"/>
        </w:rPr>
        <w:t>Helsepolitisk rådgiver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tbl>
      <w:tblPr>
        <w:tblW w:w="0" w:type="auto"/>
        <w:tblLayout w:type="fixed"/>
        <w:tblLook w:val="0000" w:firstRow="0" w:lastRow="0" w:firstColumn="0" w:lastColumn="0" w:noHBand="0" w:noVBand="0"/>
      </w:tblPr>
      <w:tblGrid>
        <w:gridCol w:w="1101"/>
        <w:gridCol w:w="8079"/>
      </w:tblGrid>
      <w:tr w:rsidR="00515A8F" w:rsidRPr="00F97002">
        <w:tblPrEx>
          <w:tblCellMar>
            <w:top w:w="0" w:type="dxa"/>
            <w:bottom w:w="0" w:type="dxa"/>
          </w:tblCellMar>
        </w:tblPrEx>
        <w:tc>
          <w:tcPr>
            <w:tcW w:w="1101" w:type="dxa"/>
          </w:tcPr>
          <w:p w:rsidR="00515A8F" w:rsidRPr="00F97002" w:rsidRDefault="00515A8F">
            <w:pPr>
              <w:rPr>
                <w:szCs w:val="24"/>
              </w:rPr>
            </w:pPr>
            <w:bookmarkStart w:id="11" w:name="v1"/>
            <w:bookmarkEnd w:id="11"/>
          </w:p>
        </w:tc>
        <w:tc>
          <w:tcPr>
            <w:tcW w:w="8079" w:type="dxa"/>
          </w:tcPr>
          <w:p w:rsidR="00515A8F" w:rsidRPr="00F97002" w:rsidRDefault="00515A8F">
            <w:pPr>
              <w:rPr>
                <w:szCs w:val="24"/>
              </w:rPr>
            </w:pPr>
            <w:bookmarkStart w:id="12" w:name="v2"/>
            <w:bookmarkEnd w:id="12"/>
          </w:p>
        </w:tc>
      </w:tr>
    </w:tbl>
    <w:p w:rsidR="00515A8F" w:rsidRPr="00F97002"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F97002">
        <w:tblPrEx>
          <w:tblCellMar>
            <w:top w:w="0" w:type="dxa"/>
            <w:bottom w:w="0" w:type="dxa"/>
          </w:tblCellMar>
        </w:tblPrEx>
        <w:tc>
          <w:tcPr>
            <w:tcW w:w="1101" w:type="dxa"/>
          </w:tcPr>
          <w:p w:rsidR="00515A8F" w:rsidRPr="00F97002" w:rsidRDefault="00515A8F">
            <w:pPr>
              <w:rPr>
                <w:szCs w:val="24"/>
              </w:rPr>
            </w:pPr>
            <w:bookmarkStart w:id="13" w:name="k1"/>
            <w:bookmarkEnd w:id="13"/>
          </w:p>
        </w:tc>
        <w:tc>
          <w:tcPr>
            <w:tcW w:w="8141" w:type="dxa"/>
          </w:tcPr>
          <w:p w:rsidR="00515A8F" w:rsidRPr="00F97002" w:rsidRDefault="00515A8F">
            <w:pPr>
              <w:rPr>
                <w:szCs w:val="24"/>
              </w:rPr>
            </w:pPr>
            <w:bookmarkStart w:id="14" w:name="k2"/>
            <w:bookmarkEnd w:id="14"/>
          </w:p>
        </w:tc>
      </w:tr>
    </w:tbl>
    <w:p w:rsidR="00515A8F" w:rsidRPr="00F97002" w:rsidRDefault="00515A8F">
      <w:pPr>
        <w:rPr>
          <w:szCs w:val="24"/>
        </w:rPr>
      </w:pPr>
      <w:bookmarkStart w:id="15" w:name="_GoBack"/>
      <w:bookmarkEnd w:id="15"/>
    </w:p>
    <w:sectPr w:rsidR="00515A8F" w:rsidRPr="00F97002"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26" w:rsidRDefault="00635D26">
      <w:pPr>
        <w:spacing w:line="20" w:lineRule="exact"/>
      </w:pPr>
    </w:p>
  </w:endnote>
  <w:endnote w:type="continuationSeparator" w:id="0">
    <w:p w:rsidR="00635D26" w:rsidRDefault="00635D26">
      <w:r>
        <w:t xml:space="preserve"> </w:t>
      </w:r>
    </w:p>
  </w:endnote>
  <w:endnote w:type="continuationNotice" w:id="1">
    <w:p w:rsidR="00635D26" w:rsidRDefault="00635D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26" w:rsidRDefault="00635D26">
      <w:r>
        <w:separator/>
      </w:r>
    </w:p>
  </w:footnote>
  <w:footnote w:type="continuationSeparator" w:id="0">
    <w:p w:rsidR="00635D26" w:rsidRDefault="00635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3E3A"/>
    <w:multiLevelType w:val="hybridMultilevel"/>
    <w:tmpl w:val="3D821CCC"/>
    <w:lvl w:ilvl="0" w:tplc="9BB4C6C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26"/>
    <w:rsid w:val="00036D82"/>
    <w:rsid w:val="000645B0"/>
    <w:rsid w:val="000C6B0E"/>
    <w:rsid w:val="00417EEE"/>
    <w:rsid w:val="0042025D"/>
    <w:rsid w:val="004C628F"/>
    <w:rsid w:val="00515A8F"/>
    <w:rsid w:val="00604BF8"/>
    <w:rsid w:val="00635D26"/>
    <w:rsid w:val="006B589F"/>
    <w:rsid w:val="007C618B"/>
    <w:rsid w:val="009D1786"/>
    <w:rsid w:val="00A064D9"/>
    <w:rsid w:val="00BE2998"/>
    <w:rsid w:val="00C33AB7"/>
    <w:rsid w:val="00D5242A"/>
    <w:rsid w:val="00DC1503"/>
    <w:rsid w:val="00DD479E"/>
    <w:rsid w:val="00DE3EAA"/>
    <w:rsid w:val="00EB5AE9"/>
    <w:rsid w:val="00F13A2A"/>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unhideWhenUsed/>
    <w:rsid w:val="00635D26"/>
    <w:rPr>
      <w:strike w:val="0"/>
      <w:dstrike w:val="0"/>
      <w:color w:val="00447C"/>
      <w:u w:val="none"/>
      <w:effect w:val="none"/>
    </w:rPr>
  </w:style>
  <w:style w:type="paragraph" w:styleId="Listeavsnitt">
    <w:name w:val="List Paragraph"/>
    <w:basedOn w:val="Normal"/>
    <w:uiPriority w:val="34"/>
    <w:qFormat/>
    <w:rsid w:val="00635D26"/>
    <w:pPr>
      <w:snapToGrid w:val="0"/>
      <w:ind w:left="720"/>
      <w:contextualSpacing/>
    </w:pPr>
    <w:rPr>
      <w:snapToGrid/>
    </w:rPr>
  </w:style>
  <w:style w:type="character" w:styleId="Fulgthyperkobling">
    <w:name w:val="FollowedHyperlink"/>
    <w:basedOn w:val="Standardskriftforavsnitt"/>
    <w:rsid w:val="00F13A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unhideWhenUsed/>
    <w:rsid w:val="00635D26"/>
    <w:rPr>
      <w:strike w:val="0"/>
      <w:dstrike w:val="0"/>
      <w:color w:val="00447C"/>
      <w:u w:val="none"/>
      <w:effect w:val="none"/>
    </w:rPr>
  </w:style>
  <w:style w:type="paragraph" w:styleId="Listeavsnitt">
    <w:name w:val="List Paragraph"/>
    <w:basedOn w:val="Normal"/>
    <w:uiPriority w:val="34"/>
    <w:qFormat/>
    <w:rsid w:val="00635D26"/>
    <w:pPr>
      <w:snapToGrid w:val="0"/>
      <w:ind w:left="720"/>
      <w:contextualSpacing/>
    </w:pPr>
    <w:rPr>
      <w:snapToGrid/>
    </w:rPr>
  </w:style>
  <w:style w:type="character" w:styleId="Fulgthyperkobling">
    <w:name w:val="FollowedHyperlink"/>
    <w:basedOn w:val="Standardskriftforavsnitt"/>
    <w:rsid w:val="00F13A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jeringen.no/no/dokumenter/horing---register-over-drap-og-vold-med-dodelig-utgang/id2564544/"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30D1E-2ED7-4D28-B36A-2362AE0E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5</TotalTime>
  <Pages>2</Pages>
  <Words>531</Words>
  <Characters>3565</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2</cp:revision>
  <cp:lastPrinted>2007-12-18T07:22:00Z</cp:lastPrinted>
  <dcterms:created xsi:type="dcterms:W3CDTF">2017-10-10T12:53:00Z</dcterms:created>
  <dcterms:modified xsi:type="dcterms:W3CDTF">2017-10-10T12:59:00Z</dcterms:modified>
</cp:coreProperties>
</file>