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28B1" w14:textId="77777777" w:rsidR="00FE062C" w:rsidRDefault="00FE062C" w:rsidP="00E5013C">
      <w:pPr>
        <w:rPr>
          <w:b/>
          <w:bCs/>
          <w:sz w:val="24"/>
          <w:szCs w:val="24"/>
        </w:rPr>
      </w:pPr>
      <w:bookmarkStart w:id="0" w:name="_GoBack"/>
      <w:bookmarkEnd w:id="0"/>
    </w:p>
    <w:p w14:paraId="00A9FE06" w14:textId="77777777" w:rsidR="00AB6364" w:rsidRDefault="00AB6364" w:rsidP="00E5013C">
      <w:pPr>
        <w:rPr>
          <w:b/>
          <w:bCs/>
          <w:sz w:val="24"/>
          <w:szCs w:val="24"/>
        </w:rPr>
      </w:pPr>
    </w:p>
    <w:p w14:paraId="1482D8FD" w14:textId="77777777" w:rsidR="00AB6364" w:rsidRDefault="00AB6364" w:rsidP="00E5013C">
      <w:pPr>
        <w:rPr>
          <w:b/>
          <w:bCs/>
          <w:sz w:val="24"/>
          <w:szCs w:val="24"/>
        </w:rPr>
      </w:pPr>
      <w:r>
        <w:rPr>
          <w:b/>
          <w:bCs/>
          <w:noProof/>
          <w:sz w:val="24"/>
          <w:szCs w:val="24"/>
        </w:rPr>
        <w:drawing>
          <wp:inline distT="0" distB="0" distL="0" distR="0" wp14:anchorId="02E34BAC" wp14:editId="64DAB6C9">
            <wp:extent cx="2505075" cy="904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pic:spPr>
                </pic:pic>
              </a:graphicData>
            </a:graphic>
          </wp:inline>
        </w:drawing>
      </w:r>
    </w:p>
    <w:p w14:paraId="7ACB2D36" w14:textId="77777777" w:rsidR="00FE062C" w:rsidRDefault="00FE062C" w:rsidP="00E5013C">
      <w:pPr>
        <w:rPr>
          <w:b/>
          <w:bCs/>
          <w:sz w:val="24"/>
          <w:szCs w:val="24"/>
        </w:rPr>
      </w:pPr>
    </w:p>
    <w:p w14:paraId="5F926B03" w14:textId="534B3FAB" w:rsidR="00AB6364" w:rsidRPr="00AB6364" w:rsidRDefault="00AB6364" w:rsidP="00AB6364">
      <w:pPr>
        <w:jc w:val="right"/>
        <w:rPr>
          <w:sz w:val="24"/>
          <w:szCs w:val="24"/>
        </w:rPr>
      </w:pPr>
      <w:r w:rsidRPr="00AB6364">
        <w:rPr>
          <w:sz w:val="24"/>
          <w:szCs w:val="24"/>
        </w:rPr>
        <w:t>Oslo, 2</w:t>
      </w:r>
      <w:r w:rsidR="00497CC2">
        <w:rPr>
          <w:sz w:val="24"/>
          <w:szCs w:val="24"/>
        </w:rPr>
        <w:t>8</w:t>
      </w:r>
      <w:r w:rsidRPr="00AB6364">
        <w:rPr>
          <w:sz w:val="24"/>
          <w:szCs w:val="24"/>
        </w:rPr>
        <w:t>.1.2021</w:t>
      </w:r>
    </w:p>
    <w:p w14:paraId="0F203406" w14:textId="77777777" w:rsidR="001058A0" w:rsidRPr="00FE062C" w:rsidRDefault="001058A0" w:rsidP="00E5013C">
      <w:pPr>
        <w:rPr>
          <w:b/>
          <w:bCs/>
          <w:sz w:val="24"/>
          <w:szCs w:val="24"/>
        </w:rPr>
      </w:pPr>
      <w:r w:rsidRPr="00FE062C">
        <w:rPr>
          <w:b/>
          <w:bCs/>
          <w:sz w:val="24"/>
          <w:szCs w:val="24"/>
        </w:rPr>
        <w:t>Riksadvokaten</w:t>
      </w:r>
    </w:p>
    <w:p w14:paraId="61788D2A" w14:textId="77777777" w:rsidR="001058A0" w:rsidRPr="00FE062C" w:rsidRDefault="001058A0" w:rsidP="00E5013C">
      <w:pPr>
        <w:rPr>
          <w:b/>
          <w:bCs/>
          <w:sz w:val="24"/>
          <w:szCs w:val="24"/>
        </w:rPr>
      </w:pPr>
      <w:r w:rsidRPr="00FE062C">
        <w:rPr>
          <w:b/>
          <w:bCs/>
          <w:sz w:val="24"/>
          <w:szCs w:val="24"/>
        </w:rPr>
        <w:t>Domstolsadministrasjonen</w:t>
      </w:r>
    </w:p>
    <w:p w14:paraId="68CC6CEE" w14:textId="77777777" w:rsidR="001058A0" w:rsidRPr="00FE062C" w:rsidRDefault="001058A0" w:rsidP="00E5013C">
      <w:pPr>
        <w:rPr>
          <w:b/>
          <w:bCs/>
          <w:sz w:val="24"/>
          <w:szCs w:val="24"/>
        </w:rPr>
      </w:pPr>
    </w:p>
    <w:p w14:paraId="057BDD27" w14:textId="77777777" w:rsidR="001058A0" w:rsidRPr="00FE062C" w:rsidRDefault="001058A0" w:rsidP="00E5013C">
      <w:pPr>
        <w:rPr>
          <w:b/>
          <w:bCs/>
          <w:sz w:val="24"/>
          <w:szCs w:val="24"/>
        </w:rPr>
      </w:pPr>
      <w:r w:rsidRPr="00FE062C">
        <w:rPr>
          <w:b/>
          <w:bCs/>
          <w:sz w:val="24"/>
          <w:szCs w:val="24"/>
        </w:rPr>
        <w:t>Kopi:</w:t>
      </w:r>
    </w:p>
    <w:p w14:paraId="7BDFC9DA" w14:textId="77777777" w:rsidR="001058A0" w:rsidRPr="00FE062C" w:rsidRDefault="001058A0" w:rsidP="00E5013C">
      <w:pPr>
        <w:rPr>
          <w:sz w:val="24"/>
          <w:szCs w:val="24"/>
        </w:rPr>
      </w:pPr>
      <w:r w:rsidRPr="00FE062C">
        <w:rPr>
          <w:sz w:val="24"/>
          <w:szCs w:val="24"/>
        </w:rPr>
        <w:t>Den rettsmedisinske kommisjon</w:t>
      </w:r>
    </w:p>
    <w:p w14:paraId="534FA23C" w14:textId="77777777" w:rsidR="001058A0" w:rsidRPr="00FE062C" w:rsidRDefault="001058A0" w:rsidP="00E5013C">
      <w:pPr>
        <w:rPr>
          <w:b/>
          <w:bCs/>
          <w:sz w:val="24"/>
          <w:szCs w:val="24"/>
        </w:rPr>
      </w:pPr>
    </w:p>
    <w:p w14:paraId="310FC352" w14:textId="77777777" w:rsidR="001058A0" w:rsidRPr="00FE062C" w:rsidRDefault="001058A0" w:rsidP="00E5013C">
      <w:pPr>
        <w:rPr>
          <w:b/>
          <w:bCs/>
          <w:sz w:val="24"/>
          <w:szCs w:val="24"/>
        </w:rPr>
      </w:pPr>
    </w:p>
    <w:p w14:paraId="44C4ED5E" w14:textId="77777777" w:rsidR="001D5A2E" w:rsidRPr="00FE062C" w:rsidRDefault="001D5A2E" w:rsidP="00E5013C">
      <w:pPr>
        <w:rPr>
          <w:b/>
          <w:bCs/>
          <w:sz w:val="24"/>
          <w:szCs w:val="24"/>
        </w:rPr>
      </w:pPr>
      <w:r w:rsidRPr="00FE062C">
        <w:rPr>
          <w:b/>
          <w:bCs/>
          <w:sz w:val="24"/>
          <w:szCs w:val="24"/>
        </w:rPr>
        <w:t>PRAKTISERING AV STRAFFEPROSESSLOVEN § 168 A</w:t>
      </w:r>
    </w:p>
    <w:p w14:paraId="51D2FB0D" w14:textId="77777777" w:rsidR="001D5A2E" w:rsidRPr="00FE062C" w:rsidRDefault="001D5A2E" w:rsidP="00E5013C">
      <w:pPr>
        <w:rPr>
          <w:b/>
          <w:bCs/>
          <w:sz w:val="24"/>
          <w:szCs w:val="24"/>
        </w:rPr>
      </w:pPr>
    </w:p>
    <w:p w14:paraId="25F5FBA3" w14:textId="77777777" w:rsidR="001D5A2E" w:rsidRPr="00FE062C" w:rsidRDefault="001D5A2E" w:rsidP="00E5013C">
      <w:pPr>
        <w:rPr>
          <w:b/>
          <w:bCs/>
          <w:sz w:val="24"/>
          <w:szCs w:val="24"/>
        </w:rPr>
      </w:pPr>
      <w:r w:rsidRPr="00FE062C">
        <w:rPr>
          <w:b/>
          <w:bCs/>
          <w:sz w:val="24"/>
          <w:szCs w:val="24"/>
        </w:rPr>
        <w:t>Bakgrunn:</w:t>
      </w:r>
    </w:p>
    <w:p w14:paraId="68C374DA" w14:textId="77777777" w:rsidR="0020501B" w:rsidRPr="00FE062C" w:rsidRDefault="0020501B" w:rsidP="00E5013C">
      <w:pPr>
        <w:rPr>
          <w:sz w:val="24"/>
          <w:szCs w:val="24"/>
        </w:rPr>
      </w:pPr>
      <w:r w:rsidRPr="00FE062C">
        <w:rPr>
          <w:sz w:val="24"/>
          <w:szCs w:val="24"/>
        </w:rPr>
        <w:t>Fra 1. oktober 2020 har ny § 168 a. i straffeprosessloven trådt i kraft.</w:t>
      </w:r>
    </w:p>
    <w:p w14:paraId="2D66CAD4" w14:textId="77777777" w:rsidR="0020501B" w:rsidRPr="00FE062C" w:rsidRDefault="0020501B" w:rsidP="00E5013C">
      <w:pPr>
        <w:rPr>
          <w:sz w:val="24"/>
          <w:szCs w:val="24"/>
        </w:rPr>
      </w:pPr>
    </w:p>
    <w:p w14:paraId="5B7FF59D" w14:textId="77777777" w:rsidR="0020501B" w:rsidRPr="00FE062C" w:rsidRDefault="0020501B" w:rsidP="00E5013C">
      <w:pPr>
        <w:rPr>
          <w:sz w:val="24"/>
          <w:szCs w:val="24"/>
        </w:rPr>
      </w:pPr>
      <w:r w:rsidRPr="00FE062C">
        <w:rPr>
          <w:sz w:val="24"/>
          <w:szCs w:val="24"/>
        </w:rPr>
        <w:t xml:space="preserve">Lovteksten lyder: </w:t>
      </w:r>
    </w:p>
    <w:p w14:paraId="56FE76A1" w14:textId="77777777" w:rsidR="0020501B" w:rsidRPr="00FE062C" w:rsidRDefault="0020501B" w:rsidP="00E5013C">
      <w:pPr>
        <w:rPr>
          <w:i/>
          <w:iCs/>
          <w:sz w:val="24"/>
          <w:szCs w:val="24"/>
        </w:rPr>
      </w:pPr>
      <w:r w:rsidRPr="00FE062C">
        <w:rPr>
          <w:i/>
          <w:iCs/>
          <w:sz w:val="24"/>
          <w:szCs w:val="24"/>
        </w:rPr>
        <w:t xml:space="preserve">§ 168a Nødvendige opplysninger knyttet til siktedes helse kan gis videre til de sakkyndige som foretar en rettspsykiatrisk undersøkelse, selv om siktede ikke samtykker til slik utlevering. Dette gjelder bare i saker om lovbrudd som kan medføre fengsel i mer enn seks år og hvor utfallet kan avhenge av om siktede er tilregnelig eller ikke. </w:t>
      </w:r>
    </w:p>
    <w:p w14:paraId="7B19DC38" w14:textId="77777777" w:rsidR="0020501B" w:rsidRPr="00FE062C" w:rsidRDefault="0020501B" w:rsidP="00E5013C">
      <w:pPr>
        <w:rPr>
          <w:i/>
          <w:iCs/>
          <w:sz w:val="24"/>
          <w:szCs w:val="24"/>
        </w:rPr>
      </w:pPr>
    </w:p>
    <w:p w14:paraId="2A225977" w14:textId="77777777" w:rsidR="001058A0" w:rsidRPr="00FE062C" w:rsidRDefault="001058A0" w:rsidP="001058A0">
      <w:pPr>
        <w:rPr>
          <w:sz w:val="24"/>
          <w:szCs w:val="24"/>
        </w:rPr>
      </w:pPr>
      <w:r w:rsidRPr="00FE062C">
        <w:rPr>
          <w:sz w:val="24"/>
          <w:szCs w:val="24"/>
        </w:rPr>
        <w:t xml:space="preserve">Å utlevere opplysninger underlagt profesjonsbasert taushetsplikt er en stor inngripen i en persons rettssfære, og for å sikre likebehandling og mulighet for kontradiksjon bør både påtalemyndighet og domstol ha en </w:t>
      </w:r>
      <w:r w:rsidR="000E00A9" w:rsidRPr="00F65A5B">
        <w:rPr>
          <w:color w:val="000000" w:themeColor="text1"/>
          <w:sz w:val="24"/>
          <w:szCs w:val="24"/>
        </w:rPr>
        <w:t xml:space="preserve">synlig og </w:t>
      </w:r>
      <w:r w:rsidRPr="00FE062C">
        <w:rPr>
          <w:sz w:val="24"/>
          <w:szCs w:val="24"/>
        </w:rPr>
        <w:t xml:space="preserve">etterprøvbar prosedyre.  </w:t>
      </w:r>
    </w:p>
    <w:p w14:paraId="02CEED4C" w14:textId="77777777" w:rsidR="001058A0" w:rsidRPr="00FE062C" w:rsidRDefault="001058A0" w:rsidP="005835E2">
      <w:pPr>
        <w:rPr>
          <w:sz w:val="24"/>
          <w:szCs w:val="24"/>
        </w:rPr>
      </w:pPr>
    </w:p>
    <w:p w14:paraId="57721F86" w14:textId="77777777" w:rsidR="00D419BC" w:rsidRDefault="0020501B" w:rsidP="005835E2">
      <w:pPr>
        <w:rPr>
          <w:sz w:val="24"/>
          <w:szCs w:val="24"/>
        </w:rPr>
      </w:pPr>
      <w:r w:rsidRPr="00FE062C">
        <w:rPr>
          <w:sz w:val="24"/>
          <w:szCs w:val="24"/>
        </w:rPr>
        <w:t>Det fremkommer ikke av lovteksten hvordan prosedyren for innhenting av disse opplysningene skal være, og det er heller ikke utarbeidet noen forskrift</w:t>
      </w:r>
      <w:r w:rsidR="000E00A9">
        <w:rPr>
          <w:sz w:val="24"/>
          <w:szCs w:val="24"/>
        </w:rPr>
        <w:t xml:space="preserve"> </w:t>
      </w:r>
      <w:r w:rsidR="000E00A9" w:rsidRPr="00F65A5B">
        <w:rPr>
          <w:color w:val="000000" w:themeColor="text1"/>
          <w:sz w:val="24"/>
          <w:szCs w:val="24"/>
        </w:rPr>
        <w:t>eller veileder</w:t>
      </w:r>
      <w:r w:rsidRPr="00F65A5B">
        <w:rPr>
          <w:color w:val="000000" w:themeColor="text1"/>
          <w:sz w:val="24"/>
          <w:szCs w:val="24"/>
        </w:rPr>
        <w:t xml:space="preserve"> </w:t>
      </w:r>
      <w:r w:rsidRPr="00FE062C">
        <w:rPr>
          <w:sz w:val="24"/>
          <w:szCs w:val="24"/>
        </w:rPr>
        <w:t xml:space="preserve">for dette. Vi kan heller ikke se at forarbeidene </w:t>
      </w:r>
      <w:r w:rsidR="005835E2" w:rsidRPr="00FE062C">
        <w:rPr>
          <w:sz w:val="24"/>
          <w:szCs w:val="24"/>
        </w:rPr>
        <w:t xml:space="preserve">dekker dette punktet. Den rettsmedisinske kommisjon (DRK) har i sin </w:t>
      </w:r>
      <w:r w:rsidR="005835E2" w:rsidRPr="00FE062C">
        <w:rPr>
          <w:b/>
          <w:bCs/>
          <w:sz w:val="24"/>
          <w:szCs w:val="24"/>
        </w:rPr>
        <w:t>Veiledning til mandat ved rettspsykiatriske undersøkelser</w:t>
      </w:r>
      <w:r w:rsidR="005835E2" w:rsidRPr="00FE062C">
        <w:rPr>
          <w:sz w:val="24"/>
          <w:szCs w:val="24"/>
        </w:rPr>
        <w:t xml:space="preserve"> (versjon oktober 2020) skrevet: </w:t>
      </w:r>
    </w:p>
    <w:p w14:paraId="50304A3F" w14:textId="77777777" w:rsidR="00D419BC" w:rsidRDefault="00D419BC" w:rsidP="005835E2">
      <w:pPr>
        <w:rPr>
          <w:sz w:val="24"/>
          <w:szCs w:val="24"/>
        </w:rPr>
      </w:pPr>
    </w:p>
    <w:p w14:paraId="679D3950" w14:textId="77777777" w:rsidR="005835E2" w:rsidRPr="00FE062C" w:rsidRDefault="005835E2" w:rsidP="005835E2">
      <w:pPr>
        <w:rPr>
          <w:i/>
          <w:iCs/>
          <w:sz w:val="24"/>
          <w:szCs w:val="24"/>
        </w:rPr>
      </w:pPr>
      <w:r w:rsidRPr="00FE062C">
        <w:rPr>
          <w:i/>
          <w:iCs/>
          <w:sz w:val="24"/>
          <w:szCs w:val="24"/>
        </w:rPr>
        <w:t>I saker om lovbrudd som kan medføre mer enn seks års fengsel, kan nødvendige</w:t>
      </w:r>
    </w:p>
    <w:p w14:paraId="15AC9785" w14:textId="77777777" w:rsidR="005835E2" w:rsidRPr="00FE062C" w:rsidRDefault="005835E2" w:rsidP="005835E2">
      <w:pPr>
        <w:rPr>
          <w:i/>
          <w:iCs/>
          <w:sz w:val="24"/>
          <w:szCs w:val="24"/>
          <w:u w:val="single"/>
        </w:rPr>
      </w:pPr>
      <w:r w:rsidRPr="00FE062C">
        <w:rPr>
          <w:i/>
          <w:iCs/>
          <w:sz w:val="24"/>
          <w:szCs w:val="24"/>
        </w:rPr>
        <w:t>helseopplysninger hentes inn av de sakkyndige selv om samtykke ikke foreligger</w:t>
      </w:r>
      <w:r w:rsidRPr="00FE062C">
        <w:rPr>
          <w:i/>
          <w:iCs/>
          <w:sz w:val="24"/>
          <w:szCs w:val="24"/>
          <w:u w:val="single"/>
        </w:rPr>
        <w:t>. De</w:t>
      </w:r>
    </w:p>
    <w:p w14:paraId="193D7A8C" w14:textId="77777777" w:rsidR="0020501B" w:rsidRPr="00FE062C" w:rsidRDefault="005835E2" w:rsidP="005835E2">
      <w:pPr>
        <w:rPr>
          <w:sz w:val="24"/>
          <w:szCs w:val="24"/>
        </w:rPr>
      </w:pPr>
      <w:r w:rsidRPr="00FE062C">
        <w:rPr>
          <w:i/>
          <w:iCs/>
          <w:sz w:val="24"/>
          <w:szCs w:val="24"/>
          <w:u w:val="single"/>
        </w:rPr>
        <w:t>sakkyndige kan få bistand av påtalemyndighet i slike tilfeller</w:t>
      </w:r>
      <w:r w:rsidRPr="00FE062C">
        <w:rPr>
          <w:sz w:val="24"/>
          <w:szCs w:val="24"/>
        </w:rPr>
        <w:t>. (vår understrekning)</w:t>
      </w:r>
    </w:p>
    <w:p w14:paraId="66930D4C" w14:textId="77777777" w:rsidR="001058A0" w:rsidRPr="00FE062C" w:rsidRDefault="001058A0" w:rsidP="005835E2">
      <w:pPr>
        <w:rPr>
          <w:sz w:val="24"/>
          <w:szCs w:val="24"/>
        </w:rPr>
      </w:pPr>
    </w:p>
    <w:p w14:paraId="3271FE8B" w14:textId="77777777" w:rsidR="00E5013C" w:rsidRPr="00FE062C" w:rsidRDefault="005835E2" w:rsidP="00E5013C">
      <w:pPr>
        <w:rPr>
          <w:sz w:val="24"/>
          <w:szCs w:val="24"/>
        </w:rPr>
      </w:pPr>
      <w:proofErr w:type="spellStart"/>
      <w:r w:rsidRPr="00FE062C">
        <w:rPr>
          <w:sz w:val="24"/>
          <w:szCs w:val="24"/>
        </w:rPr>
        <w:t>Dnlf</w:t>
      </w:r>
      <w:proofErr w:type="spellEnd"/>
      <w:r w:rsidRPr="00FE062C">
        <w:rPr>
          <w:sz w:val="24"/>
          <w:szCs w:val="24"/>
        </w:rPr>
        <w:t>/</w:t>
      </w:r>
      <w:proofErr w:type="spellStart"/>
      <w:r w:rsidRPr="00FE062C">
        <w:rPr>
          <w:sz w:val="24"/>
          <w:szCs w:val="24"/>
        </w:rPr>
        <w:t>Npf</w:t>
      </w:r>
      <w:proofErr w:type="spellEnd"/>
      <w:r w:rsidRPr="00FE062C">
        <w:rPr>
          <w:sz w:val="24"/>
          <w:szCs w:val="24"/>
        </w:rPr>
        <w:t xml:space="preserve"> </w:t>
      </w:r>
      <w:r w:rsidR="00E5013C" w:rsidRPr="00FE062C">
        <w:rPr>
          <w:sz w:val="24"/>
          <w:szCs w:val="24"/>
        </w:rPr>
        <w:t>mener bruken av § 168a i straffeprosessloven b</w:t>
      </w:r>
      <w:r w:rsidR="001058A0" w:rsidRPr="00FE062C">
        <w:rPr>
          <w:sz w:val="24"/>
          <w:szCs w:val="24"/>
        </w:rPr>
        <w:t>ør</w:t>
      </w:r>
      <w:r w:rsidR="00E5013C" w:rsidRPr="00FE062C">
        <w:rPr>
          <w:sz w:val="24"/>
          <w:szCs w:val="24"/>
        </w:rPr>
        <w:t xml:space="preserve"> være svært streng.</w:t>
      </w:r>
      <w:r w:rsidR="001058A0" w:rsidRPr="00FE062C">
        <w:rPr>
          <w:sz w:val="24"/>
          <w:szCs w:val="24"/>
        </w:rPr>
        <w:t xml:space="preserve"> Legeforeningen </w:t>
      </w:r>
      <w:r w:rsidR="00D419BC">
        <w:rPr>
          <w:sz w:val="24"/>
          <w:szCs w:val="24"/>
        </w:rPr>
        <w:t>var i</w:t>
      </w:r>
      <w:r w:rsidR="00E5013C" w:rsidRPr="00FE062C">
        <w:rPr>
          <w:sz w:val="24"/>
          <w:szCs w:val="24"/>
        </w:rPr>
        <w:t>mot denne lovendringen (§ 168a) da saken var på høring</w:t>
      </w:r>
      <w:r w:rsidR="00D419BC">
        <w:rPr>
          <w:sz w:val="24"/>
          <w:szCs w:val="24"/>
        </w:rPr>
        <w:t>. N</w:t>
      </w:r>
      <w:r w:rsidR="00E5013C" w:rsidRPr="00FE062C">
        <w:rPr>
          <w:sz w:val="24"/>
          <w:szCs w:val="24"/>
        </w:rPr>
        <w:t xml:space="preserve">ytteverdien ble </w:t>
      </w:r>
      <w:r w:rsidR="00D419BC">
        <w:rPr>
          <w:sz w:val="24"/>
          <w:szCs w:val="24"/>
        </w:rPr>
        <w:t xml:space="preserve">ikke </w:t>
      </w:r>
      <w:r w:rsidR="00E5013C" w:rsidRPr="00FE062C">
        <w:rPr>
          <w:sz w:val="24"/>
          <w:szCs w:val="24"/>
        </w:rPr>
        <w:t>ansett å kunne forsvare</w:t>
      </w:r>
      <w:r w:rsidRPr="00FE062C">
        <w:rPr>
          <w:sz w:val="24"/>
          <w:szCs w:val="24"/>
        </w:rPr>
        <w:t xml:space="preserve"> unntak fra </w:t>
      </w:r>
      <w:r w:rsidR="00E5013C" w:rsidRPr="00FE062C">
        <w:rPr>
          <w:sz w:val="24"/>
          <w:szCs w:val="24"/>
        </w:rPr>
        <w:t>taushetsplikt</w:t>
      </w:r>
      <w:r w:rsidRPr="00FE062C">
        <w:rPr>
          <w:sz w:val="24"/>
          <w:szCs w:val="24"/>
        </w:rPr>
        <w:t>en</w:t>
      </w:r>
      <w:r w:rsidR="00E5013C" w:rsidRPr="00FE062C">
        <w:rPr>
          <w:sz w:val="24"/>
          <w:szCs w:val="24"/>
        </w:rPr>
        <w:t>.</w:t>
      </w:r>
      <w:r w:rsidRPr="00FE062C">
        <w:rPr>
          <w:sz w:val="24"/>
          <w:szCs w:val="24"/>
        </w:rPr>
        <w:t xml:space="preserve"> </w:t>
      </w:r>
      <w:r w:rsidR="00D419BC">
        <w:rPr>
          <w:sz w:val="24"/>
          <w:szCs w:val="24"/>
        </w:rPr>
        <w:t>Men l</w:t>
      </w:r>
      <w:r w:rsidRPr="00FE062C">
        <w:rPr>
          <w:sz w:val="24"/>
          <w:szCs w:val="24"/>
        </w:rPr>
        <w:t>ovendringen er vedtatt</w:t>
      </w:r>
      <w:r w:rsidR="00D419BC">
        <w:rPr>
          <w:sz w:val="24"/>
          <w:szCs w:val="24"/>
        </w:rPr>
        <w:t xml:space="preserve">. Det er da særlig viktig å </w:t>
      </w:r>
      <w:r w:rsidR="001D5A2E" w:rsidRPr="00FE062C">
        <w:rPr>
          <w:sz w:val="24"/>
          <w:szCs w:val="24"/>
        </w:rPr>
        <w:t>balansere samfunnets og rettens behov for at saken opplyses så godt som mulig mot den enkeltes rett til at taushetsbelagte opplysninger ikke skal utleveres uten samtykke fra den det gjelder.</w:t>
      </w:r>
    </w:p>
    <w:p w14:paraId="5A3EDD7B" w14:textId="77777777" w:rsidR="00E5013C" w:rsidRPr="00FE062C" w:rsidRDefault="00E5013C" w:rsidP="00E5013C">
      <w:pPr>
        <w:rPr>
          <w:sz w:val="24"/>
          <w:szCs w:val="24"/>
        </w:rPr>
      </w:pPr>
    </w:p>
    <w:p w14:paraId="38C3A05C" w14:textId="77777777" w:rsidR="004D3474" w:rsidRPr="00FE062C" w:rsidRDefault="004D3474" w:rsidP="00E5013C">
      <w:pPr>
        <w:rPr>
          <w:sz w:val="24"/>
          <w:szCs w:val="24"/>
        </w:rPr>
      </w:pPr>
      <w:r w:rsidRPr="00FE062C">
        <w:rPr>
          <w:sz w:val="24"/>
          <w:szCs w:val="24"/>
        </w:rPr>
        <w:t xml:space="preserve">Det er også viktig å merke seg at utlevering etter denne paragrafen kun gjelder ved tvil om tilregnelighet, </w:t>
      </w:r>
      <w:r w:rsidR="003705DC" w:rsidRPr="00F65A5B">
        <w:rPr>
          <w:color w:val="000000" w:themeColor="text1"/>
          <w:sz w:val="24"/>
          <w:szCs w:val="24"/>
        </w:rPr>
        <w:t>ikke i saker der dette ikke er en problemstilling</w:t>
      </w:r>
      <w:r w:rsidRPr="00FE062C">
        <w:rPr>
          <w:sz w:val="24"/>
          <w:szCs w:val="24"/>
        </w:rPr>
        <w:t xml:space="preserve">. Utlevering bør også skje direkte til de sakkyndige og ikke via påtalemyndigheten for å unngå at komplett innhentet journal blir en del av straffesaksdokumentene. </w:t>
      </w:r>
      <w:r w:rsidR="001058A0" w:rsidRPr="00FE062C">
        <w:rPr>
          <w:rFonts w:ascii="Segoe UI" w:hAnsi="Segoe UI" w:cs="Segoe UI"/>
          <w:color w:val="201F1E"/>
          <w:sz w:val="24"/>
          <w:szCs w:val="24"/>
          <w:shd w:val="clear" w:color="auto" w:fill="FFFFFF"/>
        </w:rPr>
        <w:t> </w:t>
      </w:r>
    </w:p>
    <w:p w14:paraId="43EBB9BF" w14:textId="77777777" w:rsidR="004D3474" w:rsidRDefault="004D3474" w:rsidP="00E5013C">
      <w:pPr>
        <w:rPr>
          <w:sz w:val="24"/>
          <w:szCs w:val="24"/>
        </w:rPr>
      </w:pPr>
    </w:p>
    <w:p w14:paraId="4541A370" w14:textId="77777777" w:rsidR="003E5E69" w:rsidRPr="00FE062C" w:rsidRDefault="003E5E69" w:rsidP="003E5E69">
      <w:pPr>
        <w:rPr>
          <w:b/>
          <w:bCs/>
          <w:sz w:val="24"/>
          <w:szCs w:val="24"/>
        </w:rPr>
      </w:pPr>
      <w:r w:rsidRPr="00FE062C">
        <w:rPr>
          <w:b/>
          <w:bCs/>
          <w:sz w:val="24"/>
          <w:szCs w:val="24"/>
        </w:rPr>
        <w:t>Om taushetsplikten</w:t>
      </w:r>
    </w:p>
    <w:p w14:paraId="0227CB5F" w14:textId="77777777" w:rsidR="003E5E69" w:rsidRDefault="003E5E69" w:rsidP="003E5E69">
      <w:pPr>
        <w:rPr>
          <w:sz w:val="24"/>
          <w:szCs w:val="24"/>
        </w:rPr>
      </w:pPr>
      <w:r w:rsidRPr="00FE062C">
        <w:rPr>
          <w:sz w:val="24"/>
          <w:szCs w:val="24"/>
        </w:rPr>
        <w:t>Generelt om taushetsplikten vil vi henvise til tilbakemeldingen som Legeforeningen gav ved høringen i Stortingets justiskomite i 2018:</w:t>
      </w:r>
    </w:p>
    <w:p w14:paraId="4BB19A28" w14:textId="77777777" w:rsidR="00D419BC" w:rsidRPr="00FE062C" w:rsidRDefault="00D419BC" w:rsidP="003E5E69">
      <w:pPr>
        <w:rPr>
          <w:sz w:val="24"/>
          <w:szCs w:val="24"/>
        </w:rPr>
      </w:pPr>
    </w:p>
    <w:p w14:paraId="7773D589" w14:textId="77777777" w:rsidR="003E5E69" w:rsidRPr="00D419BC" w:rsidRDefault="003E5E69" w:rsidP="003E5E69">
      <w:pPr>
        <w:rPr>
          <w:i/>
          <w:iCs/>
          <w:sz w:val="24"/>
          <w:szCs w:val="24"/>
        </w:rPr>
      </w:pPr>
      <w:r w:rsidRPr="00D419BC">
        <w:rPr>
          <w:i/>
          <w:iCs/>
          <w:sz w:val="24"/>
          <w:szCs w:val="24"/>
        </w:rPr>
        <w:t>«Taushetsplikt: Legeforeningen mener at det ikke er riktig vei å gå at retten skal pålegge helsepersonell utlevering av taushetsbelagte opplysninger på personer som er under etterforskning og rettspsykiatrisk undersøkelse i de svært få tilfellene vedkommende ikke selv gir sitt samtykke til det. Slik observasjon skjer før dom når personen per definisjon er både uskyldig og frisk (potensielt brudd på uskyldspresumpsjonen). Folk må kunne stole på helsepersonell sin nøytralitet og taushetsplikt og derav søke helsehjelp når de er i behov av det. Dette gjelder ikke minst for den sårbare gruppen mennesker som ofte er i politiets søkelys.»</w:t>
      </w:r>
    </w:p>
    <w:p w14:paraId="31D3D3EB" w14:textId="77777777" w:rsidR="003E5E69" w:rsidRPr="00FE062C" w:rsidRDefault="003E5E69" w:rsidP="00E5013C">
      <w:pPr>
        <w:rPr>
          <w:b/>
          <w:bCs/>
          <w:sz w:val="24"/>
          <w:szCs w:val="24"/>
        </w:rPr>
      </w:pPr>
    </w:p>
    <w:p w14:paraId="2675AE9F" w14:textId="77777777" w:rsidR="001D5A2E" w:rsidRPr="00FE062C" w:rsidRDefault="003E5E69" w:rsidP="00E5013C">
      <w:pPr>
        <w:rPr>
          <w:b/>
          <w:bCs/>
          <w:sz w:val="24"/>
          <w:szCs w:val="24"/>
        </w:rPr>
      </w:pPr>
      <w:r w:rsidRPr="00FE062C">
        <w:rPr>
          <w:b/>
          <w:bCs/>
          <w:sz w:val="24"/>
          <w:szCs w:val="24"/>
        </w:rPr>
        <w:t>Om forståelsen av § 168a</w:t>
      </w:r>
      <w:r w:rsidR="001D5A2E" w:rsidRPr="00FE062C">
        <w:rPr>
          <w:b/>
          <w:bCs/>
          <w:sz w:val="24"/>
          <w:szCs w:val="24"/>
        </w:rPr>
        <w:t>:</w:t>
      </w:r>
    </w:p>
    <w:p w14:paraId="0BB8D1D9" w14:textId="77777777" w:rsidR="00E5013C" w:rsidRPr="00FE062C" w:rsidRDefault="00E5013C" w:rsidP="00E5013C">
      <w:pPr>
        <w:rPr>
          <w:sz w:val="24"/>
          <w:szCs w:val="24"/>
        </w:rPr>
      </w:pPr>
      <w:r w:rsidRPr="00FE062C">
        <w:rPr>
          <w:sz w:val="24"/>
          <w:szCs w:val="24"/>
        </w:rPr>
        <w:t>Det er tre forutsetninger som alle må være oppfylt for at helseopplysninger skal kunne utleveres uten observandens samtykke, § 168</w:t>
      </w:r>
      <w:r w:rsidR="003705DC">
        <w:rPr>
          <w:sz w:val="24"/>
          <w:szCs w:val="24"/>
        </w:rPr>
        <w:t>a</w:t>
      </w:r>
      <w:r w:rsidRPr="00FE062C">
        <w:rPr>
          <w:sz w:val="24"/>
          <w:szCs w:val="24"/>
        </w:rPr>
        <w:t xml:space="preserve"> i straffeprosessloven:</w:t>
      </w:r>
      <w:r w:rsidR="001D5A2E" w:rsidRPr="00FE062C">
        <w:rPr>
          <w:sz w:val="24"/>
          <w:szCs w:val="24"/>
        </w:rPr>
        <w:t xml:space="preserve"> </w:t>
      </w:r>
      <w:r w:rsidRPr="00FE062C">
        <w:rPr>
          <w:sz w:val="24"/>
          <w:szCs w:val="24"/>
        </w:rPr>
        <w:t>strafferamme</w:t>
      </w:r>
      <w:r w:rsidR="001D5A2E" w:rsidRPr="00FE062C">
        <w:rPr>
          <w:sz w:val="24"/>
          <w:szCs w:val="24"/>
        </w:rPr>
        <w:t xml:space="preserve"> over seks år</w:t>
      </w:r>
      <w:r w:rsidRPr="00FE062C">
        <w:rPr>
          <w:sz w:val="24"/>
          <w:szCs w:val="24"/>
        </w:rPr>
        <w:t xml:space="preserve">, </w:t>
      </w:r>
      <w:r w:rsidR="001D5A2E" w:rsidRPr="00FE062C">
        <w:rPr>
          <w:sz w:val="24"/>
          <w:szCs w:val="24"/>
        </w:rPr>
        <w:t xml:space="preserve">opplysningene må være </w:t>
      </w:r>
      <w:r w:rsidR="001D5A2E" w:rsidRPr="00FE062C">
        <w:rPr>
          <w:i/>
          <w:iCs/>
          <w:sz w:val="24"/>
          <w:szCs w:val="24"/>
        </w:rPr>
        <w:t xml:space="preserve">nødvendige </w:t>
      </w:r>
      <w:r w:rsidRPr="00FE062C">
        <w:rPr>
          <w:sz w:val="24"/>
          <w:szCs w:val="24"/>
        </w:rPr>
        <w:t xml:space="preserve">og </w:t>
      </w:r>
      <w:r w:rsidR="006E12CE" w:rsidRPr="00FE062C">
        <w:rPr>
          <w:sz w:val="24"/>
          <w:szCs w:val="24"/>
        </w:rPr>
        <w:t xml:space="preserve">det må være en kvalifisert tvil om </w:t>
      </w:r>
      <w:r w:rsidRPr="00FE062C">
        <w:rPr>
          <w:sz w:val="24"/>
          <w:szCs w:val="24"/>
        </w:rPr>
        <w:t>tilregnelighet.</w:t>
      </w:r>
    </w:p>
    <w:p w14:paraId="4C571B44" w14:textId="77777777" w:rsidR="006E12CE" w:rsidRPr="00FE062C" w:rsidRDefault="006E12CE" w:rsidP="00E5013C">
      <w:pPr>
        <w:rPr>
          <w:sz w:val="24"/>
          <w:szCs w:val="24"/>
        </w:rPr>
      </w:pPr>
    </w:p>
    <w:p w14:paraId="44BDEAB3" w14:textId="77777777" w:rsidR="006E12CE" w:rsidRPr="00FE062C" w:rsidRDefault="006E12CE" w:rsidP="00E5013C">
      <w:pPr>
        <w:rPr>
          <w:sz w:val="24"/>
          <w:szCs w:val="24"/>
        </w:rPr>
      </w:pPr>
      <w:r w:rsidRPr="00FE062C">
        <w:rPr>
          <w:sz w:val="24"/>
          <w:szCs w:val="24"/>
        </w:rPr>
        <w:t xml:space="preserve">Det er ikke nødvendigvis de samme som skal/ kan mene noe om alle tre forutsetningene. "Strafferamme" er det enkleste å ta stilling til: det tilligger påtalemyndigheten </w:t>
      </w:r>
      <w:r w:rsidR="00774E94">
        <w:rPr>
          <w:sz w:val="24"/>
          <w:szCs w:val="24"/>
        </w:rPr>
        <w:t>–</w:t>
      </w:r>
      <w:r w:rsidRPr="00FE062C">
        <w:rPr>
          <w:sz w:val="24"/>
          <w:szCs w:val="24"/>
        </w:rPr>
        <w:t xml:space="preserve"> </w:t>
      </w:r>
      <w:r w:rsidR="00774E94" w:rsidRPr="00F65A5B">
        <w:rPr>
          <w:color w:val="000000" w:themeColor="text1"/>
          <w:sz w:val="24"/>
          <w:szCs w:val="24"/>
        </w:rPr>
        <w:t xml:space="preserve">etter </w:t>
      </w:r>
      <w:r w:rsidRPr="00FE062C">
        <w:rPr>
          <w:sz w:val="24"/>
          <w:szCs w:val="24"/>
        </w:rPr>
        <w:t>hvilken paragraf vil siktelsen bli tatt ut? Har den strafferamme på minst seks år?</w:t>
      </w:r>
    </w:p>
    <w:p w14:paraId="44E1BD8D" w14:textId="77777777" w:rsidR="006E12CE" w:rsidRPr="00FE062C" w:rsidRDefault="006E12CE" w:rsidP="00E5013C">
      <w:pPr>
        <w:rPr>
          <w:sz w:val="24"/>
          <w:szCs w:val="24"/>
        </w:rPr>
      </w:pPr>
    </w:p>
    <w:p w14:paraId="2331B2F9" w14:textId="77777777" w:rsidR="000467BE" w:rsidRPr="00FE062C" w:rsidRDefault="000467BE" w:rsidP="000467BE">
      <w:pPr>
        <w:rPr>
          <w:sz w:val="24"/>
          <w:szCs w:val="24"/>
        </w:rPr>
      </w:pPr>
      <w:r w:rsidRPr="00FE062C">
        <w:rPr>
          <w:sz w:val="24"/>
          <w:szCs w:val="24"/>
        </w:rPr>
        <w:t xml:space="preserve">Vurdering av "tilregnelighet" er en del av vurderingen av skyldspørsmålet og tilligger derfor retten. De sakkyndige skal </w:t>
      </w:r>
      <w:r w:rsidR="00774E94" w:rsidRPr="00F65A5B">
        <w:rPr>
          <w:color w:val="000000" w:themeColor="text1"/>
          <w:sz w:val="24"/>
          <w:szCs w:val="24"/>
        </w:rPr>
        <w:t xml:space="preserve">etter lovendringen som trådte i kraft 1. oktober 2020 </w:t>
      </w:r>
      <w:r w:rsidRPr="00FE062C">
        <w:rPr>
          <w:sz w:val="24"/>
          <w:szCs w:val="24"/>
        </w:rPr>
        <w:t xml:space="preserve">gi premisser for rettens vurdering, Det fremkommer ikke av teksten i § 168a hvem som skal vurdere om </w:t>
      </w:r>
      <w:r w:rsidRPr="00FE062C">
        <w:rPr>
          <w:i/>
          <w:iCs/>
          <w:sz w:val="24"/>
          <w:szCs w:val="24"/>
        </w:rPr>
        <w:t>utfallet kan avhenge av om siktede er tilregnelig eller ikke</w:t>
      </w:r>
      <w:r w:rsidRPr="00FE062C">
        <w:rPr>
          <w:sz w:val="24"/>
          <w:szCs w:val="24"/>
        </w:rPr>
        <w:t>. Det er ut fra det ovenstående naturlig å forstå bestemmelsen dit</w:t>
      </w:r>
      <w:r w:rsidR="00D419BC">
        <w:rPr>
          <w:sz w:val="24"/>
          <w:szCs w:val="24"/>
        </w:rPr>
        <w:t xml:space="preserve"> </w:t>
      </w:r>
      <w:r w:rsidRPr="00FE062C">
        <w:rPr>
          <w:sz w:val="24"/>
          <w:szCs w:val="24"/>
        </w:rPr>
        <w:t>hen at dette må avgjøres av retten og ikke av påtalemyndigheten alene. Dette blir beslektet med om en person skal varetektsfengsles eller ikke. Er det skjellig grunn til mistanke, er det skjellig grunn til å tro at vedkommende er utilregnelig?</w:t>
      </w:r>
    </w:p>
    <w:p w14:paraId="44ABD1C0" w14:textId="77777777" w:rsidR="000467BE" w:rsidRPr="00FE062C" w:rsidRDefault="000467BE" w:rsidP="000467BE">
      <w:pPr>
        <w:rPr>
          <w:sz w:val="24"/>
          <w:szCs w:val="24"/>
        </w:rPr>
      </w:pPr>
    </w:p>
    <w:p w14:paraId="0E9A7DAE" w14:textId="23069E01" w:rsidR="00FE062C" w:rsidRDefault="006E12CE" w:rsidP="000467BE">
      <w:pPr>
        <w:rPr>
          <w:sz w:val="24"/>
          <w:szCs w:val="24"/>
        </w:rPr>
      </w:pPr>
      <w:r w:rsidRPr="00FE062C">
        <w:rPr>
          <w:sz w:val="24"/>
          <w:szCs w:val="24"/>
        </w:rPr>
        <w:t xml:space="preserve">Å vurdere hva som er </w:t>
      </w:r>
      <w:r w:rsidRPr="00F65A5B">
        <w:rPr>
          <w:color w:val="000000" w:themeColor="text1"/>
          <w:sz w:val="24"/>
          <w:szCs w:val="24"/>
        </w:rPr>
        <w:t>"</w:t>
      </w:r>
      <w:r w:rsidR="00DB5645">
        <w:rPr>
          <w:color w:val="000000" w:themeColor="text1"/>
          <w:sz w:val="24"/>
          <w:szCs w:val="24"/>
        </w:rPr>
        <w:t xml:space="preserve">[n] </w:t>
      </w:r>
      <w:r w:rsidR="00774E94" w:rsidRPr="00F65A5B">
        <w:rPr>
          <w:color w:val="000000" w:themeColor="text1"/>
          <w:sz w:val="24"/>
          <w:szCs w:val="24"/>
        </w:rPr>
        <w:t>n</w:t>
      </w:r>
      <w:r w:rsidRPr="00FE062C">
        <w:rPr>
          <w:sz w:val="24"/>
          <w:szCs w:val="24"/>
        </w:rPr>
        <w:t xml:space="preserve">ødvendige opplysninger" er mer </w:t>
      </w:r>
      <w:r w:rsidR="00ED5989" w:rsidRPr="00FE062C">
        <w:rPr>
          <w:sz w:val="24"/>
          <w:szCs w:val="24"/>
        </w:rPr>
        <w:t>utfordrende</w:t>
      </w:r>
      <w:r w:rsidRPr="00FE062C">
        <w:rPr>
          <w:sz w:val="24"/>
          <w:szCs w:val="24"/>
        </w:rPr>
        <w:t xml:space="preserve">. Komplett </w:t>
      </w:r>
      <w:r w:rsidRPr="00774E94">
        <w:rPr>
          <w:b/>
          <w:iCs/>
          <w:sz w:val="24"/>
          <w:szCs w:val="24"/>
        </w:rPr>
        <w:t>psykiatrisk</w:t>
      </w:r>
      <w:r w:rsidRPr="00FE062C">
        <w:rPr>
          <w:sz w:val="24"/>
          <w:szCs w:val="24"/>
        </w:rPr>
        <w:t xml:space="preserve"> journal </w:t>
      </w:r>
      <w:r w:rsidR="00ED5989" w:rsidRPr="00FE062C">
        <w:rPr>
          <w:sz w:val="24"/>
          <w:szCs w:val="24"/>
        </w:rPr>
        <w:t xml:space="preserve">i den grad det foreligger er </w:t>
      </w:r>
      <w:r w:rsidRPr="00FE062C">
        <w:rPr>
          <w:sz w:val="24"/>
          <w:szCs w:val="24"/>
        </w:rPr>
        <w:t>sannsynligvis</w:t>
      </w:r>
      <w:r w:rsidR="00ED5989" w:rsidRPr="00FE062C">
        <w:rPr>
          <w:sz w:val="24"/>
          <w:szCs w:val="24"/>
        </w:rPr>
        <w:t xml:space="preserve"> alltid </w:t>
      </w:r>
      <w:r w:rsidR="00ED5989" w:rsidRPr="00FE062C">
        <w:rPr>
          <w:i/>
          <w:iCs/>
          <w:sz w:val="24"/>
          <w:szCs w:val="24"/>
        </w:rPr>
        <w:t>nødvendige opplysninger</w:t>
      </w:r>
      <w:r w:rsidRPr="00FE062C">
        <w:rPr>
          <w:sz w:val="24"/>
          <w:szCs w:val="24"/>
        </w:rPr>
        <w:t xml:space="preserve">. </w:t>
      </w:r>
      <w:r w:rsidR="00D419BC">
        <w:rPr>
          <w:sz w:val="24"/>
          <w:szCs w:val="24"/>
        </w:rPr>
        <w:t>Men d</w:t>
      </w:r>
      <w:r w:rsidR="00ED5989" w:rsidRPr="00FE062C">
        <w:rPr>
          <w:sz w:val="24"/>
          <w:szCs w:val="24"/>
        </w:rPr>
        <w:t>e</w:t>
      </w:r>
      <w:r w:rsidR="00FE062C">
        <w:rPr>
          <w:sz w:val="24"/>
          <w:szCs w:val="24"/>
        </w:rPr>
        <w:t xml:space="preserve">t vil nesten alltid </w:t>
      </w:r>
      <w:r w:rsidR="00D419BC">
        <w:rPr>
          <w:sz w:val="24"/>
          <w:szCs w:val="24"/>
        </w:rPr>
        <w:t xml:space="preserve">også </w:t>
      </w:r>
      <w:r w:rsidR="00FE062C">
        <w:rPr>
          <w:sz w:val="24"/>
          <w:szCs w:val="24"/>
        </w:rPr>
        <w:t xml:space="preserve">være nødvendig å få tilgang til </w:t>
      </w:r>
      <w:r w:rsidR="00ED5989" w:rsidRPr="00FE062C">
        <w:rPr>
          <w:sz w:val="24"/>
          <w:szCs w:val="24"/>
        </w:rPr>
        <w:t>k</w:t>
      </w:r>
      <w:r w:rsidRPr="00FE062C">
        <w:rPr>
          <w:sz w:val="24"/>
          <w:szCs w:val="24"/>
        </w:rPr>
        <w:t xml:space="preserve">omplett </w:t>
      </w:r>
      <w:r w:rsidRPr="00935B28">
        <w:rPr>
          <w:b/>
          <w:iCs/>
          <w:sz w:val="24"/>
          <w:szCs w:val="24"/>
        </w:rPr>
        <w:t>somatisk</w:t>
      </w:r>
      <w:r w:rsidRPr="00935B28">
        <w:rPr>
          <w:b/>
          <w:sz w:val="24"/>
          <w:szCs w:val="24"/>
        </w:rPr>
        <w:t xml:space="preserve"> </w:t>
      </w:r>
      <w:r w:rsidRPr="00FE062C">
        <w:rPr>
          <w:sz w:val="24"/>
          <w:szCs w:val="24"/>
        </w:rPr>
        <w:t>journal</w:t>
      </w:r>
      <w:r w:rsidR="00FE062C">
        <w:rPr>
          <w:sz w:val="24"/>
          <w:szCs w:val="24"/>
        </w:rPr>
        <w:t xml:space="preserve"> i rettspsykiatriske sammenhenger</w:t>
      </w:r>
      <w:r w:rsidR="00D419BC">
        <w:rPr>
          <w:sz w:val="24"/>
          <w:szCs w:val="24"/>
        </w:rPr>
        <w:t xml:space="preserve"> (biologiske årsaker?). </w:t>
      </w:r>
      <w:r w:rsidR="00FE062C">
        <w:rPr>
          <w:sz w:val="24"/>
          <w:szCs w:val="24"/>
        </w:rPr>
        <w:t>Men om en somatisk journal inneholder vesentlig informasjon for en samlet rettspsykiatrisk vurdering, kan ikke vurderes uten at d</w:t>
      </w:r>
      <w:r w:rsidRPr="00FE062C">
        <w:rPr>
          <w:sz w:val="24"/>
          <w:szCs w:val="24"/>
        </w:rPr>
        <w:t xml:space="preserve">e sakkyndige har sett journalen. </w:t>
      </w:r>
    </w:p>
    <w:p w14:paraId="57D44843" w14:textId="77777777" w:rsidR="00FE062C" w:rsidRDefault="00FE062C" w:rsidP="000467BE">
      <w:pPr>
        <w:rPr>
          <w:sz w:val="24"/>
          <w:szCs w:val="24"/>
        </w:rPr>
      </w:pPr>
    </w:p>
    <w:p w14:paraId="05E51A32" w14:textId="77777777" w:rsidR="00FE062C" w:rsidRPr="00FE062C" w:rsidRDefault="006E12CE" w:rsidP="000467BE">
      <w:pPr>
        <w:rPr>
          <w:rFonts w:ascii="Segoe UI" w:hAnsi="Segoe UI" w:cs="Segoe UI"/>
          <w:color w:val="201F1E"/>
          <w:sz w:val="24"/>
          <w:szCs w:val="24"/>
          <w:shd w:val="clear" w:color="auto" w:fill="FFFFFF"/>
        </w:rPr>
      </w:pPr>
      <w:r w:rsidRPr="00FE062C">
        <w:rPr>
          <w:sz w:val="24"/>
          <w:szCs w:val="24"/>
        </w:rPr>
        <w:t>Fastlegejournal</w:t>
      </w:r>
      <w:r w:rsidR="00ED5989" w:rsidRPr="00FE062C">
        <w:rPr>
          <w:sz w:val="24"/>
          <w:szCs w:val="24"/>
        </w:rPr>
        <w:t xml:space="preserve"> er som oftest </w:t>
      </w:r>
      <w:r w:rsidRPr="00FE062C">
        <w:rPr>
          <w:sz w:val="24"/>
          <w:szCs w:val="24"/>
        </w:rPr>
        <w:t xml:space="preserve">nyttig, men ut fra diskusjoner </w:t>
      </w:r>
      <w:r w:rsidR="00ED5989" w:rsidRPr="00FE062C">
        <w:rPr>
          <w:sz w:val="24"/>
          <w:szCs w:val="24"/>
        </w:rPr>
        <w:t xml:space="preserve">i fagmiljøet er vi kjent med </w:t>
      </w:r>
      <w:r w:rsidRPr="00FE062C">
        <w:rPr>
          <w:sz w:val="24"/>
          <w:szCs w:val="24"/>
        </w:rPr>
        <w:t xml:space="preserve">at mange fastleger mener at det uansett er de selv som skal avgjøre hva som er aktuelt å gi </w:t>
      </w:r>
      <w:r w:rsidRPr="00FE062C">
        <w:rPr>
          <w:sz w:val="24"/>
          <w:szCs w:val="24"/>
        </w:rPr>
        <w:lastRenderedPageBreak/>
        <w:t>videre fra sine journaler før de utleverer dette</w:t>
      </w:r>
      <w:r w:rsidR="00ED5989" w:rsidRPr="00FE062C">
        <w:rPr>
          <w:sz w:val="24"/>
          <w:szCs w:val="24"/>
        </w:rPr>
        <w:t>. F</w:t>
      </w:r>
      <w:r w:rsidRPr="00FE062C">
        <w:rPr>
          <w:sz w:val="24"/>
          <w:szCs w:val="24"/>
        </w:rPr>
        <w:t>astleger er ofte restriktive i hva de ønsker</w:t>
      </w:r>
      <w:r w:rsidR="001058A0" w:rsidRPr="00FE062C">
        <w:rPr>
          <w:sz w:val="24"/>
          <w:szCs w:val="24"/>
        </w:rPr>
        <w:t xml:space="preserve"> å</w:t>
      </w:r>
      <w:r w:rsidRPr="00FE062C">
        <w:rPr>
          <w:sz w:val="24"/>
          <w:szCs w:val="24"/>
        </w:rPr>
        <w:t xml:space="preserve"> utlevere til andre aktører</w:t>
      </w:r>
      <w:r w:rsidR="00ED5989" w:rsidRPr="00FE062C">
        <w:rPr>
          <w:sz w:val="24"/>
          <w:szCs w:val="24"/>
        </w:rPr>
        <w:t>,</w:t>
      </w:r>
      <w:r w:rsidRPr="00FE062C">
        <w:rPr>
          <w:sz w:val="24"/>
          <w:szCs w:val="24"/>
        </w:rPr>
        <w:t xml:space="preserve"> da de opplever det som viktig</w:t>
      </w:r>
      <w:r w:rsidR="00FE062C">
        <w:rPr>
          <w:sz w:val="24"/>
          <w:szCs w:val="24"/>
        </w:rPr>
        <w:t xml:space="preserve"> </w:t>
      </w:r>
      <w:r w:rsidRPr="00FE062C">
        <w:rPr>
          <w:sz w:val="24"/>
          <w:szCs w:val="24"/>
        </w:rPr>
        <w:t>for å bevare en behandlerrelasjon over tid</w:t>
      </w:r>
      <w:r w:rsidR="00FE062C">
        <w:rPr>
          <w:sz w:val="24"/>
          <w:szCs w:val="24"/>
        </w:rPr>
        <w:t xml:space="preserve">. De er derfor </w:t>
      </w:r>
      <w:r w:rsidRPr="00FE062C">
        <w:rPr>
          <w:sz w:val="24"/>
          <w:szCs w:val="24"/>
        </w:rPr>
        <w:t>svært nøye med å ikke utlevere informasjon som pasienten ikke samtykker til skal bli gitt videre.</w:t>
      </w:r>
      <w:r w:rsidR="00ED5989" w:rsidRPr="00FE062C">
        <w:rPr>
          <w:sz w:val="24"/>
          <w:szCs w:val="24"/>
        </w:rPr>
        <w:t xml:space="preserve"> Dette argument</w:t>
      </w:r>
      <w:r w:rsidR="00FE062C">
        <w:rPr>
          <w:sz w:val="24"/>
          <w:szCs w:val="24"/>
        </w:rPr>
        <w:t>et</w:t>
      </w:r>
      <w:r w:rsidR="00ED5989" w:rsidRPr="00FE062C">
        <w:rPr>
          <w:sz w:val="24"/>
          <w:szCs w:val="24"/>
        </w:rPr>
        <w:t xml:space="preserve"> </w:t>
      </w:r>
      <w:r w:rsidR="00FE062C">
        <w:rPr>
          <w:sz w:val="24"/>
          <w:szCs w:val="24"/>
        </w:rPr>
        <w:t xml:space="preserve">fremsettes også av </w:t>
      </w:r>
      <w:r w:rsidR="00ED5989" w:rsidRPr="00FE062C">
        <w:rPr>
          <w:sz w:val="24"/>
          <w:szCs w:val="24"/>
        </w:rPr>
        <w:t>behandlere i den psykiatriske spesialisthelsetjenesten.</w:t>
      </w:r>
      <w:r w:rsidR="00D419BC">
        <w:rPr>
          <w:sz w:val="24"/>
          <w:szCs w:val="24"/>
        </w:rPr>
        <w:t xml:space="preserve"> Imidlertid kan en slik utvelgelse av informasjon </w:t>
      </w:r>
      <w:r w:rsidR="00AB6364">
        <w:rPr>
          <w:sz w:val="24"/>
          <w:szCs w:val="24"/>
        </w:rPr>
        <w:t>s</w:t>
      </w:r>
      <w:r w:rsidR="00D419BC">
        <w:rPr>
          <w:sz w:val="24"/>
          <w:szCs w:val="24"/>
        </w:rPr>
        <w:t xml:space="preserve">om gis videre til rettspsykiater </w:t>
      </w:r>
      <w:r w:rsidR="00AB6364">
        <w:rPr>
          <w:sz w:val="24"/>
          <w:szCs w:val="24"/>
        </w:rPr>
        <w:t xml:space="preserve">fra behandlende leger eller psykologer </w:t>
      </w:r>
      <w:r w:rsidR="00D419BC">
        <w:rPr>
          <w:sz w:val="24"/>
          <w:szCs w:val="24"/>
        </w:rPr>
        <w:t xml:space="preserve">utelate vesentlig informasjon sett fra et rettspsykiatrisk ståsted.   </w:t>
      </w:r>
      <w:r w:rsidR="001058A0" w:rsidRPr="00FE062C">
        <w:rPr>
          <w:rFonts w:ascii="Segoe UI" w:hAnsi="Segoe UI" w:cs="Segoe UI"/>
          <w:color w:val="201F1E"/>
          <w:sz w:val="24"/>
          <w:szCs w:val="24"/>
          <w:shd w:val="clear" w:color="auto" w:fill="FFFFFF"/>
        </w:rPr>
        <w:t xml:space="preserve"> </w:t>
      </w:r>
    </w:p>
    <w:p w14:paraId="412A9A33" w14:textId="77777777" w:rsidR="00FE062C" w:rsidRPr="00FE062C" w:rsidRDefault="00FE062C" w:rsidP="000467BE">
      <w:pPr>
        <w:rPr>
          <w:rFonts w:asciiTheme="minorHAnsi" w:hAnsiTheme="minorHAnsi" w:cstheme="minorHAnsi"/>
          <w:color w:val="201F1E"/>
          <w:sz w:val="24"/>
          <w:szCs w:val="24"/>
          <w:shd w:val="clear" w:color="auto" w:fill="FFFFFF"/>
        </w:rPr>
      </w:pPr>
    </w:p>
    <w:p w14:paraId="1A6A6C8C" w14:textId="77777777" w:rsidR="000467BE" w:rsidRPr="00FE062C" w:rsidRDefault="00AB6364" w:rsidP="000467BE">
      <w:pPr>
        <w:rPr>
          <w:sz w:val="24"/>
          <w:szCs w:val="24"/>
        </w:rPr>
      </w:pPr>
      <w:r>
        <w:rPr>
          <w:rFonts w:asciiTheme="minorHAnsi" w:hAnsiTheme="minorHAnsi" w:cstheme="minorHAnsi"/>
          <w:color w:val="201F1E"/>
          <w:sz w:val="24"/>
          <w:szCs w:val="24"/>
          <w:shd w:val="clear" w:color="auto" w:fill="FFFFFF"/>
        </w:rPr>
        <w:t>Riktignok er det i</w:t>
      </w:r>
      <w:r w:rsidR="00FE062C" w:rsidRPr="00FE062C">
        <w:rPr>
          <w:rFonts w:asciiTheme="minorHAnsi" w:hAnsiTheme="minorHAnsi" w:cstheme="minorHAnsi"/>
          <w:color w:val="201F1E"/>
          <w:sz w:val="24"/>
          <w:szCs w:val="24"/>
          <w:shd w:val="clear" w:color="auto" w:fill="FFFFFF"/>
        </w:rPr>
        <w:t xml:space="preserve"> siste instans legen/psykologen/spesialisthelsetjenesten som </w:t>
      </w:r>
      <w:r w:rsidR="00FE062C">
        <w:rPr>
          <w:rFonts w:asciiTheme="minorHAnsi" w:hAnsiTheme="minorHAnsi" w:cstheme="minorHAnsi"/>
          <w:color w:val="201F1E"/>
          <w:sz w:val="24"/>
          <w:szCs w:val="24"/>
          <w:shd w:val="clear" w:color="auto" w:fill="FFFFFF"/>
        </w:rPr>
        <w:t>er journalansvarlig og</w:t>
      </w:r>
      <w:r>
        <w:rPr>
          <w:rFonts w:asciiTheme="minorHAnsi" w:hAnsiTheme="minorHAnsi" w:cstheme="minorHAnsi"/>
          <w:color w:val="201F1E"/>
          <w:sz w:val="24"/>
          <w:szCs w:val="24"/>
          <w:shd w:val="clear" w:color="auto" w:fill="FFFFFF"/>
        </w:rPr>
        <w:t xml:space="preserve"> som</w:t>
      </w:r>
      <w:r w:rsidR="00FE062C">
        <w:rPr>
          <w:rFonts w:asciiTheme="minorHAnsi" w:hAnsiTheme="minorHAnsi" w:cstheme="minorHAnsi"/>
          <w:color w:val="201F1E"/>
          <w:sz w:val="24"/>
          <w:szCs w:val="24"/>
          <w:shd w:val="clear" w:color="auto" w:fill="FFFFFF"/>
        </w:rPr>
        <w:t xml:space="preserve"> </w:t>
      </w:r>
      <w:r w:rsidR="00FE062C" w:rsidRPr="00FE062C">
        <w:rPr>
          <w:rFonts w:asciiTheme="minorHAnsi" w:hAnsiTheme="minorHAnsi" w:cstheme="minorHAnsi"/>
          <w:color w:val="201F1E"/>
          <w:sz w:val="24"/>
          <w:szCs w:val="24"/>
          <w:shd w:val="clear" w:color="auto" w:fill="FFFFFF"/>
        </w:rPr>
        <w:t xml:space="preserve">har utarbeidet journalen, som </w:t>
      </w:r>
      <w:r>
        <w:rPr>
          <w:rFonts w:asciiTheme="minorHAnsi" w:hAnsiTheme="minorHAnsi" w:cstheme="minorHAnsi"/>
          <w:color w:val="201F1E"/>
          <w:sz w:val="24"/>
          <w:szCs w:val="24"/>
          <w:shd w:val="clear" w:color="auto" w:fill="FFFFFF"/>
        </w:rPr>
        <w:t>avgjør</w:t>
      </w:r>
      <w:r w:rsidR="00FE062C" w:rsidRPr="00FE062C">
        <w:rPr>
          <w:rFonts w:asciiTheme="minorHAnsi" w:hAnsiTheme="minorHAnsi" w:cstheme="minorHAnsi"/>
          <w:color w:val="201F1E"/>
          <w:sz w:val="24"/>
          <w:szCs w:val="24"/>
          <w:shd w:val="clear" w:color="auto" w:fill="FFFFFF"/>
        </w:rPr>
        <w:t xml:space="preserve"> hva som er relevant</w:t>
      </w:r>
      <w:r w:rsidR="00FE062C">
        <w:rPr>
          <w:rFonts w:asciiTheme="minorHAnsi" w:hAnsiTheme="minorHAnsi" w:cstheme="minorHAnsi"/>
          <w:color w:val="201F1E"/>
          <w:sz w:val="24"/>
          <w:szCs w:val="24"/>
          <w:shd w:val="clear" w:color="auto" w:fill="FFFFFF"/>
        </w:rPr>
        <w:t xml:space="preserve"> i en </w:t>
      </w:r>
      <w:r>
        <w:rPr>
          <w:rFonts w:asciiTheme="minorHAnsi" w:hAnsiTheme="minorHAnsi" w:cstheme="minorHAnsi"/>
          <w:color w:val="201F1E"/>
          <w:sz w:val="24"/>
          <w:szCs w:val="24"/>
          <w:shd w:val="clear" w:color="auto" w:fill="FFFFFF"/>
        </w:rPr>
        <w:t xml:space="preserve">psykiatrisk eller somatisk </w:t>
      </w:r>
      <w:r w:rsidR="00FE062C">
        <w:rPr>
          <w:rFonts w:asciiTheme="minorHAnsi" w:hAnsiTheme="minorHAnsi" w:cstheme="minorHAnsi"/>
          <w:color w:val="201F1E"/>
          <w:sz w:val="24"/>
          <w:szCs w:val="24"/>
          <w:shd w:val="clear" w:color="auto" w:fill="FFFFFF"/>
        </w:rPr>
        <w:t>journal</w:t>
      </w:r>
      <w:r>
        <w:rPr>
          <w:rFonts w:asciiTheme="minorHAnsi" w:hAnsiTheme="minorHAnsi" w:cstheme="minorHAnsi"/>
          <w:color w:val="201F1E"/>
          <w:sz w:val="24"/>
          <w:szCs w:val="24"/>
          <w:shd w:val="clear" w:color="auto" w:fill="FFFFFF"/>
        </w:rPr>
        <w:t xml:space="preserve">. Det bestemmes ikke av </w:t>
      </w:r>
      <w:r w:rsidR="00FE062C" w:rsidRPr="00FE062C">
        <w:rPr>
          <w:rFonts w:asciiTheme="minorHAnsi" w:hAnsiTheme="minorHAnsi" w:cstheme="minorHAnsi"/>
          <w:color w:val="201F1E"/>
          <w:sz w:val="24"/>
          <w:szCs w:val="24"/>
          <w:shd w:val="clear" w:color="auto" w:fill="FFFFFF"/>
        </w:rPr>
        <w:t>de sakkyndige, ikke retten, og heller ikke påtalemyndigheten. Vår erfaring jf. det ovenstående er imidlertid at leger og annet helsepersonell som ikke selv arbeider med rettslige problemstillinger</w:t>
      </w:r>
      <w:r>
        <w:rPr>
          <w:rFonts w:asciiTheme="minorHAnsi" w:hAnsiTheme="minorHAnsi" w:cstheme="minorHAnsi"/>
          <w:color w:val="201F1E"/>
          <w:sz w:val="24"/>
          <w:szCs w:val="24"/>
          <w:shd w:val="clear" w:color="auto" w:fill="FFFFFF"/>
        </w:rPr>
        <w:t>,</w:t>
      </w:r>
      <w:r w:rsidR="00FE062C" w:rsidRPr="00FE062C">
        <w:rPr>
          <w:rFonts w:asciiTheme="minorHAnsi" w:hAnsiTheme="minorHAnsi" w:cstheme="minorHAnsi"/>
          <w:color w:val="201F1E"/>
          <w:sz w:val="24"/>
          <w:szCs w:val="24"/>
          <w:shd w:val="clear" w:color="auto" w:fill="FFFFFF"/>
        </w:rPr>
        <w:t xml:space="preserve"> ikke alltid har kjennskap til hva slags opplysninger som er relevant for en rettspsykiatrisk vurdering. </w:t>
      </w:r>
    </w:p>
    <w:p w14:paraId="7FD2FE6A" w14:textId="77777777" w:rsidR="000467BE" w:rsidRPr="00FE062C" w:rsidRDefault="000467BE" w:rsidP="000467BE">
      <w:pPr>
        <w:rPr>
          <w:sz w:val="24"/>
          <w:szCs w:val="24"/>
        </w:rPr>
      </w:pPr>
    </w:p>
    <w:p w14:paraId="5C771441" w14:textId="77777777" w:rsidR="00E5013C" w:rsidRPr="00FE062C" w:rsidRDefault="003E5E69" w:rsidP="00E5013C">
      <w:pPr>
        <w:rPr>
          <w:b/>
          <w:bCs/>
          <w:sz w:val="24"/>
          <w:szCs w:val="24"/>
        </w:rPr>
      </w:pPr>
      <w:r w:rsidRPr="00FE062C">
        <w:rPr>
          <w:b/>
          <w:bCs/>
          <w:sz w:val="24"/>
          <w:szCs w:val="24"/>
        </w:rPr>
        <w:t>Vår anbefaling:</w:t>
      </w:r>
    </w:p>
    <w:p w14:paraId="5F50E33E" w14:textId="77777777" w:rsidR="00D419BC" w:rsidRDefault="00D419BC" w:rsidP="001058A0">
      <w:pPr>
        <w:rPr>
          <w:sz w:val="24"/>
          <w:szCs w:val="24"/>
        </w:rPr>
      </w:pPr>
      <w:r>
        <w:rPr>
          <w:sz w:val="24"/>
          <w:szCs w:val="24"/>
        </w:rPr>
        <w:t xml:space="preserve">Samlet sett </w:t>
      </w:r>
      <w:r w:rsidR="003E5E69" w:rsidRPr="00FE062C">
        <w:rPr>
          <w:sz w:val="24"/>
          <w:szCs w:val="24"/>
        </w:rPr>
        <w:t>mener vi at</w:t>
      </w:r>
      <w:r w:rsidR="002F2DE8" w:rsidRPr="00FE062C">
        <w:rPr>
          <w:sz w:val="24"/>
          <w:szCs w:val="24"/>
        </w:rPr>
        <w:t xml:space="preserve"> all</w:t>
      </w:r>
      <w:r w:rsidR="0032174B" w:rsidRPr="00FE062C">
        <w:rPr>
          <w:sz w:val="24"/>
          <w:szCs w:val="24"/>
        </w:rPr>
        <w:t xml:space="preserve"> </w:t>
      </w:r>
      <w:r w:rsidR="00E5013C" w:rsidRPr="00FE062C">
        <w:rPr>
          <w:sz w:val="24"/>
          <w:szCs w:val="24"/>
        </w:rPr>
        <w:t>utlevering av journal etter § 168a</w:t>
      </w:r>
      <w:r w:rsidR="002F2DE8" w:rsidRPr="00FE062C">
        <w:rPr>
          <w:sz w:val="24"/>
          <w:szCs w:val="24"/>
        </w:rPr>
        <w:t>, de få gangen</w:t>
      </w:r>
      <w:r w:rsidR="003E5E69" w:rsidRPr="00FE062C">
        <w:rPr>
          <w:sz w:val="24"/>
          <w:szCs w:val="24"/>
        </w:rPr>
        <w:t>e</w:t>
      </w:r>
      <w:r w:rsidR="002F2DE8" w:rsidRPr="00FE062C">
        <w:rPr>
          <w:sz w:val="24"/>
          <w:szCs w:val="24"/>
        </w:rPr>
        <w:t xml:space="preserve"> det kan være aktuelt mot pasientens samtykke, </w:t>
      </w:r>
      <w:r w:rsidR="0032174B" w:rsidRPr="00FE062C">
        <w:rPr>
          <w:sz w:val="24"/>
          <w:szCs w:val="24"/>
        </w:rPr>
        <w:t xml:space="preserve">alltid </w:t>
      </w:r>
      <w:r w:rsidR="00AB6364">
        <w:rPr>
          <w:sz w:val="24"/>
          <w:szCs w:val="24"/>
        </w:rPr>
        <w:t>bør</w:t>
      </w:r>
      <w:r w:rsidR="00E5013C" w:rsidRPr="00FE062C">
        <w:rPr>
          <w:sz w:val="24"/>
          <w:szCs w:val="24"/>
        </w:rPr>
        <w:t xml:space="preserve"> </w:t>
      </w:r>
      <w:r w:rsidR="0032174B" w:rsidRPr="00FE062C">
        <w:rPr>
          <w:sz w:val="24"/>
          <w:szCs w:val="24"/>
        </w:rPr>
        <w:t xml:space="preserve">skje etter </w:t>
      </w:r>
      <w:r w:rsidR="00E5013C" w:rsidRPr="00FE062C">
        <w:rPr>
          <w:sz w:val="24"/>
          <w:szCs w:val="24"/>
        </w:rPr>
        <w:t>kjennelse av retten.</w:t>
      </w:r>
      <w:r w:rsidR="0032174B" w:rsidRPr="00FE062C">
        <w:rPr>
          <w:sz w:val="24"/>
          <w:szCs w:val="24"/>
        </w:rPr>
        <w:t xml:space="preserve"> </w:t>
      </w:r>
      <w:r w:rsidR="003E5E69" w:rsidRPr="00FE062C">
        <w:rPr>
          <w:sz w:val="24"/>
          <w:szCs w:val="24"/>
        </w:rPr>
        <w:t xml:space="preserve">Dette sikrer også at siktedes rett til kontradiksjon </w:t>
      </w:r>
      <w:r w:rsidR="00AB6364" w:rsidRPr="00FE062C">
        <w:rPr>
          <w:sz w:val="24"/>
          <w:szCs w:val="24"/>
        </w:rPr>
        <w:t>ivaretas</w:t>
      </w:r>
      <w:r w:rsidR="003E5E69" w:rsidRPr="00FE062C">
        <w:rPr>
          <w:sz w:val="24"/>
          <w:szCs w:val="24"/>
        </w:rPr>
        <w:t>. Dette er jo saker der siktede alltid har krav på forsvarer</w:t>
      </w:r>
      <w:r w:rsidR="004D3474" w:rsidRPr="00FE062C">
        <w:rPr>
          <w:sz w:val="24"/>
          <w:szCs w:val="24"/>
        </w:rPr>
        <w:t xml:space="preserve"> (</w:t>
      </w:r>
      <w:proofErr w:type="spellStart"/>
      <w:r w:rsidR="004D3474" w:rsidRPr="00FE062C">
        <w:rPr>
          <w:sz w:val="24"/>
          <w:szCs w:val="24"/>
        </w:rPr>
        <w:t>Stpl</w:t>
      </w:r>
      <w:proofErr w:type="spellEnd"/>
      <w:r w:rsidR="004D3474" w:rsidRPr="00FE062C">
        <w:rPr>
          <w:sz w:val="24"/>
          <w:szCs w:val="24"/>
        </w:rPr>
        <w:t xml:space="preserve"> § 99 og § 100 2. ledd). </w:t>
      </w:r>
      <w:r w:rsidR="00AB6364">
        <w:rPr>
          <w:sz w:val="24"/>
          <w:szCs w:val="24"/>
        </w:rPr>
        <w:t>En slik fremgangsmåte</w:t>
      </w:r>
      <w:r w:rsidR="004D3474" w:rsidRPr="00FE062C">
        <w:rPr>
          <w:sz w:val="24"/>
          <w:szCs w:val="24"/>
        </w:rPr>
        <w:t xml:space="preserve"> </w:t>
      </w:r>
      <w:r w:rsidR="0032174B" w:rsidRPr="00FE062C">
        <w:rPr>
          <w:sz w:val="24"/>
          <w:szCs w:val="24"/>
        </w:rPr>
        <w:t xml:space="preserve">vil sikre at utlevering </w:t>
      </w:r>
      <w:r w:rsidR="00AB6364">
        <w:rPr>
          <w:sz w:val="24"/>
          <w:szCs w:val="24"/>
        </w:rPr>
        <w:t xml:space="preserve">av journal </w:t>
      </w:r>
      <w:r w:rsidR="0032174B" w:rsidRPr="00FE062C">
        <w:rPr>
          <w:sz w:val="24"/>
          <w:szCs w:val="24"/>
        </w:rPr>
        <w:t xml:space="preserve">bare skjer i svært få tilfeller der utleveringen </w:t>
      </w:r>
      <w:r w:rsidR="00AB6364">
        <w:rPr>
          <w:sz w:val="24"/>
          <w:szCs w:val="24"/>
        </w:rPr>
        <w:t xml:space="preserve">antas å kunne ha </w:t>
      </w:r>
      <w:r w:rsidR="0032174B" w:rsidRPr="00FE062C">
        <w:rPr>
          <w:sz w:val="24"/>
          <w:szCs w:val="24"/>
        </w:rPr>
        <w:t xml:space="preserve">høy relevans. </w:t>
      </w:r>
      <w:r w:rsidR="004D3474" w:rsidRPr="00FE062C">
        <w:rPr>
          <w:sz w:val="24"/>
          <w:szCs w:val="24"/>
        </w:rPr>
        <w:t xml:space="preserve">En kan se for seg en </w:t>
      </w:r>
      <w:r w:rsidR="00E5013C" w:rsidRPr="00FE062C">
        <w:rPr>
          <w:sz w:val="24"/>
          <w:szCs w:val="24"/>
        </w:rPr>
        <w:t xml:space="preserve">lignende prosedyre </w:t>
      </w:r>
      <w:r w:rsidR="00942E06" w:rsidRPr="00F65A5B">
        <w:rPr>
          <w:color w:val="000000" w:themeColor="text1"/>
          <w:sz w:val="24"/>
          <w:szCs w:val="24"/>
        </w:rPr>
        <w:t>som ved innleggelser iht. straffeprosessloven § 167</w:t>
      </w:r>
      <w:r w:rsidR="00942E06" w:rsidRPr="00942E06">
        <w:rPr>
          <w:color w:val="FF0000"/>
          <w:sz w:val="24"/>
          <w:szCs w:val="24"/>
        </w:rPr>
        <w:t>:</w:t>
      </w:r>
      <w:r w:rsidR="00942E06">
        <w:rPr>
          <w:sz w:val="24"/>
          <w:szCs w:val="24"/>
        </w:rPr>
        <w:t xml:space="preserve"> </w:t>
      </w:r>
      <w:r w:rsidR="00E5013C" w:rsidRPr="00FE062C">
        <w:rPr>
          <w:sz w:val="24"/>
          <w:szCs w:val="24"/>
        </w:rPr>
        <w:t xml:space="preserve">("retten [kan] etter at forsvarere og oppnevnte sakkyndige er hørt, ved kjennelse </w:t>
      </w:r>
      <w:proofErr w:type="gramStart"/>
      <w:r w:rsidR="00E5013C" w:rsidRPr="00FE062C">
        <w:rPr>
          <w:sz w:val="24"/>
          <w:szCs w:val="24"/>
        </w:rPr>
        <w:t>bestemme...</w:t>
      </w:r>
      <w:proofErr w:type="gramEnd"/>
      <w:r w:rsidR="00E5013C" w:rsidRPr="00FE062C">
        <w:rPr>
          <w:sz w:val="24"/>
          <w:szCs w:val="24"/>
        </w:rPr>
        <w:t xml:space="preserve">"). </w:t>
      </w:r>
      <w:r w:rsidR="00942E06" w:rsidRPr="00942E06">
        <w:rPr>
          <w:sz w:val="24"/>
          <w:szCs w:val="24"/>
        </w:rPr>
        <w:t xml:space="preserve">Retten må i så fall </w:t>
      </w:r>
      <w:r w:rsidR="00942E06" w:rsidRPr="00F65A5B">
        <w:rPr>
          <w:color w:val="000000" w:themeColor="text1"/>
          <w:sz w:val="24"/>
          <w:szCs w:val="24"/>
        </w:rPr>
        <w:t>fatte en kjennelse om at helseopplysninger regulert av den profesjonsbaserte taushetsplikten bør utleveres, og om mulig hva som bør utleveres</w:t>
      </w:r>
      <w:r w:rsidR="00942E06" w:rsidRPr="00942E06">
        <w:rPr>
          <w:sz w:val="24"/>
          <w:szCs w:val="24"/>
        </w:rPr>
        <w:t>.</w:t>
      </w:r>
    </w:p>
    <w:p w14:paraId="3D2AB55D" w14:textId="77777777" w:rsidR="00942E06" w:rsidRDefault="00942E06" w:rsidP="001058A0">
      <w:pPr>
        <w:rPr>
          <w:color w:val="000000"/>
          <w:sz w:val="24"/>
          <w:szCs w:val="24"/>
        </w:rPr>
      </w:pPr>
    </w:p>
    <w:p w14:paraId="2A7C8395" w14:textId="77777777" w:rsidR="001058A0" w:rsidRPr="00FA427F" w:rsidRDefault="00D419BC" w:rsidP="001058A0">
      <w:pPr>
        <w:rPr>
          <w:color w:val="FF0000"/>
          <w:sz w:val="24"/>
          <w:szCs w:val="24"/>
        </w:rPr>
      </w:pPr>
      <w:r w:rsidRPr="00D419BC">
        <w:rPr>
          <w:color w:val="000000"/>
          <w:sz w:val="24"/>
          <w:szCs w:val="24"/>
        </w:rPr>
        <w:t xml:space="preserve">Vi anbefaler </w:t>
      </w:r>
      <w:r>
        <w:rPr>
          <w:color w:val="000000"/>
          <w:sz w:val="24"/>
          <w:szCs w:val="24"/>
        </w:rPr>
        <w:t>ellers</w:t>
      </w:r>
      <w:r w:rsidRPr="00D419BC">
        <w:rPr>
          <w:color w:val="000000"/>
          <w:sz w:val="24"/>
          <w:szCs w:val="24"/>
        </w:rPr>
        <w:t xml:space="preserve"> at det utarbeides en veileder for helsepersonell</w:t>
      </w:r>
      <w:r w:rsidR="00942E06">
        <w:rPr>
          <w:color w:val="000000"/>
          <w:sz w:val="24"/>
          <w:szCs w:val="24"/>
        </w:rPr>
        <w:t xml:space="preserve"> hva som kan være</w:t>
      </w:r>
      <w:r>
        <w:rPr>
          <w:color w:val="000000"/>
          <w:sz w:val="24"/>
          <w:szCs w:val="24"/>
        </w:rPr>
        <w:t xml:space="preserve"> relevant psykiatrisk og somatisk informasjon i rettspsykiatrisk sammenheng</w:t>
      </w:r>
      <w:r w:rsidR="00FA427F" w:rsidRPr="00F65A5B">
        <w:rPr>
          <w:color w:val="000000" w:themeColor="text1"/>
          <w:sz w:val="24"/>
          <w:szCs w:val="24"/>
        </w:rPr>
        <w:t>, spesielt i lys av den nye arbeidsfordelingen som «Forskrift om rettspsykiatriske undersøkelser og sakkyndige» forutsetter</w:t>
      </w:r>
      <w:r w:rsidRPr="00F65A5B">
        <w:rPr>
          <w:color w:val="000000" w:themeColor="text1"/>
          <w:sz w:val="24"/>
          <w:szCs w:val="24"/>
        </w:rPr>
        <w:t xml:space="preserve">. </w:t>
      </w:r>
    </w:p>
    <w:p w14:paraId="05D0B9F5" w14:textId="77777777" w:rsidR="00D419BC" w:rsidRPr="00FE062C" w:rsidRDefault="00D419BC" w:rsidP="001058A0">
      <w:pPr>
        <w:rPr>
          <w:color w:val="000000"/>
          <w:sz w:val="24"/>
          <w:szCs w:val="24"/>
        </w:rPr>
      </w:pPr>
    </w:p>
    <w:p w14:paraId="337AA2C7" w14:textId="77777777" w:rsidR="00E5013C" w:rsidRDefault="001058A0" w:rsidP="001058A0">
      <w:pPr>
        <w:rPr>
          <w:color w:val="000000"/>
          <w:sz w:val="24"/>
          <w:szCs w:val="24"/>
        </w:rPr>
      </w:pPr>
      <w:r w:rsidRPr="00FE062C">
        <w:rPr>
          <w:color w:val="000000"/>
          <w:sz w:val="24"/>
          <w:szCs w:val="24"/>
        </w:rPr>
        <w:t xml:space="preserve"> </w:t>
      </w:r>
    </w:p>
    <w:p w14:paraId="02C37DAB" w14:textId="77777777" w:rsidR="00AB6364" w:rsidRDefault="00AB6364" w:rsidP="001058A0">
      <w:pPr>
        <w:rPr>
          <w:color w:val="000000"/>
          <w:sz w:val="24"/>
          <w:szCs w:val="24"/>
        </w:rPr>
      </w:pPr>
    </w:p>
    <w:p w14:paraId="20B8C6A4" w14:textId="77777777" w:rsidR="00AB6364" w:rsidRDefault="00AB6364" w:rsidP="00AB6364">
      <w:pP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sidR="00896A26">
        <w:rPr>
          <w:color w:val="000000"/>
          <w:sz w:val="24"/>
          <w:szCs w:val="24"/>
        </w:rPr>
        <w:tab/>
      </w:r>
      <w:r>
        <w:rPr>
          <w:color w:val="000000"/>
          <w:sz w:val="24"/>
          <w:szCs w:val="24"/>
        </w:rPr>
        <w:t>Ulrik Fredrik Malt</w:t>
      </w:r>
    </w:p>
    <w:p w14:paraId="6BA939ED" w14:textId="77777777" w:rsidR="00AB6364" w:rsidRDefault="00AB6364" w:rsidP="00896A26">
      <w:pPr>
        <w:ind w:left="1416" w:firstLine="708"/>
        <w:rPr>
          <w:color w:val="000000"/>
          <w:sz w:val="24"/>
          <w:szCs w:val="24"/>
        </w:rPr>
      </w:pPr>
      <w:r>
        <w:rPr>
          <w:color w:val="000000"/>
          <w:sz w:val="24"/>
          <w:szCs w:val="24"/>
        </w:rPr>
        <w:t>Leder av Norsk psykiatrisk forening</w:t>
      </w:r>
    </w:p>
    <w:p w14:paraId="56201A5B" w14:textId="77777777" w:rsidR="00AB6364" w:rsidRDefault="00AB6364" w:rsidP="00AB6364">
      <w:pPr>
        <w:rPr>
          <w:color w:val="000000"/>
          <w:sz w:val="24"/>
          <w:szCs w:val="24"/>
        </w:rPr>
      </w:pPr>
      <w:r>
        <w:rPr>
          <w:color w:val="000000"/>
          <w:sz w:val="24"/>
          <w:szCs w:val="24"/>
        </w:rPr>
        <w:t xml:space="preserve">                    </w:t>
      </w:r>
      <w:r>
        <w:rPr>
          <w:color w:val="000000"/>
          <w:sz w:val="24"/>
          <w:szCs w:val="24"/>
        </w:rPr>
        <w:tab/>
        <w:t xml:space="preserve">                      </w:t>
      </w:r>
      <w:r w:rsidR="00896A26">
        <w:rPr>
          <w:color w:val="000000"/>
          <w:sz w:val="24"/>
          <w:szCs w:val="24"/>
        </w:rPr>
        <w:t xml:space="preserve">            </w:t>
      </w:r>
      <w:r>
        <w:rPr>
          <w:color w:val="000000"/>
          <w:sz w:val="24"/>
          <w:szCs w:val="24"/>
        </w:rPr>
        <w:t>e-</w:t>
      </w:r>
      <w:proofErr w:type="spellStart"/>
      <w:r>
        <w:rPr>
          <w:color w:val="000000"/>
          <w:sz w:val="24"/>
          <w:szCs w:val="24"/>
        </w:rPr>
        <w:t>sign</w:t>
      </w:r>
      <w:proofErr w:type="spellEnd"/>
    </w:p>
    <w:p w14:paraId="289FE635" w14:textId="77777777" w:rsidR="00896A26" w:rsidRDefault="00896A26" w:rsidP="00AB6364">
      <w:pPr>
        <w:rPr>
          <w:color w:val="000000"/>
          <w:sz w:val="24"/>
          <w:szCs w:val="24"/>
        </w:rPr>
      </w:pPr>
    </w:p>
    <w:p w14:paraId="194F4E3B" w14:textId="77777777" w:rsidR="00AB6364" w:rsidRDefault="00AB6364" w:rsidP="00AB6364">
      <w:pPr>
        <w:jc w:val="center"/>
        <w:rPr>
          <w:color w:val="000000"/>
          <w:sz w:val="24"/>
          <w:szCs w:val="24"/>
        </w:rPr>
      </w:pPr>
      <w:r>
        <w:rPr>
          <w:color w:val="000000"/>
          <w:sz w:val="24"/>
          <w:szCs w:val="24"/>
        </w:rPr>
        <w:t xml:space="preserve">                                                                                          Øy</w:t>
      </w:r>
      <w:r w:rsidR="00FA427F">
        <w:rPr>
          <w:color w:val="000000"/>
          <w:sz w:val="24"/>
          <w:szCs w:val="24"/>
        </w:rPr>
        <w:t>vind</w:t>
      </w:r>
      <w:r>
        <w:rPr>
          <w:color w:val="000000"/>
          <w:sz w:val="24"/>
          <w:szCs w:val="24"/>
        </w:rPr>
        <w:t xml:space="preserve"> </w:t>
      </w:r>
      <w:r w:rsidR="00896A26">
        <w:rPr>
          <w:color w:val="000000"/>
          <w:sz w:val="24"/>
          <w:szCs w:val="24"/>
        </w:rPr>
        <w:t xml:space="preserve">Erik </w:t>
      </w:r>
      <w:proofErr w:type="spellStart"/>
      <w:r w:rsidR="00FA427F">
        <w:rPr>
          <w:color w:val="000000"/>
          <w:sz w:val="24"/>
          <w:szCs w:val="24"/>
        </w:rPr>
        <w:t>Duguid</w:t>
      </w:r>
      <w:proofErr w:type="spellEnd"/>
      <w:r w:rsidR="00FA427F">
        <w:rPr>
          <w:color w:val="000000"/>
          <w:sz w:val="24"/>
          <w:szCs w:val="24"/>
        </w:rPr>
        <w:t xml:space="preserve"> </w:t>
      </w:r>
      <w:r>
        <w:rPr>
          <w:color w:val="000000"/>
          <w:sz w:val="24"/>
          <w:szCs w:val="24"/>
        </w:rPr>
        <w:t>Jensen</w:t>
      </w:r>
    </w:p>
    <w:p w14:paraId="1278F225" w14:textId="77777777" w:rsidR="00AB6364" w:rsidRDefault="00AB6364" w:rsidP="00AB6364">
      <w:pPr>
        <w:jc w:val="right"/>
        <w:rPr>
          <w:color w:val="000000"/>
          <w:sz w:val="24"/>
          <w:szCs w:val="24"/>
        </w:rPr>
      </w:pPr>
      <w:r>
        <w:rPr>
          <w:color w:val="000000"/>
          <w:sz w:val="24"/>
          <w:szCs w:val="24"/>
        </w:rPr>
        <w:t xml:space="preserve">Leder av </w:t>
      </w:r>
      <w:proofErr w:type="spellStart"/>
      <w:r>
        <w:rPr>
          <w:color w:val="000000"/>
          <w:sz w:val="24"/>
          <w:szCs w:val="24"/>
        </w:rPr>
        <w:t>Npfs</w:t>
      </w:r>
      <w:proofErr w:type="spellEnd"/>
      <w:r>
        <w:rPr>
          <w:color w:val="000000"/>
          <w:sz w:val="24"/>
          <w:szCs w:val="24"/>
        </w:rPr>
        <w:t xml:space="preserve"> utvalg for rettspsykiatri</w:t>
      </w:r>
    </w:p>
    <w:p w14:paraId="44EE3E92" w14:textId="77777777" w:rsidR="00AB6364" w:rsidRPr="00FE062C" w:rsidRDefault="00AB6364" w:rsidP="00AB6364">
      <w:pPr>
        <w:jc w:val="center"/>
        <w:rPr>
          <w:color w:val="000000"/>
          <w:sz w:val="24"/>
          <w:szCs w:val="24"/>
        </w:rPr>
      </w:pPr>
      <w:r>
        <w:rPr>
          <w:color w:val="000000"/>
          <w:sz w:val="24"/>
          <w:szCs w:val="24"/>
        </w:rPr>
        <w:t xml:space="preserve">                                                                                    e-</w:t>
      </w:r>
      <w:proofErr w:type="spellStart"/>
      <w:r>
        <w:rPr>
          <w:color w:val="000000"/>
          <w:sz w:val="24"/>
          <w:szCs w:val="24"/>
        </w:rPr>
        <w:t>sign</w:t>
      </w:r>
      <w:proofErr w:type="spellEnd"/>
    </w:p>
    <w:sectPr w:rsidR="00AB6364" w:rsidRPr="00FE06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8F29" w14:textId="77777777" w:rsidR="003208A6" w:rsidRDefault="003208A6" w:rsidP="00AB6364">
      <w:r>
        <w:separator/>
      </w:r>
    </w:p>
  </w:endnote>
  <w:endnote w:type="continuationSeparator" w:id="0">
    <w:p w14:paraId="57B6FA1A" w14:textId="77777777" w:rsidR="003208A6" w:rsidRDefault="003208A6" w:rsidP="00AB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6316" w14:textId="77777777" w:rsidR="003208A6" w:rsidRDefault="003208A6" w:rsidP="00AB6364">
      <w:r>
        <w:separator/>
      </w:r>
    </w:p>
  </w:footnote>
  <w:footnote w:type="continuationSeparator" w:id="0">
    <w:p w14:paraId="407A7523" w14:textId="77777777" w:rsidR="003208A6" w:rsidRDefault="003208A6" w:rsidP="00AB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FB4EA66" w14:textId="77777777" w:rsidR="00AB6364" w:rsidRDefault="00AB6364">
        <w:pPr>
          <w:pStyle w:val="Topptekst"/>
          <w:jc w:val="right"/>
        </w:pPr>
        <w:r>
          <w:t xml:space="preserve">Side </w:t>
        </w:r>
        <w:r>
          <w:rPr>
            <w:b/>
            <w:bCs/>
            <w:sz w:val="24"/>
            <w:szCs w:val="24"/>
          </w:rPr>
          <w:fldChar w:fldCharType="begin"/>
        </w:r>
        <w:r>
          <w:rPr>
            <w:b/>
            <w:bCs/>
          </w:rPr>
          <w:instrText>PAGE</w:instrText>
        </w:r>
        <w:r>
          <w:rPr>
            <w:b/>
            <w:bCs/>
            <w:sz w:val="24"/>
            <w:szCs w:val="24"/>
          </w:rPr>
          <w:fldChar w:fldCharType="separate"/>
        </w:r>
        <w:r w:rsidR="00F42C54">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42C54">
          <w:rPr>
            <w:b/>
            <w:bCs/>
            <w:noProof/>
          </w:rPr>
          <w:t>3</w:t>
        </w:r>
        <w:r>
          <w:rPr>
            <w:b/>
            <w:bCs/>
            <w:sz w:val="24"/>
            <w:szCs w:val="24"/>
          </w:rPr>
          <w:fldChar w:fldCharType="end"/>
        </w:r>
      </w:p>
    </w:sdtContent>
  </w:sdt>
  <w:p w14:paraId="4A91287D" w14:textId="77777777" w:rsidR="00AB6364" w:rsidRDefault="00AB63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543E"/>
    <w:multiLevelType w:val="hybridMultilevel"/>
    <w:tmpl w:val="B7D027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2E3EAD"/>
    <w:multiLevelType w:val="hybridMultilevel"/>
    <w:tmpl w:val="46B866F2"/>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3C"/>
    <w:rsid w:val="000467BE"/>
    <w:rsid w:val="000E00A9"/>
    <w:rsid w:val="000E705E"/>
    <w:rsid w:val="001058A0"/>
    <w:rsid w:val="001D5A2E"/>
    <w:rsid w:val="0020501B"/>
    <w:rsid w:val="002841A7"/>
    <w:rsid w:val="002F2DE8"/>
    <w:rsid w:val="003208A6"/>
    <w:rsid w:val="0032174B"/>
    <w:rsid w:val="003537DE"/>
    <w:rsid w:val="003705DC"/>
    <w:rsid w:val="003E5E69"/>
    <w:rsid w:val="00497CC2"/>
    <w:rsid w:val="004D3474"/>
    <w:rsid w:val="0052752E"/>
    <w:rsid w:val="005554BB"/>
    <w:rsid w:val="005835E2"/>
    <w:rsid w:val="005B3F71"/>
    <w:rsid w:val="00614457"/>
    <w:rsid w:val="006E12CE"/>
    <w:rsid w:val="00774E94"/>
    <w:rsid w:val="008640B4"/>
    <w:rsid w:val="00896A26"/>
    <w:rsid w:val="008E1238"/>
    <w:rsid w:val="00935B28"/>
    <w:rsid w:val="00942E06"/>
    <w:rsid w:val="00993B8D"/>
    <w:rsid w:val="00AB6364"/>
    <w:rsid w:val="00CA3824"/>
    <w:rsid w:val="00D40E8C"/>
    <w:rsid w:val="00D419BC"/>
    <w:rsid w:val="00DB5645"/>
    <w:rsid w:val="00E5013C"/>
    <w:rsid w:val="00E8173E"/>
    <w:rsid w:val="00ED5989"/>
    <w:rsid w:val="00F42C54"/>
    <w:rsid w:val="00F65A5B"/>
    <w:rsid w:val="00FA427F"/>
    <w:rsid w:val="00FE06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F25E"/>
  <w15:chartTrackingRefBased/>
  <w15:docId w15:val="{D757C007-C8B9-4D7B-A60F-AE6F51E3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3C"/>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013C"/>
    <w:pPr>
      <w:ind w:left="720"/>
      <w:contextualSpacing/>
    </w:pPr>
  </w:style>
  <w:style w:type="paragraph" w:styleId="Topptekst">
    <w:name w:val="header"/>
    <w:basedOn w:val="Normal"/>
    <w:link w:val="TopptekstTegn"/>
    <w:uiPriority w:val="99"/>
    <w:unhideWhenUsed/>
    <w:rsid w:val="00AB6364"/>
    <w:pPr>
      <w:tabs>
        <w:tab w:val="center" w:pos="4536"/>
        <w:tab w:val="right" w:pos="9072"/>
      </w:tabs>
    </w:pPr>
  </w:style>
  <w:style w:type="character" w:customStyle="1" w:styleId="TopptekstTegn">
    <w:name w:val="Topptekst Tegn"/>
    <w:basedOn w:val="Standardskriftforavsnitt"/>
    <w:link w:val="Topptekst"/>
    <w:uiPriority w:val="99"/>
    <w:rsid w:val="00AB6364"/>
    <w:rPr>
      <w:rFonts w:ascii="Calibri" w:hAnsi="Calibri" w:cs="Calibri"/>
      <w:lang w:eastAsia="nb-NO"/>
    </w:rPr>
  </w:style>
  <w:style w:type="paragraph" w:styleId="Bunntekst">
    <w:name w:val="footer"/>
    <w:basedOn w:val="Normal"/>
    <w:link w:val="BunntekstTegn"/>
    <w:uiPriority w:val="99"/>
    <w:unhideWhenUsed/>
    <w:rsid w:val="00AB6364"/>
    <w:pPr>
      <w:tabs>
        <w:tab w:val="center" w:pos="4536"/>
        <w:tab w:val="right" w:pos="9072"/>
      </w:tabs>
    </w:pPr>
  </w:style>
  <w:style w:type="character" w:customStyle="1" w:styleId="BunntekstTegn">
    <w:name w:val="Bunntekst Tegn"/>
    <w:basedOn w:val="Standardskriftforavsnitt"/>
    <w:link w:val="Bunntekst"/>
    <w:uiPriority w:val="99"/>
    <w:rsid w:val="00AB6364"/>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6350</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Rørvik Per Ola</dc:creator>
  <cp:keywords/>
  <dc:description/>
  <cp:lastModifiedBy>Ola Marstein</cp:lastModifiedBy>
  <cp:revision>2</cp:revision>
  <dcterms:created xsi:type="dcterms:W3CDTF">2021-02-17T10:03:00Z</dcterms:created>
  <dcterms:modified xsi:type="dcterms:W3CDTF">2021-02-17T10:03:00Z</dcterms:modified>
</cp:coreProperties>
</file>