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15" w:rsidRPr="00CD2515" w:rsidRDefault="00CD2515" w:rsidP="00CD2515">
      <w:pPr>
        <w:spacing w:before="199" w:after="199" w:line="390" w:lineRule="atLeast"/>
        <w:ind w:left="-360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nb-NO"/>
        </w:rPr>
      </w:pPr>
      <w:bookmarkStart w:id="0" w:name="_GoBack"/>
      <w:bookmarkEnd w:id="0"/>
      <w:r w:rsidRPr="00CD2515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nb-NO"/>
        </w:rPr>
        <w:t>Høringsbrev</w:t>
      </w:r>
    </w:p>
    <w:p w:rsidR="00CD2515" w:rsidRPr="00CD2515" w:rsidRDefault="00CD2515" w:rsidP="00CD2515">
      <w:pPr>
        <w:spacing w:after="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Vår ref.: 18/1189 </w:t>
      </w:r>
    </w:p>
    <w:p w:rsidR="00CD2515" w:rsidRPr="00CD2515" w:rsidRDefault="00CD2515" w:rsidP="00CD251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Arbeids- og sosialdepartementet sender med dette på høring NOU 2018: 6 Varsling – verdier og vern (kobling), Varslingsutvalgets utredning om varsling i arbeidslivet.</w:t>
      </w:r>
    </w:p>
    <w:p w:rsidR="00CD2515" w:rsidRPr="00CD2515" w:rsidRDefault="00CD2515" w:rsidP="00CD251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Varslingsutvalget har foretatt en helhetlig gjennomgang av varslingsreglene i arbeidsmiljøloven og la 15. mars 2018 frem NOU 2018: 6. Utvalget foreslår en rekke tiltak for å styrke varslervernet i norsk arbeidsliv.</w:t>
      </w:r>
    </w:p>
    <w:p w:rsidR="00CD2515" w:rsidRPr="00CD2515" w:rsidRDefault="00CD2515" w:rsidP="00CD251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Kunnskapsgrunnlaget for utvalgets vurderinger fremgår av kapitlene 2-8. Samfunnsnytten av varsling er behandlet i kapittel 3, utvalgets overordnede vurderinger er samlet i kapittel 9 og forslag til lovendringer, informasjons- og organisatoriske tiltak fremgår av kapittel 10 – 13. De mest sentrale forslagene er:</w:t>
      </w:r>
    </w:p>
    <w:p w:rsidR="00CD2515" w:rsidRPr="00CD2515" w:rsidRDefault="00CD2515" w:rsidP="00CD2515">
      <w:pPr>
        <w:numPr>
          <w:ilvl w:val="1"/>
          <w:numId w:val="1"/>
        </w:numPr>
        <w:spacing w:before="150" w:after="0" w:line="39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Opprettelse av et eget nasjonalt Varslingsombud.</w:t>
      </w:r>
    </w:p>
    <w:p w:rsidR="00CD2515" w:rsidRPr="00CD2515" w:rsidRDefault="00CD2515" w:rsidP="00CD2515">
      <w:pPr>
        <w:numPr>
          <w:ilvl w:val="1"/>
          <w:numId w:val="1"/>
        </w:numPr>
        <w:spacing w:before="150" w:after="0" w:line="39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Opprettelse av en </w:t>
      </w:r>
      <w:proofErr w:type="spellStart"/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tvistenemnd</w:t>
      </w:r>
      <w:proofErr w:type="spellEnd"/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for varslingssaker.</w:t>
      </w:r>
    </w:p>
    <w:p w:rsidR="00CD2515" w:rsidRPr="00CD2515" w:rsidRDefault="00CD2515" w:rsidP="00CD2515">
      <w:pPr>
        <w:numPr>
          <w:ilvl w:val="1"/>
          <w:numId w:val="1"/>
        </w:numPr>
        <w:spacing w:before="150" w:after="0" w:line="39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Varslingsreglene bør forbli i arbeidsmiljøloven.</w:t>
      </w:r>
    </w:p>
    <w:p w:rsidR="00CD2515" w:rsidRPr="00CD2515" w:rsidRDefault="00CD2515" w:rsidP="00CD2515">
      <w:pPr>
        <w:numPr>
          <w:ilvl w:val="1"/>
          <w:numId w:val="1"/>
        </w:numPr>
        <w:spacing w:before="150" w:after="0" w:line="39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En egen lov om varsling, som i første omgang skal inneholde regler om ombudet og nemnda.</w:t>
      </w:r>
    </w:p>
    <w:p w:rsidR="00CD2515" w:rsidRPr="00CD2515" w:rsidRDefault="00CD2515" w:rsidP="00CD2515">
      <w:pPr>
        <w:numPr>
          <w:ilvl w:val="1"/>
          <w:numId w:val="1"/>
        </w:numPr>
        <w:spacing w:before="150" w:after="0" w:line="39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Klargjøring av arbeidsmiljølovens begreper "kritikkverdige forhold" og "forsvarlig fremgangsmåte".</w:t>
      </w:r>
    </w:p>
    <w:p w:rsidR="00CD2515" w:rsidRPr="00CD2515" w:rsidRDefault="00CD2515" w:rsidP="00CD2515">
      <w:pPr>
        <w:numPr>
          <w:ilvl w:val="1"/>
          <w:numId w:val="1"/>
        </w:numPr>
        <w:spacing w:before="150" w:after="0" w:line="39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Presisering av arbeidsgivers aktivitetsplikt i varslingssaker knyttet til håndtering av varsleren og varselet.</w:t>
      </w:r>
    </w:p>
    <w:p w:rsidR="00CD2515" w:rsidRPr="00CD2515" w:rsidRDefault="00CD2515" w:rsidP="00CD2515">
      <w:pPr>
        <w:numPr>
          <w:ilvl w:val="1"/>
          <w:numId w:val="1"/>
        </w:numPr>
        <w:spacing w:before="150" w:after="0" w:line="39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Innlemme hensynet til et godt ytringsklima i arbeidsmiljølovens formålsbestemmelse og en henvisning til Grunnloven § 100 om ytringsfrihet i arbeidsmiljølovens varslingsregler.</w:t>
      </w:r>
    </w:p>
    <w:p w:rsidR="00CD2515" w:rsidRPr="00CD2515" w:rsidRDefault="00CD2515" w:rsidP="00CD2515">
      <w:pPr>
        <w:numPr>
          <w:ilvl w:val="1"/>
          <w:numId w:val="1"/>
        </w:numPr>
        <w:spacing w:before="150" w:after="0" w:line="39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Endring i reglene om oppreisning og objektivt ansvar ved erstatning for økonomisktap, og uttalelser om at erstatningsnivået bør heves.</w:t>
      </w:r>
    </w:p>
    <w:p w:rsidR="00CD2515" w:rsidRPr="00CD2515" w:rsidRDefault="00CD2515" w:rsidP="00CD2515">
      <w:pPr>
        <w:numPr>
          <w:ilvl w:val="1"/>
          <w:numId w:val="1"/>
        </w:numPr>
        <w:spacing w:before="150" w:after="0" w:line="39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En nasjonal varslingsveileder skal utarbeides av Arbeidstilsynet i samarbeid med partene i arbeidslivet.</w:t>
      </w:r>
    </w:p>
    <w:p w:rsidR="00CD2515" w:rsidRPr="00CD2515" w:rsidRDefault="00CD2515" w:rsidP="00CD251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Det er i hovedsak et enstemmig utvalg som stiller seg bak forslagene i NOU 2018: 6. Utvalget er imidlertid på noen punkter delt, blant annet når det gjelder</w:t>
      </w: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br/>
        <w:t xml:space="preserve">tvisteløsningsmekanismer og behovet for å opprette en egen nemnd for saker om gjengjeldelse på grunn av varsling og behovet for en egen </w:t>
      </w:r>
      <w:proofErr w:type="spellStart"/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varslingslov</w:t>
      </w:r>
      <w:proofErr w:type="spellEnd"/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, og hva og for hvem den skal gjelde.</w:t>
      </w:r>
    </w:p>
    <w:p w:rsidR="00CD2515" w:rsidRPr="00CD2515" w:rsidRDefault="00CD2515" w:rsidP="00CD251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Utvalg foreslår å opprette et særskilt Varslingsombud. Formålet er å kunne gi alle aktører </w:t>
      </w:r>
      <w:proofErr w:type="spellStart"/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ien</w:t>
      </w:r>
      <w:proofErr w:type="spellEnd"/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varslingssak tilstrekkelig råd og bistand, først og fremst for å motvirke at saker utvikler seg til store og konfliktfylte prosesser. I kapittel 12 drøfter utvalget ulike alternativer for å oppnå dette formålet. Også når det gjelder forslaget om en </w:t>
      </w:r>
      <w:proofErr w:type="spellStart"/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tvistenemnd</w:t>
      </w:r>
      <w:proofErr w:type="spellEnd"/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for saker om gjengjeldelse på grunn av varsling, drøfter utvalget alternative løsninger.</w:t>
      </w:r>
    </w:p>
    <w:p w:rsidR="00CD2515" w:rsidRPr="00CD2515" w:rsidRDefault="00CD2515" w:rsidP="00CD251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Utvalgets utredning NOU 2018: 6 inngår som et av tre elementer i regjeringens arbeid </w:t>
      </w:r>
      <w:proofErr w:type="spellStart"/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medforbedret</w:t>
      </w:r>
      <w:proofErr w:type="spellEnd"/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varslervern. De øvrige to er endringer i arbeidsmiljøloven for å styrke varslervernet som trådte i kraft 1. juli 2017 og et løpende prosjekt i regi av Arbeidstilsynet om bedre samhandling om varsling mellom offentlige myndigheter og bedre informasjon og veiledning</w:t>
      </w: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br/>
        <w:t>om varsling og varslingsregelverket. I tilknytning til samhandlingsprosjektet er det, i fellesskap mellom Arbeidstilsynet og tretten andre offentlige myndigheter, utarbeidet en handlingsplan for videre arbeid i perioden 2018-2020. Arbeidstilsynet er også i gang med arbeidet med å utarbeide en nasjonal veileder om varsling, og det er naturlig at partene i arbeidslivet inkluderes i denne prosessen.</w:t>
      </w:r>
    </w:p>
    <w:p w:rsidR="00CD2515" w:rsidRPr="00CD2515" w:rsidRDefault="00CD2515" w:rsidP="00CD251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Høringsfristen er </w:t>
      </w:r>
      <w:r w:rsidRPr="00CD251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nb-NO"/>
        </w:rPr>
        <w:t>3. september 2018</w:t>
      </w: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.</w:t>
      </w:r>
    </w:p>
    <w:p w:rsidR="00CD2515" w:rsidRPr="00CD2515" w:rsidRDefault="00CD2515" w:rsidP="00CD251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Høringer er åpne, og alle kan sende innspill. Vi ber om at høringssvar sendes inn digitalt ved å bruke skjemaet for høringssvar, under «Send inn høringssvar».</w:t>
      </w:r>
    </w:p>
    <w:p w:rsidR="00CD2515" w:rsidRPr="00CD2515" w:rsidRDefault="00CD2515" w:rsidP="00CD251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Departementet ber om at høringsinstansene vurderer om høringssaken bør sendes til underliggende etater eller virksomheter, tilknyttede virksomheter, medlemsorganisasjoner eller andre.</w:t>
      </w:r>
    </w:p>
    <w:p w:rsidR="00CD2515" w:rsidRPr="00CD2515" w:rsidRDefault="00CD2515" w:rsidP="00CD251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Med hilsen</w:t>
      </w:r>
    </w:p>
    <w:p w:rsidR="00CD2515" w:rsidRPr="00CD2515" w:rsidRDefault="00CD2515" w:rsidP="00CD251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Eli Mette </w:t>
      </w:r>
      <w:proofErr w:type="spellStart"/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Jarbo</w:t>
      </w:r>
      <w:proofErr w:type="spellEnd"/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(</w:t>
      </w:r>
      <w:proofErr w:type="spellStart"/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e.f.</w:t>
      </w:r>
      <w:proofErr w:type="spellEnd"/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)</w:t>
      </w: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br/>
        <w:t>fagdirektør</w:t>
      </w:r>
    </w:p>
    <w:p w:rsidR="00CD2515" w:rsidRPr="00CD2515" w:rsidRDefault="00CD2515" w:rsidP="00CD2515">
      <w:pPr>
        <w:spacing w:before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Hanne Margrethe Meldal</w:t>
      </w:r>
      <w:r w:rsidRPr="00CD251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br/>
        <w:t>seniorrådgiver</w:t>
      </w:r>
    </w:p>
    <w:p w:rsidR="00CD2515" w:rsidRDefault="00CD2515"/>
    <w:sectPr w:rsidR="00CD2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A7352"/>
    <w:multiLevelType w:val="multilevel"/>
    <w:tmpl w:val="CDAE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15"/>
    <w:rsid w:val="00C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CD2515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CD2515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Sterk">
    <w:name w:val="Strong"/>
    <w:basedOn w:val="Standardskriftforavsnitt"/>
    <w:uiPriority w:val="22"/>
    <w:qFormat/>
    <w:rsid w:val="00CD25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CD2515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CD2515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Sterk">
    <w:name w:val="Strong"/>
    <w:basedOn w:val="Standardskriftforavsnitt"/>
    <w:uiPriority w:val="22"/>
    <w:qFormat/>
    <w:rsid w:val="00CD2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50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norske legeforening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1</cp:revision>
  <dcterms:created xsi:type="dcterms:W3CDTF">2018-05-03T06:21:00Z</dcterms:created>
  <dcterms:modified xsi:type="dcterms:W3CDTF">2018-05-03T06:22:00Z</dcterms:modified>
</cp:coreProperties>
</file>