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D7" w:rsidRPr="002E1FA2" w:rsidRDefault="00E51D99">
      <w:pPr>
        <w:pStyle w:val="Sluttnotetekst"/>
        <w:tabs>
          <w:tab w:val="left" w:pos="567"/>
        </w:tabs>
        <w:suppressAutoHyphens/>
        <w:rPr>
          <w:szCs w:val="24"/>
        </w:rPr>
      </w:pPr>
      <w:r>
        <w:rPr>
          <w:noProof/>
          <w:snapToGrid/>
          <w:szCs w:val="24"/>
        </w:rPr>
        <w:drawing>
          <wp:anchor distT="0" distB="0" distL="114300" distR="114300" simplePos="0" relativeHeight="251657216" behindDoc="1" locked="0" layoutInCell="1" allowOverlap="1">
            <wp:simplePos x="0" y="0"/>
            <wp:positionH relativeFrom="column">
              <wp:posOffset>-323850</wp:posOffset>
            </wp:positionH>
            <wp:positionV relativeFrom="paragraph">
              <wp:posOffset>-352425</wp:posOffset>
            </wp:positionV>
            <wp:extent cx="2508250" cy="809625"/>
            <wp:effectExtent l="0" t="0" r="6350" b="9525"/>
            <wp:wrapThrough wrapText="bothSides">
              <wp:wrapPolygon edited="0">
                <wp:start x="0" y="0"/>
                <wp:lineTo x="0" y="21346"/>
                <wp:lineTo x="21491" y="21346"/>
                <wp:lineTo x="21491" y="0"/>
                <wp:lineTo x="0" y="0"/>
              </wp:wrapPolygon>
            </wp:wrapThrough>
            <wp:docPr id="4" name="Bilde 4" descr="Akershus-legeforening-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ershus-legeforening-LI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1D7" w:rsidRPr="002E1FA2">
        <w:rPr>
          <w:b/>
          <w:szCs w:val="24"/>
        </w:rPr>
        <w:t xml:space="preserve">    </w:t>
      </w:r>
    </w:p>
    <w:p w:rsidR="00C431D7" w:rsidRPr="002E1FA2" w:rsidRDefault="00C431D7">
      <w:pPr>
        <w:suppressAutoHyphens/>
        <w:rPr>
          <w:szCs w:val="24"/>
        </w:rPr>
      </w:pPr>
    </w:p>
    <w:p w:rsidR="00865594" w:rsidRDefault="00865594" w:rsidP="00B34551">
      <w:pPr>
        <w:suppressAutoHyphens/>
        <w:rPr>
          <w:rFonts w:ascii="Arial Narrow" w:hAnsi="Arial Narrow"/>
          <w:sz w:val="22"/>
          <w:szCs w:val="22"/>
        </w:rPr>
      </w:pPr>
      <w:bookmarkStart w:id="0" w:name="bkmTil"/>
      <w:bookmarkEnd w:id="0"/>
    </w:p>
    <w:p w:rsidR="00AF1F88" w:rsidRDefault="00AF1F88" w:rsidP="000D07E9"/>
    <w:p w:rsidR="00AF1F88" w:rsidRDefault="00AF1F88" w:rsidP="000D07E9"/>
    <w:p w:rsidR="00AF1F88" w:rsidRDefault="00AF1F88" w:rsidP="000D07E9"/>
    <w:p w:rsidR="00561B6E" w:rsidRDefault="00235066" w:rsidP="00C20CFE">
      <w:r>
        <w:t>Den norske legeforening</w:t>
      </w:r>
    </w:p>
    <w:p w:rsidR="005A4331" w:rsidRDefault="00C20CFE" w:rsidP="000D07E9">
      <w:r>
        <w:t>Postbo</w:t>
      </w:r>
      <w:r w:rsidR="00BC0034">
        <w:t>ks</w:t>
      </w:r>
      <w:r>
        <w:t xml:space="preserve"> 1152 Sentrum</w:t>
      </w:r>
    </w:p>
    <w:p w:rsidR="00C20CFE" w:rsidRDefault="00C20CFE" w:rsidP="000D07E9">
      <w:r>
        <w:t>0107 Oslo</w:t>
      </w:r>
    </w:p>
    <w:p w:rsidR="00AF1F88" w:rsidRDefault="00AF1F88" w:rsidP="000D07E9"/>
    <w:p w:rsidR="00A40A76" w:rsidRDefault="00A40A76" w:rsidP="000D07E9"/>
    <w:p w:rsidR="00B34551" w:rsidRPr="002E0975" w:rsidRDefault="00B34551" w:rsidP="00B34551">
      <w:pPr>
        <w:tabs>
          <w:tab w:val="left" w:pos="-1440"/>
          <w:tab w:val="left" w:pos="-720"/>
          <w:tab w:val="left" w:pos="0"/>
          <w:tab w:val="left" w:pos="3600"/>
          <w:tab w:val="left" w:pos="9360"/>
        </w:tabs>
        <w:suppressAutoHyphens/>
        <w:rPr>
          <w:rFonts w:ascii="Arial Narrow" w:hAnsi="Arial Narrow"/>
          <w:szCs w:val="24"/>
        </w:rPr>
      </w:pPr>
      <w:bookmarkStart w:id="1" w:name="bkmAdr2"/>
      <w:bookmarkStart w:id="2" w:name="bkmPost"/>
      <w:bookmarkEnd w:id="1"/>
      <w:bookmarkEnd w:id="2"/>
    </w:p>
    <w:p w:rsidR="00353633" w:rsidRPr="00034261" w:rsidRDefault="00353633" w:rsidP="00353633">
      <w:pPr>
        <w:tabs>
          <w:tab w:val="left" w:pos="-1440"/>
          <w:tab w:val="left" w:pos="-720"/>
          <w:tab w:val="left" w:pos="0"/>
          <w:tab w:val="left" w:pos="3600"/>
          <w:tab w:val="right" w:pos="8931"/>
          <w:tab w:val="left" w:pos="9360"/>
        </w:tabs>
        <w:suppressAutoHyphens/>
        <w:rPr>
          <w:sz w:val="20"/>
        </w:rPr>
      </w:pPr>
      <w:r w:rsidRPr="00034261">
        <w:rPr>
          <w:sz w:val="20"/>
        </w:rPr>
        <w:t>Deres ref.:</w:t>
      </w:r>
      <w:r w:rsidR="006B1BAA">
        <w:rPr>
          <w:sz w:val="20"/>
        </w:rPr>
        <w:t>18/3747</w:t>
      </w:r>
      <w:r w:rsidRPr="00034261">
        <w:rPr>
          <w:sz w:val="20"/>
        </w:rPr>
        <w:tab/>
        <w:t>Vår ref.:</w:t>
      </w:r>
      <w:r>
        <w:rPr>
          <w:sz w:val="20"/>
        </w:rPr>
        <w:t xml:space="preserve"> AR</w:t>
      </w:r>
      <w:r w:rsidRPr="00034261">
        <w:rPr>
          <w:sz w:val="20"/>
        </w:rPr>
        <w:t>/ai</w:t>
      </w:r>
      <w:r w:rsidRPr="00034261">
        <w:rPr>
          <w:sz w:val="20"/>
        </w:rPr>
        <w:tab/>
        <w:t xml:space="preserve">Dato: </w:t>
      </w:r>
      <w:bookmarkStart w:id="3" w:name="bkmDato"/>
      <w:bookmarkEnd w:id="3"/>
      <w:r w:rsidR="00C20CFE">
        <w:rPr>
          <w:sz w:val="20"/>
        </w:rPr>
        <w:t>30.8.2018</w:t>
      </w:r>
      <w:r w:rsidRPr="00034261">
        <w:rPr>
          <w:sz w:val="20"/>
        </w:rPr>
        <w:fldChar w:fldCharType="begin"/>
      </w:r>
      <w:r w:rsidRPr="00034261">
        <w:rPr>
          <w:sz w:val="20"/>
        </w:rPr>
        <w:instrText xml:space="preserve">PRIVATE </w:instrText>
      </w:r>
      <w:r w:rsidRPr="00034261">
        <w:rPr>
          <w:sz w:val="20"/>
        </w:rPr>
        <w:fldChar w:fldCharType="end"/>
      </w:r>
    </w:p>
    <w:p w:rsidR="00353633" w:rsidRDefault="00353633" w:rsidP="00353633">
      <w:pPr>
        <w:tabs>
          <w:tab w:val="left" w:pos="-1440"/>
          <w:tab w:val="left" w:pos="-720"/>
          <w:tab w:val="left" w:pos="0"/>
          <w:tab w:val="left" w:pos="3600"/>
          <w:tab w:val="left" w:pos="9360"/>
        </w:tabs>
        <w:suppressAutoHyphens/>
        <w:rPr>
          <w:szCs w:val="24"/>
        </w:rPr>
      </w:pPr>
    </w:p>
    <w:p w:rsidR="00353633" w:rsidRPr="00697B2A" w:rsidRDefault="00353633" w:rsidP="00353633">
      <w:pPr>
        <w:tabs>
          <w:tab w:val="left" w:pos="-1440"/>
          <w:tab w:val="left" w:pos="-720"/>
        </w:tabs>
        <w:suppressAutoHyphens/>
        <w:rPr>
          <w:szCs w:val="24"/>
        </w:rPr>
      </w:pPr>
    </w:p>
    <w:p w:rsidR="000C01D6" w:rsidRPr="001471A9" w:rsidRDefault="006B1BAA" w:rsidP="000C01D6">
      <w:pPr>
        <w:pStyle w:val="Innledendehilsen"/>
        <w:rPr>
          <w:b/>
          <w:sz w:val="28"/>
          <w:szCs w:val="28"/>
        </w:rPr>
      </w:pPr>
      <w:r>
        <w:rPr>
          <w:b/>
          <w:sz w:val="28"/>
          <w:szCs w:val="28"/>
          <w:lang w:bidi="nb-NO"/>
        </w:rPr>
        <w:t xml:space="preserve">Høring – Forslag til endringer i helsepersonalloven </w:t>
      </w:r>
      <w:proofErr w:type="spellStart"/>
      <w:r>
        <w:rPr>
          <w:b/>
          <w:sz w:val="28"/>
          <w:szCs w:val="28"/>
          <w:lang w:bidi="nb-NO"/>
        </w:rPr>
        <w:t>prg</w:t>
      </w:r>
      <w:proofErr w:type="spellEnd"/>
      <w:r>
        <w:rPr>
          <w:b/>
          <w:sz w:val="28"/>
          <w:szCs w:val="28"/>
          <w:lang w:bidi="nb-NO"/>
        </w:rPr>
        <w:t xml:space="preserve"> 36 og dødsårsakregisterforskriften mv.</w:t>
      </w:r>
    </w:p>
    <w:p w:rsidR="006B1BAA" w:rsidRDefault="006B1BAA" w:rsidP="006B1BAA">
      <w:pPr>
        <w:rPr>
          <w:sz w:val="23"/>
          <w:szCs w:val="23"/>
        </w:rPr>
      </w:pPr>
      <w:r>
        <w:rPr>
          <w:sz w:val="23"/>
          <w:szCs w:val="23"/>
        </w:rPr>
        <w:t xml:space="preserve">Departementet ber særskilt om høringsinstansenes syn på om den foreslåtte ordningen, hvor kommunelegen får informasjon fra Folkehelseinstituttet, i tilstrekkelig grad vil ivareta kommunelegens mulighet til å oppfylle sine plikter. </w:t>
      </w:r>
    </w:p>
    <w:p w:rsidR="006B1BAA" w:rsidRDefault="006B1BAA" w:rsidP="006B1BAA">
      <w:pPr>
        <w:rPr>
          <w:sz w:val="23"/>
          <w:szCs w:val="23"/>
        </w:rPr>
      </w:pPr>
    </w:p>
    <w:p w:rsidR="006B1BAA" w:rsidRDefault="006B1BAA" w:rsidP="006B1BAA">
      <w:pPr>
        <w:rPr>
          <w:sz w:val="23"/>
          <w:szCs w:val="23"/>
        </w:rPr>
      </w:pPr>
      <w:r>
        <w:rPr>
          <w:sz w:val="23"/>
          <w:szCs w:val="23"/>
        </w:rPr>
        <w:t>Departementet ber herunder om innspill på om det vil kunne oppstå situasjoner hvor kommunelegen vil ha behov for melding om dødsårsaken kort tid etter dødsfallet, men hvor dette ikke fanges opp av andre meldeplikter</w:t>
      </w:r>
      <w:r>
        <w:rPr>
          <w:sz w:val="16"/>
          <w:szCs w:val="16"/>
        </w:rPr>
        <w:t>2</w:t>
      </w:r>
      <w:r>
        <w:rPr>
          <w:sz w:val="23"/>
          <w:szCs w:val="23"/>
        </w:rPr>
        <w:t>.</w:t>
      </w:r>
    </w:p>
    <w:p w:rsidR="006B1BAA" w:rsidRDefault="006B1BAA" w:rsidP="006B1BAA">
      <w:pPr>
        <w:rPr>
          <w:sz w:val="23"/>
          <w:szCs w:val="23"/>
        </w:rPr>
      </w:pPr>
    </w:p>
    <w:p w:rsidR="006B1BAA" w:rsidRDefault="006B1BAA" w:rsidP="006B1BAA">
      <w:pPr>
        <w:rPr>
          <w:sz w:val="23"/>
          <w:szCs w:val="23"/>
        </w:rPr>
      </w:pPr>
      <w:r>
        <w:rPr>
          <w:sz w:val="23"/>
          <w:szCs w:val="23"/>
        </w:rPr>
        <w:t xml:space="preserve">Det er mye som taler for at nye rutiner vedrørende innmelding av dødsårsak til dødsårsaksregisteret elektronisk samme dag vil bli en kvalitetsbedring og en reduksjon av byråkrati. </w:t>
      </w:r>
    </w:p>
    <w:p w:rsidR="006B1BAA" w:rsidRDefault="006B1BAA" w:rsidP="006B1BAA">
      <w:pPr>
        <w:rPr>
          <w:sz w:val="23"/>
          <w:szCs w:val="23"/>
        </w:rPr>
      </w:pPr>
      <w:r>
        <w:rPr>
          <w:sz w:val="23"/>
          <w:szCs w:val="23"/>
        </w:rPr>
        <w:t>Det må være en fortsatt ordning med meldemulighet på papir til tingrett, namsmann eller lensmann. Som tidligere vil legen måtte gi  og muntlig eller skriftlig melding om unaturlig dødsfall  til politiet.</w:t>
      </w:r>
    </w:p>
    <w:p w:rsidR="006B1BAA" w:rsidRDefault="006B1BAA" w:rsidP="006B1BAA">
      <w:pPr>
        <w:rPr>
          <w:sz w:val="23"/>
          <w:szCs w:val="23"/>
        </w:rPr>
      </w:pPr>
    </w:p>
    <w:p w:rsidR="006B1BAA" w:rsidRDefault="006B1BAA" w:rsidP="006B1BAA">
      <w:pPr>
        <w:rPr>
          <w:sz w:val="23"/>
          <w:szCs w:val="23"/>
        </w:rPr>
      </w:pPr>
      <w:r>
        <w:rPr>
          <w:sz w:val="23"/>
          <w:szCs w:val="23"/>
        </w:rPr>
        <w:t xml:space="preserve">Det er i sjeldne tilfeller, men løpende viktig at en funksjon i kommunen, fortrinnsvis kommuneoverlegen, samler opplysninger om person sted og tid for ulike dødsfall og dødsmåter og vurderer om det er mønstre i disse som gir grunnlag for videre undersøkelser og evt. lokale eller nasjonale tiltak. Dette er et oppdrag som er hjemlet i overvåkingsansvaret i folkehelselov og forskrift om miljørettet helsevern og en sikring av krav i IHR </w:t>
      </w:r>
      <w:proofErr w:type="spellStart"/>
      <w:r>
        <w:rPr>
          <w:sz w:val="23"/>
          <w:szCs w:val="23"/>
        </w:rPr>
        <w:t>forskriften</w:t>
      </w:r>
      <w:proofErr w:type="spellEnd"/>
      <w:r>
        <w:rPr>
          <w:sz w:val="23"/>
          <w:szCs w:val="23"/>
        </w:rPr>
        <w:t>.  </w:t>
      </w:r>
    </w:p>
    <w:p w:rsidR="006B1BAA" w:rsidRDefault="006B1BAA" w:rsidP="006B1BAA">
      <w:pPr>
        <w:rPr>
          <w:sz w:val="23"/>
          <w:szCs w:val="23"/>
        </w:rPr>
      </w:pPr>
    </w:p>
    <w:p w:rsidR="006B1BAA" w:rsidRDefault="006B1BAA" w:rsidP="006B1BAA">
      <w:pPr>
        <w:rPr>
          <w:sz w:val="23"/>
          <w:szCs w:val="23"/>
        </w:rPr>
      </w:pPr>
      <w:r>
        <w:rPr>
          <w:sz w:val="23"/>
          <w:szCs w:val="23"/>
        </w:rPr>
        <w:t>Jeg antar at  folk flest kanskje har en oppfatning og mulig forventning om at noen overvåker, epidemier, utbrudd og ser etter sammenhenger av betydning  for deres helsetrygghet avledet av alle alvorlige enkelthendelser som dødsfall er.</w:t>
      </w:r>
    </w:p>
    <w:p w:rsidR="006B1BAA" w:rsidRDefault="006B1BAA" w:rsidP="006B1BAA">
      <w:pPr>
        <w:rPr>
          <w:sz w:val="23"/>
          <w:szCs w:val="23"/>
        </w:rPr>
      </w:pPr>
      <w:r>
        <w:rPr>
          <w:sz w:val="23"/>
          <w:szCs w:val="23"/>
        </w:rPr>
        <w:t>Tilbakemelding fra FHI omkring meldte dødsfall bør gå til kommuneoverlegen med personidentifiserbare data, sykdomsårsak og personalia som nå er ivaretatt ved mottak og videre forsendelse av dødsmeldinger og melding om unaturlig dødsfall.</w:t>
      </w:r>
    </w:p>
    <w:p w:rsidR="006B1BAA" w:rsidRDefault="006B1BAA" w:rsidP="006B1BAA">
      <w:pPr>
        <w:rPr>
          <w:sz w:val="23"/>
          <w:szCs w:val="23"/>
        </w:rPr>
      </w:pPr>
      <w:r>
        <w:rPr>
          <w:sz w:val="23"/>
          <w:szCs w:val="23"/>
        </w:rPr>
        <w:t xml:space="preserve">Kommuneoverlegen bør som eneste person i kommunen  kunne avlede demografiske og geografiske opplysninger til beste for kommuneoverlegens arbeide med helseovervåkning i små befolkninger/ kommunene. </w:t>
      </w:r>
    </w:p>
    <w:p w:rsidR="006B1BAA" w:rsidRDefault="006B1BAA" w:rsidP="006B1BAA">
      <w:pPr>
        <w:rPr>
          <w:sz w:val="23"/>
          <w:szCs w:val="23"/>
        </w:rPr>
      </w:pPr>
      <w:r>
        <w:rPr>
          <w:sz w:val="23"/>
          <w:szCs w:val="23"/>
        </w:rPr>
        <w:t xml:space="preserve">Omfattende personidentifiserbare data vil likevel kun i  de fleste tilfeller og til de fleste tider  heldigvis være uten betydning. Men slike data vil  sette kommuneoverlegen i stand til i enkelte tilfeller å se sammenhenger som statistikker fra FHI ikke gir grunnlag for samme analytiske innsikt i. </w:t>
      </w:r>
    </w:p>
    <w:p w:rsidR="006B1BAA" w:rsidRDefault="006B1BAA" w:rsidP="006B1BAA">
      <w:pPr>
        <w:rPr>
          <w:sz w:val="23"/>
          <w:szCs w:val="23"/>
        </w:rPr>
      </w:pPr>
    </w:p>
    <w:p w:rsidR="006B1BAA" w:rsidRDefault="006B1BAA" w:rsidP="006B1BAA">
      <w:pPr>
        <w:rPr>
          <w:sz w:val="23"/>
          <w:szCs w:val="23"/>
        </w:rPr>
      </w:pPr>
      <w:r>
        <w:rPr>
          <w:sz w:val="23"/>
          <w:szCs w:val="23"/>
        </w:rPr>
        <w:t xml:space="preserve">I et nytt og bedre system, slik som det forslaget som er på høring er, bør ikke helseovervåkning på individ og smågruppenivå bli fraværende ved utkopling av kommuneoverlegen. </w:t>
      </w:r>
    </w:p>
    <w:p w:rsidR="006B1BAA" w:rsidRDefault="006B1BAA" w:rsidP="006B1BAA">
      <w:pPr>
        <w:rPr>
          <w:sz w:val="23"/>
          <w:szCs w:val="23"/>
        </w:rPr>
      </w:pPr>
      <w:r>
        <w:rPr>
          <w:sz w:val="23"/>
          <w:szCs w:val="23"/>
        </w:rPr>
        <w:t xml:space="preserve">Personvernet omkring avdødes helseopplysninger  er viktig, men ikke så viktig at hensyn til de levende ikke blir løpende mulig å begripe. </w:t>
      </w:r>
    </w:p>
    <w:p w:rsidR="006B1BAA" w:rsidRDefault="006B1BAA" w:rsidP="006B1BAA">
      <w:pPr>
        <w:rPr>
          <w:sz w:val="23"/>
          <w:szCs w:val="23"/>
        </w:rPr>
      </w:pPr>
      <w:r>
        <w:rPr>
          <w:sz w:val="23"/>
          <w:szCs w:val="23"/>
        </w:rPr>
        <w:t xml:space="preserve">En begrenset mulighet for kommuneoverlegen til å hente ut data i særlige tilfeller gir ingen evne til tidlig delektering av særlige hendelser i mindre omfang i kommunene. En ROS analyse av endringen som forlaget innebærer vil kunne plukke frem scenarier som er sjeldne og alvorlige og som derfor likevel skal møtes med tiltak som i gitte tilfeller er i stand til å reduserer  og forebygger ny sykdom og død. </w:t>
      </w:r>
    </w:p>
    <w:p w:rsidR="006B1BAA" w:rsidRDefault="006B1BAA" w:rsidP="006B1BAA">
      <w:pPr>
        <w:rPr>
          <w:sz w:val="23"/>
          <w:szCs w:val="23"/>
        </w:rPr>
      </w:pPr>
    </w:p>
    <w:p w:rsidR="006B1BAA" w:rsidRDefault="006B1BAA" w:rsidP="006B1BAA">
      <w:pPr>
        <w:rPr>
          <w:sz w:val="23"/>
          <w:szCs w:val="23"/>
        </w:rPr>
      </w:pPr>
      <w:r>
        <w:rPr>
          <w:sz w:val="23"/>
          <w:szCs w:val="23"/>
        </w:rPr>
        <w:t xml:space="preserve">Kommuneoverlegen bør være endemottaker og ikke videreformidler av meldingene. Derved vil ikke kommuneoverlegen som nå bli årsak til unødvendig forsinkelse for andre viktige samfunnsaktører som har behov for dataflyt omkring og etter dødsfall. </w:t>
      </w:r>
    </w:p>
    <w:p w:rsidR="006B1BAA" w:rsidRDefault="006B1BAA" w:rsidP="006B1BAA">
      <w:pPr>
        <w:rPr>
          <w:sz w:val="23"/>
          <w:szCs w:val="23"/>
        </w:rPr>
      </w:pPr>
      <w:r>
        <w:rPr>
          <w:sz w:val="23"/>
          <w:szCs w:val="23"/>
        </w:rPr>
        <w:t xml:space="preserve">Høringssaken fører frem en påstand om at begrensing i kommuneoverlegens innsikt i  gjeldende dødsårsaker på individ nivå er en forbedring av personvernet, noe undertegnede ikke er uenig i, men hensyn til andre og de levende kan komme til å lide. Den nye begrensingen i direkte identifiserbare opplysninger er derfor ikke i tråd med norsk offentlig forebyggings, velferds og omsorgstankegang. </w:t>
      </w:r>
    </w:p>
    <w:p w:rsidR="006B1BAA" w:rsidRDefault="006B1BAA" w:rsidP="006B1BAA">
      <w:pPr>
        <w:rPr>
          <w:sz w:val="23"/>
          <w:szCs w:val="23"/>
        </w:rPr>
      </w:pPr>
      <w:r>
        <w:rPr>
          <w:sz w:val="23"/>
          <w:szCs w:val="23"/>
        </w:rPr>
        <w:t xml:space="preserve">Beslutningsstøtte ved elektronisk innmelding vil være en betydelig mulighet til kvalitetsforbedring av dødsårsaksregisteret. Ved videreformidling til kommuneoverlegen vil denne kvalitetsforbedring kunne gi et ytterligere bedre grunnlag  for helseovervåkning i små befolkningsgrupper / kommunene. </w:t>
      </w:r>
    </w:p>
    <w:p w:rsidR="006B1BAA" w:rsidRDefault="006B1BAA" w:rsidP="006B1BAA">
      <w:pPr>
        <w:rPr>
          <w:color w:val="000000"/>
          <w:sz w:val="22"/>
          <w:szCs w:val="22"/>
        </w:rPr>
      </w:pPr>
      <w:r>
        <w:rPr>
          <w:color w:val="000000"/>
        </w:rPr>
        <w:t xml:space="preserve">Forslaget som er på høring vil fortsatt med kommuneoverlegen som endemottager av personidentifiserbare data i et sikkert elektronisk nett gi betydelig redusert arbeidsmengde omkring nettopp dette oppdraget. </w:t>
      </w:r>
    </w:p>
    <w:p w:rsidR="001154C0" w:rsidRDefault="001154C0" w:rsidP="0054008D">
      <w:pPr>
        <w:rPr>
          <w:sz w:val="22"/>
          <w:szCs w:val="22"/>
        </w:rPr>
      </w:pPr>
    </w:p>
    <w:p w:rsidR="006B1BAA" w:rsidRDefault="006B1BAA" w:rsidP="0054008D">
      <w:pPr>
        <w:rPr>
          <w:sz w:val="22"/>
          <w:szCs w:val="22"/>
        </w:rPr>
      </w:pPr>
    </w:p>
    <w:p w:rsidR="00925A8D" w:rsidRPr="00526429" w:rsidRDefault="00925A8D" w:rsidP="000D07E9">
      <w:pPr>
        <w:rPr>
          <w:sz w:val="22"/>
          <w:szCs w:val="22"/>
        </w:rPr>
      </w:pPr>
    </w:p>
    <w:p w:rsidR="000D07E9" w:rsidRPr="00526429" w:rsidRDefault="00E51D99" w:rsidP="000D07E9">
      <w:pPr>
        <w:rPr>
          <w:szCs w:val="24"/>
        </w:rPr>
      </w:pPr>
      <w:r>
        <w:rPr>
          <w:noProof/>
          <w:snapToGrid/>
          <w:szCs w:val="24"/>
        </w:rPr>
        <w:drawing>
          <wp:anchor distT="0" distB="0" distL="114300" distR="114300" simplePos="0" relativeHeight="251658240" behindDoc="1" locked="0" layoutInCell="1" allowOverlap="1">
            <wp:simplePos x="0" y="0"/>
            <wp:positionH relativeFrom="column">
              <wp:posOffset>-273685</wp:posOffset>
            </wp:positionH>
            <wp:positionV relativeFrom="paragraph">
              <wp:posOffset>84455</wp:posOffset>
            </wp:positionV>
            <wp:extent cx="1145540" cy="894080"/>
            <wp:effectExtent l="0" t="0" r="0" b="0"/>
            <wp:wrapNone/>
            <wp:docPr id="5" name="Bilde 5" descr="Signa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AR"/>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l="198" t="2643" r="6743"/>
                    <a:stretch>
                      <a:fillRect/>
                    </a:stretch>
                  </pic:blipFill>
                  <pic:spPr bwMode="auto">
                    <a:xfrm>
                      <a:off x="0" y="0"/>
                      <a:ext cx="114554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936" w:rsidRPr="00526429">
        <w:rPr>
          <w:szCs w:val="24"/>
        </w:rPr>
        <w:t>Vennlig</w:t>
      </w:r>
      <w:r w:rsidR="000D07E9" w:rsidRPr="00526429">
        <w:rPr>
          <w:szCs w:val="24"/>
        </w:rPr>
        <w:t xml:space="preserve"> hilsen</w:t>
      </w:r>
    </w:p>
    <w:p w:rsidR="000D07E9" w:rsidRPr="00526429" w:rsidRDefault="000D07E9" w:rsidP="000D07E9">
      <w:pPr>
        <w:rPr>
          <w:szCs w:val="24"/>
        </w:rPr>
      </w:pPr>
      <w:r w:rsidRPr="00526429">
        <w:rPr>
          <w:szCs w:val="24"/>
        </w:rPr>
        <w:t>Akershus legeforening</w:t>
      </w:r>
    </w:p>
    <w:p w:rsidR="000D07E9" w:rsidRPr="00526429" w:rsidRDefault="000D07E9" w:rsidP="000D07E9">
      <w:pPr>
        <w:rPr>
          <w:szCs w:val="24"/>
        </w:rPr>
      </w:pPr>
    </w:p>
    <w:p w:rsidR="000D07E9" w:rsidRPr="00526429" w:rsidRDefault="000D07E9" w:rsidP="000D07E9">
      <w:pPr>
        <w:rPr>
          <w:szCs w:val="24"/>
        </w:rPr>
      </w:pPr>
    </w:p>
    <w:p w:rsidR="000D07E9" w:rsidRPr="00526429" w:rsidRDefault="000D07E9" w:rsidP="000D07E9">
      <w:pPr>
        <w:rPr>
          <w:szCs w:val="24"/>
        </w:rPr>
      </w:pPr>
    </w:p>
    <w:p w:rsidR="000D07E9" w:rsidRDefault="000D07E9" w:rsidP="000D07E9">
      <w:pPr>
        <w:rPr>
          <w:szCs w:val="24"/>
        </w:rPr>
      </w:pPr>
      <w:r w:rsidRPr="00526429">
        <w:rPr>
          <w:szCs w:val="24"/>
        </w:rPr>
        <w:t>Arne Røde</w:t>
      </w:r>
      <w:r w:rsidR="00E34F41" w:rsidRPr="00526429">
        <w:rPr>
          <w:szCs w:val="24"/>
        </w:rPr>
        <w:tab/>
      </w:r>
      <w:r w:rsidR="00BC0034">
        <w:rPr>
          <w:szCs w:val="24"/>
        </w:rPr>
        <w:tab/>
      </w:r>
      <w:r w:rsidR="00BC0034">
        <w:rPr>
          <w:szCs w:val="24"/>
        </w:rPr>
        <w:tab/>
      </w:r>
      <w:r w:rsidR="00BC0034">
        <w:rPr>
          <w:szCs w:val="24"/>
        </w:rPr>
        <w:tab/>
      </w:r>
      <w:r w:rsidR="00BC0034">
        <w:rPr>
          <w:szCs w:val="24"/>
        </w:rPr>
        <w:tab/>
      </w:r>
      <w:r w:rsidR="006B1BAA">
        <w:rPr>
          <w:szCs w:val="24"/>
        </w:rPr>
        <w:t>Geir J. Korsmo (sign)</w:t>
      </w:r>
      <w:bookmarkStart w:id="4" w:name="_GoBack"/>
      <w:bookmarkEnd w:id="4"/>
      <w:r w:rsidR="00CB7532" w:rsidRPr="00526429">
        <w:rPr>
          <w:szCs w:val="24"/>
        </w:rPr>
        <w:tab/>
      </w:r>
      <w:r w:rsidR="00BC0034">
        <w:rPr>
          <w:szCs w:val="24"/>
        </w:rPr>
        <w:tab/>
      </w:r>
      <w:r w:rsidR="00BC0034">
        <w:rPr>
          <w:szCs w:val="24"/>
        </w:rPr>
        <w:tab/>
      </w:r>
    </w:p>
    <w:p w:rsidR="000D07E9" w:rsidRPr="00526429" w:rsidRDefault="000D07E9" w:rsidP="000D07E9">
      <w:pPr>
        <w:rPr>
          <w:szCs w:val="24"/>
        </w:rPr>
      </w:pPr>
      <w:r w:rsidRPr="00526429">
        <w:rPr>
          <w:szCs w:val="24"/>
        </w:rPr>
        <w:t>Leder</w:t>
      </w:r>
      <w:r w:rsidR="00BC0034">
        <w:rPr>
          <w:szCs w:val="24"/>
        </w:rPr>
        <w:tab/>
      </w:r>
      <w:r w:rsidR="00BC0034">
        <w:rPr>
          <w:szCs w:val="24"/>
        </w:rPr>
        <w:tab/>
      </w:r>
      <w:r w:rsidR="00BC0034">
        <w:rPr>
          <w:szCs w:val="24"/>
        </w:rPr>
        <w:tab/>
      </w:r>
      <w:r w:rsidR="00BC0034">
        <w:rPr>
          <w:szCs w:val="24"/>
        </w:rPr>
        <w:tab/>
      </w:r>
      <w:r w:rsidR="00BC0034">
        <w:rPr>
          <w:szCs w:val="24"/>
        </w:rPr>
        <w:tab/>
      </w:r>
      <w:r w:rsidR="00BC0034">
        <w:rPr>
          <w:szCs w:val="24"/>
        </w:rPr>
        <w:tab/>
        <w:t xml:space="preserve">Vara </w:t>
      </w:r>
      <w:r w:rsidR="006B1BAA">
        <w:rPr>
          <w:szCs w:val="24"/>
        </w:rPr>
        <w:t>LSA</w:t>
      </w:r>
      <w:r w:rsidR="00BC0034">
        <w:rPr>
          <w:szCs w:val="24"/>
        </w:rPr>
        <w:t>-representant i styret</w:t>
      </w:r>
      <w:r w:rsidRPr="00526429">
        <w:rPr>
          <w:szCs w:val="24"/>
        </w:rPr>
        <w:t xml:space="preserve"> </w:t>
      </w:r>
      <w:r w:rsidR="00E34F41" w:rsidRPr="00526429">
        <w:rPr>
          <w:szCs w:val="24"/>
        </w:rPr>
        <w:tab/>
      </w:r>
      <w:r w:rsidR="00653DBC" w:rsidRPr="00526429">
        <w:rPr>
          <w:szCs w:val="24"/>
        </w:rPr>
        <w:tab/>
      </w:r>
      <w:r w:rsidR="00653DBC" w:rsidRPr="00526429">
        <w:rPr>
          <w:szCs w:val="24"/>
        </w:rPr>
        <w:tab/>
      </w:r>
      <w:r w:rsidR="00653DBC" w:rsidRPr="00526429">
        <w:rPr>
          <w:szCs w:val="24"/>
        </w:rPr>
        <w:tab/>
      </w:r>
      <w:r w:rsidR="00653DBC" w:rsidRPr="00526429">
        <w:rPr>
          <w:szCs w:val="24"/>
        </w:rPr>
        <w:tab/>
      </w:r>
      <w:r w:rsidR="00653DBC" w:rsidRPr="00526429">
        <w:rPr>
          <w:szCs w:val="24"/>
        </w:rPr>
        <w:tab/>
      </w:r>
      <w:r w:rsidR="00653DBC" w:rsidRPr="00526429">
        <w:rPr>
          <w:szCs w:val="24"/>
        </w:rPr>
        <w:tab/>
      </w:r>
      <w:r w:rsidR="00CB7532" w:rsidRPr="00526429">
        <w:rPr>
          <w:szCs w:val="24"/>
        </w:rPr>
        <w:tab/>
      </w:r>
      <w:r w:rsidR="00CB7532" w:rsidRPr="00526429">
        <w:rPr>
          <w:szCs w:val="24"/>
        </w:rPr>
        <w:tab/>
      </w:r>
      <w:r w:rsidR="00CB7532" w:rsidRPr="00526429">
        <w:rPr>
          <w:szCs w:val="24"/>
        </w:rPr>
        <w:tab/>
      </w:r>
      <w:r w:rsidR="00CB7532" w:rsidRPr="00526429">
        <w:rPr>
          <w:szCs w:val="24"/>
        </w:rPr>
        <w:tab/>
      </w:r>
      <w:r w:rsidR="00E34F41" w:rsidRPr="00526429">
        <w:rPr>
          <w:szCs w:val="24"/>
        </w:rPr>
        <w:tab/>
      </w:r>
      <w:r w:rsidR="00E34F41" w:rsidRPr="00526429">
        <w:rPr>
          <w:szCs w:val="24"/>
        </w:rPr>
        <w:tab/>
      </w:r>
      <w:r w:rsidR="00E34F41" w:rsidRPr="00526429">
        <w:rPr>
          <w:szCs w:val="24"/>
        </w:rPr>
        <w:tab/>
      </w:r>
      <w:r w:rsidR="00E34F41" w:rsidRPr="00526429">
        <w:rPr>
          <w:szCs w:val="24"/>
        </w:rPr>
        <w:tab/>
      </w:r>
      <w:r w:rsidR="00E34F41" w:rsidRPr="00526429">
        <w:rPr>
          <w:szCs w:val="24"/>
        </w:rPr>
        <w:tab/>
      </w:r>
      <w:r w:rsidR="008002EA" w:rsidRPr="00526429">
        <w:rPr>
          <w:szCs w:val="24"/>
        </w:rPr>
        <w:t xml:space="preserve"> </w:t>
      </w:r>
    </w:p>
    <w:p w:rsidR="00C431D7" w:rsidRDefault="00C431D7" w:rsidP="00E34F41">
      <w:pPr>
        <w:rPr>
          <w:rFonts w:ascii="Arial Narrow" w:hAnsi="Arial Narrow"/>
          <w:szCs w:val="24"/>
        </w:rPr>
      </w:pPr>
    </w:p>
    <w:sectPr w:rsidR="00C431D7" w:rsidSect="000F636C">
      <w:footerReference w:type="default" r:id="rId11"/>
      <w:footerReference w:type="first" r:id="rId12"/>
      <w:endnotePr>
        <w:numFmt w:val="decimal"/>
      </w:endnotePr>
      <w:pgSz w:w="11906" w:h="16838" w:code="9"/>
      <w:pgMar w:top="1418" w:right="1304" w:bottom="1418" w:left="1440" w:header="737" w:footer="113"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F7" w:rsidRDefault="001110F7">
      <w:pPr>
        <w:spacing w:line="20" w:lineRule="exact"/>
      </w:pPr>
    </w:p>
  </w:endnote>
  <w:endnote w:type="continuationSeparator" w:id="0">
    <w:p w:rsidR="001110F7" w:rsidRDefault="001110F7">
      <w:r>
        <w:t xml:space="preserve"> </w:t>
      </w:r>
    </w:p>
  </w:endnote>
  <w:endnote w:type="continuationNotice" w:id="1">
    <w:p w:rsidR="001110F7" w:rsidRDefault="001110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39" w:rsidRDefault="00275339">
    <w:pPr>
      <w:pStyle w:val="Bunntekst"/>
      <w:jc w:val="right"/>
      <w:rPr>
        <w:sz w:val="12"/>
        <w:szCs w:val="12"/>
      </w:rPr>
    </w:pPr>
    <w:r>
      <w:rPr>
        <w:sz w:val="12"/>
        <w:szCs w:val="12"/>
      </w:rPr>
      <w:t xml:space="preserve">Side </w:t>
    </w:r>
    <w:r>
      <w:rPr>
        <w:sz w:val="12"/>
        <w:szCs w:val="12"/>
      </w:rPr>
      <w:fldChar w:fldCharType="begin"/>
    </w:r>
    <w:r>
      <w:rPr>
        <w:sz w:val="12"/>
        <w:szCs w:val="12"/>
      </w:rPr>
      <w:instrText xml:space="preserve"> PAGE </w:instrText>
    </w:r>
    <w:r>
      <w:rPr>
        <w:sz w:val="12"/>
        <w:szCs w:val="12"/>
      </w:rPr>
      <w:fldChar w:fldCharType="separate"/>
    </w:r>
    <w:r w:rsidR="006B1BAA">
      <w:rPr>
        <w:noProof/>
        <w:sz w:val="12"/>
        <w:szCs w:val="12"/>
      </w:rPr>
      <w:t>2</w:t>
    </w:r>
    <w:r>
      <w:rPr>
        <w:sz w:val="12"/>
        <w:szCs w:val="12"/>
      </w:rPr>
      <w:fldChar w:fldCharType="end"/>
    </w:r>
    <w:r>
      <w:rPr>
        <w:sz w:val="12"/>
        <w:szCs w:val="12"/>
      </w:rPr>
      <w:t xml:space="preserve"> av </w:t>
    </w:r>
    <w:r>
      <w:rPr>
        <w:sz w:val="12"/>
        <w:szCs w:val="12"/>
      </w:rPr>
      <w:fldChar w:fldCharType="begin"/>
    </w:r>
    <w:r>
      <w:rPr>
        <w:sz w:val="12"/>
        <w:szCs w:val="12"/>
      </w:rPr>
      <w:instrText xml:space="preserve"> NUMPAGES </w:instrText>
    </w:r>
    <w:r>
      <w:rPr>
        <w:sz w:val="12"/>
        <w:szCs w:val="12"/>
      </w:rPr>
      <w:fldChar w:fldCharType="separate"/>
    </w:r>
    <w:r w:rsidR="006B1BAA">
      <w:rPr>
        <w:noProof/>
        <w:sz w:val="12"/>
        <w:szCs w:val="12"/>
      </w:rPr>
      <w:t>2</w:t>
    </w:r>
    <w:r>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39" w:rsidRPr="002E1FA2" w:rsidRDefault="00275339" w:rsidP="000F636C">
    <w:pPr>
      <w:tabs>
        <w:tab w:val="left" w:pos="-1440"/>
        <w:tab w:val="left" w:pos="-720"/>
        <w:tab w:val="left" w:pos="0"/>
        <w:tab w:val="left" w:pos="3261"/>
        <w:tab w:val="left" w:pos="4820"/>
        <w:tab w:val="left" w:pos="6521"/>
        <w:tab w:val="left" w:pos="9360"/>
      </w:tabs>
      <w:suppressAutoHyphens/>
      <w:ind w:right="-46"/>
      <w:rPr>
        <w:sz w:val="16"/>
        <w:szCs w:val="16"/>
      </w:rPr>
    </w:pPr>
    <w:r w:rsidRPr="002E1FA2">
      <w:rPr>
        <w:sz w:val="16"/>
        <w:szCs w:val="16"/>
      </w:rPr>
      <w:t xml:space="preserve">Akershus legeforening • Besøksadresse: Legenes hus • Postboks 1152 Sentrum • NO-0107 Oslo • Tlf  +47 23 10 92 42 </w:t>
    </w:r>
    <w:r w:rsidRPr="002E1FA2">
      <w:rPr>
        <w:sz w:val="16"/>
        <w:szCs w:val="16"/>
      </w:rPr>
      <w:br/>
      <w:t xml:space="preserve">Telefaks  +47 23 10 92 44 • Epost: </w:t>
    </w:r>
    <w:r>
      <w:rPr>
        <w:sz w:val="16"/>
        <w:szCs w:val="16"/>
      </w:rPr>
      <w:t>akershus.legeforening@legeforeningen.no</w:t>
    </w:r>
    <w:r w:rsidRPr="002E1FA2">
      <w:rPr>
        <w:sz w:val="16"/>
        <w:szCs w:val="16"/>
      </w:rPr>
      <w:t xml:space="preserve"> • Org.nr NO 975501833 MVA</w:t>
    </w:r>
  </w:p>
  <w:p w:rsidR="00275339" w:rsidRPr="002E1FA2" w:rsidRDefault="00275339" w:rsidP="000F636C">
    <w:pPr>
      <w:tabs>
        <w:tab w:val="left" w:pos="-720"/>
      </w:tabs>
      <w:suppressAutoHyphens/>
      <w:spacing w:line="360" w:lineRule="auto"/>
      <w:ind w:left="4320" w:right="-46"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F7" w:rsidRDefault="001110F7">
      <w:r>
        <w:separator/>
      </w:r>
    </w:p>
  </w:footnote>
  <w:footnote w:type="continuationSeparator" w:id="0">
    <w:p w:rsidR="001110F7" w:rsidRDefault="0011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017"/>
    <w:multiLevelType w:val="multilevel"/>
    <w:tmpl w:val="20D853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58F3637"/>
    <w:multiLevelType w:val="hybridMultilevel"/>
    <w:tmpl w:val="58F060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AA428D1"/>
    <w:multiLevelType w:val="hybridMultilevel"/>
    <w:tmpl w:val="7A5461E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2A8304C"/>
    <w:multiLevelType w:val="hybridMultilevel"/>
    <w:tmpl w:val="32AC6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F3E12BB"/>
    <w:multiLevelType w:val="hybridMultilevel"/>
    <w:tmpl w:val="5C164CE8"/>
    <w:lvl w:ilvl="0" w:tplc="43AEEF1A">
      <w:start w:val="107"/>
      <w:numFmt w:val="bullet"/>
      <w:lvlText w:val="-"/>
      <w:lvlJc w:val="left"/>
      <w:pPr>
        <w:ind w:left="720" w:hanging="360"/>
      </w:pPr>
      <w:rPr>
        <w:rFonts w:ascii="Book Antiqua" w:eastAsiaTheme="minorHAnsi" w:hAnsi="Book Antiqu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E2D0F98"/>
    <w:multiLevelType w:val="hybridMultilevel"/>
    <w:tmpl w:val="91168FAE"/>
    <w:lvl w:ilvl="0" w:tplc="E3E8FCB6">
      <w:numFmt w:val="bullet"/>
      <w:lvlText w:val="-"/>
      <w:lvlJc w:val="left"/>
      <w:pPr>
        <w:tabs>
          <w:tab w:val="num" w:pos="-1800"/>
        </w:tabs>
        <w:ind w:left="-180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360"/>
        </w:tabs>
        <w:ind w:left="-360" w:hanging="360"/>
      </w:pPr>
      <w:rPr>
        <w:rFonts w:ascii="Wingdings" w:hAnsi="Wingdings" w:hint="default"/>
      </w:rPr>
    </w:lvl>
    <w:lvl w:ilvl="3" w:tplc="04140001" w:tentative="1">
      <w:start w:val="1"/>
      <w:numFmt w:val="bullet"/>
      <w:lvlText w:val=""/>
      <w:lvlJc w:val="left"/>
      <w:pPr>
        <w:tabs>
          <w:tab w:val="num" w:pos="360"/>
        </w:tabs>
        <w:ind w:left="360" w:hanging="360"/>
      </w:pPr>
      <w:rPr>
        <w:rFonts w:ascii="Symbol" w:hAnsi="Symbol" w:hint="default"/>
      </w:rPr>
    </w:lvl>
    <w:lvl w:ilvl="4" w:tplc="04140003" w:tentative="1">
      <w:start w:val="1"/>
      <w:numFmt w:val="bullet"/>
      <w:lvlText w:val="o"/>
      <w:lvlJc w:val="left"/>
      <w:pPr>
        <w:tabs>
          <w:tab w:val="num" w:pos="1080"/>
        </w:tabs>
        <w:ind w:left="1080" w:hanging="360"/>
      </w:pPr>
      <w:rPr>
        <w:rFonts w:ascii="Courier New" w:hAnsi="Courier New" w:cs="Courier New" w:hint="default"/>
      </w:rPr>
    </w:lvl>
    <w:lvl w:ilvl="5" w:tplc="04140005" w:tentative="1">
      <w:start w:val="1"/>
      <w:numFmt w:val="bullet"/>
      <w:lvlText w:val=""/>
      <w:lvlJc w:val="left"/>
      <w:pPr>
        <w:tabs>
          <w:tab w:val="num" w:pos="1800"/>
        </w:tabs>
        <w:ind w:left="1800" w:hanging="360"/>
      </w:pPr>
      <w:rPr>
        <w:rFonts w:ascii="Wingdings" w:hAnsi="Wingdings" w:hint="default"/>
      </w:rPr>
    </w:lvl>
    <w:lvl w:ilvl="6" w:tplc="04140001" w:tentative="1">
      <w:start w:val="1"/>
      <w:numFmt w:val="bullet"/>
      <w:lvlText w:val=""/>
      <w:lvlJc w:val="left"/>
      <w:pPr>
        <w:tabs>
          <w:tab w:val="num" w:pos="2520"/>
        </w:tabs>
        <w:ind w:left="2520" w:hanging="360"/>
      </w:pPr>
      <w:rPr>
        <w:rFonts w:ascii="Symbol" w:hAnsi="Symbol" w:hint="default"/>
      </w:rPr>
    </w:lvl>
    <w:lvl w:ilvl="7" w:tplc="04140003" w:tentative="1">
      <w:start w:val="1"/>
      <w:numFmt w:val="bullet"/>
      <w:lvlText w:val="o"/>
      <w:lvlJc w:val="left"/>
      <w:pPr>
        <w:tabs>
          <w:tab w:val="num" w:pos="3240"/>
        </w:tabs>
        <w:ind w:left="3240" w:hanging="360"/>
      </w:pPr>
      <w:rPr>
        <w:rFonts w:ascii="Courier New" w:hAnsi="Courier New" w:cs="Courier New" w:hint="default"/>
      </w:rPr>
    </w:lvl>
    <w:lvl w:ilvl="8" w:tplc="04140005" w:tentative="1">
      <w:start w:val="1"/>
      <w:numFmt w:val="bullet"/>
      <w:lvlText w:val=""/>
      <w:lvlJc w:val="left"/>
      <w:pPr>
        <w:tabs>
          <w:tab w:val="num" w:pos="3960"/>
        </w:tabs>
        <w:ind w:left="3960" w:hanging="360"/>
      </w:pPr>
      <w:rPr>
        <w:rFonts w:ascii="Wingdings" w:hAnsi="Wingdings" w:hint="default"/>
      </w:rPr>
    </w:lvl>
  </w:abstractNum>
  <w:abstractNum w:abstractNumId="6">
    <w:nsid w:val="52D20A29"/>
    <w:multiLevelType w:val="hybridMultilevel"/>
    <w:tmpl w:val="982070E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5849386F"/>
    <w:multiLevelType w:val="multilevel"/>
    <w:tmpl w:val="60EA6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036332"/>
    <w:multiLevelType w:val="hybridMultilevel"/>
    <w:tmpl w:val="A13E3472"/>
    <w:lvl w:ilvl="0" w:tplc="D54C59F2">
      <w:start w:val="1"/>
      <w:numFmt w:val="decimal"/>
      <w:lvlText w:val="%1."/>
      <w:lvlJc w:val="left"/>
      <w:pPr>
        <w:tabs>
          <w:tab w:val="num" w:pos="0"/>
        </w:tabs>
        <w:ind w:left="227" w:hanging="22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F572FD"/>
    <w:multiLevelType w:val="hybridMultilevel"/>
    <w:tmpl w:val="02AE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02A89"/>
    <w:multiLevelType w:val="hybridMultilevel"/>
    <w:tmpl w:val="3264A3E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6"/>
  </w:num>
  <w:num w:numId="6">
    <w:abstractNumId w:val="3"/>
  </w:num>
  <w:num w:numId="7">
    <w:abstractNumId w:val="7"/>
  </w:num>
  <w:num w:numId="8">
    <w:abstractNumId w:val="9"/>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DA"/>
    <w:rsid w:val="00011268"/>
    <w:rsid w:val="00014F3C"/>
    <w:rsid w:val="000178B2"/>
    <w:rsid w:val="00017B98"/>
    <w:rsid w:val="000250D1"/>
    <w:rsid w:val="000323A7"/>
    <w:rsid w:val="0003261B"/>
    <w:rsid w:val="00045582"/>
    <w:rsid w:val="0005071E"/>
    <w:rsid w:val="000653BB"/>
    <w:rsid w:val="00096238"/>
    <w:rsid w:val="000A352C"/>
    <w:rsid w:val="000C01D6"/>
    <w:rsid w:val="000C4C06"/>
    <w:rsid w:val="000C5EF8"/>
    <w:rsid w:val="000D07E9"/>
    <w:rsid w:val="000D476A"/>
    <w:rsid w:val="000D50E2"/>
    <w:rsid w:val="000E0449"/>
    <w:rsid w:val="000E6A40"/>
    <w:rsid w:val="000F0DA0"/>
    <w:rsid w:val="000F1E95"/>
    <w:rsid w:val="000F636C"/>
    <w:rsid w:val="00103381"/>
    <w:rsid w:val="00106651"/>
    <w:rsid w:val="0010771A"/>
    <w:rsid w:val="00107AED"/>
    <w:rsid w:val="001110F7"/>
    <w:rsid w:val="001154C0"/>
    <w:rsid w:val="00133990"/>
    <w:rsid w:val="00142AF4"/>
    <w:rsid w:val="001501B7"/>
    <w:rsid w:val="001652BD"/>
    <w:rsid w:val="00165A06"/>
    <w:rsid w:val="00172F03"/>
    <w:rsid w:val="00197C6A"/>
    <w:rsid w:val="001A171B"/>
    <w:rsid w:val="001A259B"/>
    <w:rsid w:val="001C649C"/>
    <w:rsid w:val="001D178D"/>
    <w:rsid w:val="001D18F8"/>
    <w:rsid w:val="00200EBA"/>
    <w:rsid w:val="00206124"/>
    <w:rsid w:val="00211A5B"/>
    <w:rsid w:val="00216C37"/>
    <w:rsid w:val="00217212"/>
    <w:rsid w:val="00221D67"/>
    <w:rsid w:val="00223D43"/>
    <w:rsid w:val="002254DC"/>
    <w:rsid w:val="002273AA"/>
    <w:rsid w:val="00234388"/>
    <w:rsid w:val="00235066"/>
    <w:rsid w:val="00243086"/>
    <w:rsid w:val="00252651"/>
    <w:rsid w:val="002529B1"/>
    <w:rsid w:val="002542AD"/>
    <w:rsid w:val="00254CC8"/>
    <w:rsid w:val="00255147"/>
    <w:rsid w:val="00261DC8"/>
    <w:rsid w:val="00266204"/>
    <w:rsid w:val="00275339"/>
    <w:rsid w:val="002864DD"/>
    <w:rsid w:val="0029396B"/>
    <w:rsid w:val="002A129D"/>
    <w:rsid w:val="002A5031"/>
    <w:rsid w:val="002A7BB2"/>
    <w:rsid w:val="002B443B"/>
    <w:rsid w:val="002B64AF"/>
    <w:rsid w:val="002C4372"/>
    <w:rsid w:val="002D4617"/>
    <w:rsid w:val="002E0975"/>
    <w:rsid w:val="002E19DB"/>
    <w:rsid w:val="002E1FA2"/>
    <w:rsid w:val="002E6D85"/>
    <w:rsid w:val="002F11A8"/>
    <w:rsid w:val="003029DC"/>
    <w:rsid w:val="00304C9D"/>
    <w:rsid w:val="00313543"/>
    <w:rsid w:val="00330AB8"/>
    <w:rsid w:val="00353633"/>
    <w:rsid w:val="00354568"/>
    <w:rsid w:val="00361E8F"/>
    <w:rsid w:val="003B0DAB"/>
    <w:rsid w:val="003D398F"/>
    <w:rsid w:val="003E4F7F"/>
    <w:rsid w:val="003E7AE4"/>
    <w:rsid w:val="003F7F91"/>
    <w:rsid w:val="0040590A"/>
    <w:rsid w:val="00411EAA"/>
    <w:rsid w:val="004134B8"/>
    <w:rsid w:val="0041482B"/>
    <w:rsid w:val="00422DBE"/>
    <w:rsid w:val="00433A49"/>
    <w:rsid w:val="00443E63"/>
    <w:rsid w:val="00444490"/>
    <w:rsid w:val="00453FD3"/>
    <w:rsid w:val="00460AA0"/>
    <w:rsid w:val="00461D36"/>
    <w:rsid w:val="004622F3"/>
    <w:rsid w:val="00462811"/>
    <w:rsid w:val="0046487F"/>
    <w:rsid w:val="00470A19"/>
    <w:rsid w:val="004858F7"/>
    <w:rsid w:val="00491C83"/>
    <w:rsid w:val="004936FA"/>
    <w:rsid w:val="004A4FB4"/>
    <w:rsid w:val="004B59D2"/>
    <w:rsid w:val="004C185B"/>
    <w:rsid w:val="004D6EC5"/>
    <w:rsid w:val="004E102C"/>
    <w:rsid w:val="004E1EF8"/>
    <w:rsid w:val="004F0A69"/>
    <w:rsid w:val="00503CC0"/>
    <w:rsid w:val="0050469C"/>
    <w:rsid w:val="00510B27"/>
    <w:rsid w:val="00526429"/>
    <w:rsid w:val="00533D7B"/>
    <w:rsid w:val="0054008D"/>
    <w:rsid w:val="00551297"/>
    <w:rsid w:val="0055309A"/>
    <w:rsid w:val="00561B6E"/>
    <w:rsid w:val="00565AE1"/>
    <w:rsid w:val="00566F09"/>
    <w:rsid w:val="00570888"/>
    <w:rsid w:val="0057517E"/>
    <w:rsid w:val="00584C2B"/>
    <w:rsid w:val="00593AAD"/>
    <w:rsid w:val="0059632E"/>
    <w:rsid w:val="005A4331"/>
    <w:rsid w:val="005D49F1"/>
    <w:rsid w:val="005E21D7"/>
    <w:rsid w:val="005E4854"/>
    <w:rsid w:val="005E7D14"/>
    <w:rsid w:val="005F5533"/>
    <w:rsid w:val="005F737B"/>
    <w:rsid w:val="006020D8"/>
    <w:rsid w:val="006144BD"/>
    <w:rsid w:val="00621155"/>
    <w:rsid w:val="0062504F"/>
    <w:rsid w:val="00626CCA"/>
    <w:rsid w:val="00631CD8"/>
    <w:rsid w:val="006437A1"/>
    <w:rsid w:val="00646C04"/>
    <w:rsid w:val="00653DBC"/>
    <w:rsid w:val="00656D72"/>
    <w:rsid w:val="00657F28"/>
    <w:rsid w:val="00665CF6"/>
    <w:rsid w:val="006662B2"/>
    <w:rsid w:val="006914C1"/>
    <w:rsid w:val="00691535"/>
    <w:rsid w:val="006A1CF3"/>
    <w:rsid w:val="006A750B"/>
    <w:rsid w:val="006B1BAA"/>
    <w:rsid w:val="006B40B0"/>
    <w:rsid w:val="006B6726"/>
    <w:rsid w:val="006D01D6"/>
    <w:rsid w:val="006D0FF8"/>
    <w:rsid w:val="006D6845"/>
    <w:rsid w:val="006F269D"/>
    <w:rsid w:val="00707CE9"/>
    <w:rsid w:val="00711F72"/>
    <w:rsid w:val="00716B25"/>
    <w:rsid w:val="00724EA9"/>
    <w:rsid w:val="00730314"/>
    <w:rsid w:val="00731B10"/>
    <w:rsid w:val="007347AD"/>
    <w:rsid w:val="00756E50"/>
    <w:rsid w:val="00760628"/>
    <w:rsid w:val="0076327A"/>
    <w:rsid w:val="0077657E"/>
    <w:rsid w:val="007821A0"/>
    <w:rsid w:val="007836B7"/>
    <w:rsid w:val="00784D31"/>
    <w:rsid w:val="007A3300"/>
    <w:rsid w:val="007B1CAA"/>
    <w:rsid w:val="007B4682"/>
    <w:rsid w:val="007D6672"/>
    <w:rsid w:val="008002EA"/>
    <w:rsid w:val="00810E66"/>
    <w:rsid w:val="00813888"/>
    <w:rsid w:val="00821E23"/>
    <w:rsid w:val="008345FD"/>
    <w:rsid w:val="00850CFE"/>
    <w:rsid w:val="008511A1"/>
    <w:rsid w:val="00855808"/>
    <w:rsid w:val="008564B2"/>
    <w:rsid w:val="00865594"/>
    <w:rsid w:val="00870101"/>
    <w:rsid w:val="008802B8"/>
    <w:rsid w:val="008B0597"/>
    <w:rsid w:val="008B4CD9"/>
    <w:rsid w:val="008C181A"/>
    <w:rsid w:val="008D3F93"/>
    <w:rsid w:val="008E1B2E"/>
    <w:rsid w:val="00910C8C"/>
    <w:rsid w:val="00911058"/>
    <w:rsid w:val="00915063"/>
    <w:rsid w:val="00922422"/>
    <w:rsid w:val="009245A3"/>
    <w:rsid w:val="00925A8D"/>
    <w:rsid w:val="00926BA7"/>
    <w:rsid w:val="009302B6"/>
    <w:rsid w:val="00930C84"/>
    <w:rsid w:val="00940835"/>
    <w:rsid w:val="009551B3"/>
    <w:rsid w:val="0096216B"/>
    <w:rsid w:val="00976ABF"/>
    <w:rsid w:val="009821B0"/>
    <w:rsid w:val="00997382"/>
    <w:rsid w:val="009E247E"/>
    <w:rsid w:val="009E3312"/>
    <w:rsid w:val="009E58F4"/>
    <w:rsid w:val="009E7D8B"/>
    <w:rsid w:val="009F3070"/>
    <w:rsid w:val="00A11FA1"/>
    <w:rsid w:val="00A1379B"/>
    <w:rsid w:val="00A141EF"/>
    <w:rsid w:val="00A21E93"/>
    <w:rsid w:val="00A23D90"/>
    <w:rsid w:val="00A24936"/>
    <w:rsid w:val="00A30BE9"/>
    <w:rsid w:val="00A33C6D"/>
    <w:rsid w:val="00A40A76"/>
    <w:rsid w:val="00A47237"/>
    <w:rsid w:val="00A516FE"/>
    <w:rsid w:val="00A55F5C"/>
    <w:rsid w:val="00A56654"/>
    <w:rsid w:val="00A61BFA"/>
    <w:rsid w:val="00A71E18"/>
    <w:rsid w:val="00A93A99"/>
    <w:rsid w:val="00A95CCD"/>
    <w:rsid w:val="00A96745"/>
    <w:rsid w:val="00AA179A"/>
    <w:rsid w:val="00AA56DE"/>
    <w:rsid w:val="00AA5C2E"/>
    <w:rsid w:val="00AB07F8"/>
    <w:rsid w:val="00AB2256"/>
    <w:rsid w:val="00AB5BCD"/>
    <w:rsid w:val="00AC5B33"/>
    <w:rsid w:val="00AF1F88"/>
    <w:rsid w:val="00B00258"/>
    <w:rsid w:val="00B0453A"/>
    <w:rsid w:val="00B15BCA"/>
    <w:rsid w:val="00B16ACD"/>
    <w:rsid w:val="00B21DFA"/>
    <w:rsid w:val="00B27548"/>
    <w:rsid w:val="00B3011B"/>
    <w:rsid w:val="00B34551"/>
    <w:rsid w:val="00B36402"/>
    <w:rsid w:val="00B4113F"/>
    <w:rsid w:val="00B47ACB"/>
    <w:rsid w:val="00B619C3"/>
    <w:rsid w:val="00B62F2C"/>
    <w:rsid w:val="00B77537"/>
    <w:rsid w:val="00B85E7B"/>
    <w:rsid w:val="00B96AE1"/>
    <w:rsid w:val="00B975F2"/>
    <w:rsid w:val="00BB696A"/>
    <w:rsid w:val="00BB7CFD"/>
    <w:rsid w:val="00BC0034"/>
    <w:rsid w:val="00BC0292"/>
    <w:rsid w:val="00BC14FF"/>
    <w:rsid w:val="00BC1ABE"/>
    <w:rsid w:val="00BC30B8"/>
    <w:rsid w:val="00BE4FB8"/>
    <w:rsid w:val="00C00FAD"/>
    <w:rsid w:val="00C068A3"/>
    <w:rsid w:val="00C11F6B"/>
    <w:rsid w:val="00C14CD9"/>
    <w:rsid w:val="00C167DB"/>
    <w:rsid w:val="00C20CFE"/>
    <w:rsid w:val="00C37260"/>
    <w:rsid w:val="00C42B3D"/>
    <w:rsid w:val="00C431D7"/>
    <w:rsid w:val="00C55400"/>
    <w:rsid w:val="00C6466A"/>
    <w:rsid w:val="00C66CDF"/>
    <w:rsid w:val="00C74417"/>
    <w:rsid w:val="00C91734"/>
    <w:rsid w:val="00C92807"/>
    <w:rsid w:val="00C935BD"/>
    <w:rsid w:val="00C97B5B"/>
    <w:rsid w:val="00CA6068"/>
    <w:rsid w:val="00CB36D6"/>
    <w:rsid w:val="00CB7532"/>
    <w:rsid w:val="00CD27C6"/>
    <w:rsid w:val="00CE4194"/>
    <w:rsid w:val="00CF73FF"/>
    <w:rsid w:val="00D01D27"/>
    <w:rsid w:val="00D02823"/>
    <w:rsid w:val="00D142F6"/>
    <w:rsid w:val="00D231DA"/>
    <w:rsid w:val="00D25376"/>
    <w:rsid w:val="00D341FC"/>
    <w:rsid w:val="00D3610D"/>
    <w:rsid w:val="00D63441"/>
    <w:rsid w:val="00D6405F"/>
    <w:rsid w:val="00DA33C8"/>
    <w:rsid w:val="00DD6556"/>
    <w:rsid w:val="00DD7C14"/>
    <w:rsid w:val="00DE0644"/>
    <w:rsid w:val="00E02FD2"/>
    <w:rsid w:val="00E07189"/>
    <w:rsid w:val="00E148A1"/>
    <w:rsid w:val="00E15511"/>
    <w:rsid w:val="00E157AD"/>
    <w:rsid w:val="00E230F2"/>
    <w:rsid w:val="00E23694"/>
    <w:rsid w:val="00E25874"/>
    <w:rsid w:val="00E30771"/>
    <w:rsid w:val="00E34F41"/>
    <w:rsid w:val="00E362BB"/>
    <w:rsid w:val="00E51D99"/>
    <w:rsid w:val="00E53E65"/>
    <w:rsid w:val="00E606A9"/>
    <w:rsid w:val="00E670F0"/>
    <w:rsid w:val="00E732CD"/>
    <w:rsid w:val="00E75229"/>
    <w:rsid w:val="00E76801"/>
    <w:rsid w:val="00E84452"/>
    <w:rsid w:val="00E96929"/>
    <w:rsid w:val="00EA055C"/>
    <w:rsid w:val="00EA0600"/>
    <w:rsid w:val="00EA6738"/>
    <w:rsid w:val="00EA7A9D"/>
    <w:rsid w:val="00EB7531"/>
    <w:rsid w:val="00EC114A"/>
    <w:rsid w:val="00EC3672"/>
    <w:rsid w:val="00ED3F01"/>
    <w:rsid w:val="00EE196C"/>
    <w:rsid w:val="00EE6DA3"/>
    <w:rsid w:val="00F14EF4"/>
    <w:rsid w:val="00F5139E"/>
    <w:rsid w:val="00F52B31"/>
    <w:rsid w:val="00F65752"/>
    <w:rsid w:val="00F76EF5"/>
    <w:rsid w:val="00F90070"/>
    <w:rsid w:val="00F93073"/>
    <w:rsid w:val="00FA566B"/>
    <w:rsid w:val="00FB2B01"/>
    <w:rsid w:val="00FB6AF4"/>
    <w:rsid w:val="00FD197B"/>
    <w:rsid w:val="00FD5A9C"/>
    <w:rsid w:val="00FE4914"/>
    <w:rsid w:val="00FF59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alutation" w:uiPriority="4"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460AA0"/>
    <w:pPr>
      <w:keepNext/>
      <w:spacing w:before="120"/>
      <w:jc w:val="center"/>
      <w:outlineLvl w:val="0"/>
    </w:pPr>
    <w:rPr>
      <w:rFonts w:ascii="Arial Narrow" w:hAnsi="Arial Narrow"/>
      <w:b/>
      <w:kern w:val="28"/>
      <w:sz w:val="34"/>
      <w:szCs w:val="3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sid w:val="000F636C"/>
    <w:rPr>
      <w:rFonts w:ascii="Tahoma" w:hAnsi="Tahoma" w:cs="Tahoma"/>
      <w:sz w:val="16"/>
      <w:szCs w:val="16"/>
    </w:rPr>
  </w:style>
  <w:style w:type="paragraph" w:styleId="Rentekst">
    <w:name w:val="Plain Text"/>
    <w:basedOn w:val="Normal"/>
    <w:link w:val="RentekstTegn"/>
    <w:uiPriority w:val="99"/>
    <w:unhideWhenUsed/>
    <w:rsid w:val="003F7F91"/>
    <w:pPr>
      <w:widowControl/>
    </w:pPr>
    <w:rPr>
      <w:rFonts w:ascii="Calibri" w:hAnsi="Calibri"/>
      <w:snapToGrid/>
      <w:sz w:val="22"/>
      <w:szCs w:val="21"/>
    </w:rPr>
  </w:style>
  <w:style w:type="character" w:customStyle="1" w:styleId="RentekstTegn">
    <w:name w:val="Ren tekst Tegn"/>
    <w:link w:val="Rentekst"/>
    <w:uiPriority w:val="99"/>
    <w:rsid w:val="003F7F91"/>
    <w:rPr>
      <w:rFonts w:ascii="Calibri" w:hAnsi="Calibri"/>
      <w:sz w:val="22"/>
      <w:szCs w:val="21"/>
    </w:rPr>
  </w:style>
  <w:style w:type="paragraph" w:customStyle="1" w:styleId="ecxmsonormal">
    <w:name w:val="ecxmsonormal"/>
    <w:basedOn w:val="Normal"/>
    <w:rsid w:val="0077657E"/>
    <w:pPr>
      <w:widowControl/>
      <w:spacing w:before="100" w:beforeAutospacing="1" w:after="100" w:afterAutospacing="1"/>
    </w:pPr>
    <w:rPr>
      <w:snapToGrid/>
      <w:szCs w:val="24"/>
    </w:rPr>
  </w:style>
  <w:style w:type="paragraph" w:customStyle="1" w:styleId="BrdtekstA">
    <w:name w:val="Brødtekst A"/>
    <w:rsid w:val="00E34F4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eavsnitt">
    <w:name w:val="List Paragraph"/>
    <w:basedOn w:val="Normal"/>
    <w:uiPriority w:val="34"/>
    <w:qFormat/>
    <w:rsid w:val="008564B2"/>
    <w:pPr>
      <w:widowControl/>
      <w:ind w:left="720"/>
      <w:contextualSpacing/>
    </w:pPr>
    <w:rPr>
      <w:rFonts w:ascii="Cambria" w:eastAsia="Cambria" w:hAnsi="Cambria"/>
      <w:snapToGrid/>
      <w:szCs w:val="24"/>
      <w:lang w:eastAsia="en-US"/>
    </w:rPr>
  </w:style>
  <w:style w:type="paragraph" w:styleId="Undertittel">
    <w:name w:val="Subtitle"/>
    <w:basedOn w:val="Normal"/>
    <w:next w:val="Normal"/>
    <w:link w:val="UndertittelTegn"/>
    <w:uiPriority w:val="11"/>
    <w:qFormat/>
    <w:rsid w:val="00BC1ABE"/>
    <w:pPr>
      <w:widowControl/>
      <w:numPr>
        <w:ilvl w:val="1"/>
      </w:numPr>
      <w:spacing w:after="200" w:line="276" w:lineRule="auto"/>
    </w:pPr>
    <w:rPr>
      <w:rFonts w:ascii="Arial" w:eastAsia="MS PGothic" w:hAnsi="Arial" w:cs="Mangal"/>
      <w:i/>
      <w:iCs/>
      <w:snapToGrid/>
      <w:color w:val="A9AF00"/>
      <w:spacing w:val="15"/>
      <w:szCs w:val="24"/>
      <w:lang w:val="en-GB" w:eastAsia="ja-JP"/>
    </w:rPr>
  </w:style>
  <w:style w:type="character" w:customStyle="1" w:styleId="UndertittelTegn">
    <w:name w:val="Undertittel Tegn"/>
    <w:link w:val="Undertittel"/>
    <w:uiPriority w:val="11"/>
    <w:rsid w:val="00BC1ABE"/>
    <w:rPr>
      <w:rFonts w:ascii="Arial" w:eastAsia="MS PGothic" w:hAnsi="Arial" w:cs="Mangal"/>
      <w:i/>
      <w:iCs/>
      <w:color w:val="A9AF00"/>
      <w:spacing w:val="15"/>
      <w:sz w:val="24"/>
      <w:szCs w:val="24"/>
      <w:lang w:val="en-GB" w:eastAsia="ja-JP"/>
    </w:rPr>
  </w:style>
  <w:style w:type="paragraph" w:styleId="Tittel">
    <w:name w:val="Title"/>
    <w:basedOn w:val="Normal"/>
    <w:next w:val="Normal"/>
    <w:link w:val="TittelTegn"/>
    <w:qFormat/>
    <w:rsid w:val="00526429"/>
    <w:pPr>
      <w:spacing w:before="240" w:after="60"/>
      <w:jc w:val="center"/>
      <w:outlineLvl w:val="0"/>
    </w:pPr>
    <w:rPr>
      <w:rFonts w:ascii="Cambria" w:hAnsi="Cambria"/>
      <w:b/>
      <w:bCs/>
      <w:kern w:val="28"/>
      <w:sz w:val="32"/>
      <w:szCs w:val="32"/>
    </w:rPr>
  </w:style>
  <w:style w:type="character" w:customStyle="1" w:styleId="TittelTegn">
    <w:name w:val="Tittel Tegn"/>
    <w:link w:val="Tittel"/>
    <w:rsid w:val="00526429"/>
    <w:rPr>
      <w:rFonts w:ascii="Cambria" w:eastAsia="Times New Roman" w:hAnsi="Cambria" w:cs="Times New Roman"/>
      <w:b/>
      <w:bCs/>
      <w:snapToGrid w:val="0"/>
      <w:kern w:val="28"/>
      <w:sz w:val="32"/>
      <w:szCs w:val="32"/>
    </w:rPr>
  </w:style>
  <w:style w:type="character" w:styleId="Utheving">
    <w:name w:val="Emphasis"/>
    <w:qFormat/>
    <w:rsid w:val="00526429"/>
    <w:rPr>
      <w:i/>
      <w:iCs/>
    </w:rPr>
  </w:style>
  <w:style w:type="character" w:customStyle="1" w:styleId="Ulstomtale">
    <w:name w:val="Uløst omtale"/>
    <w:uiPriority w:val="99"/>
    <w:semiHidden/>
    <w:unhideWhenUsed/>
    <w:rsid w:val="001154C0"/>
    <w:rPr>
      <w:color w:val="808080"/>
      <w:shd w:val="clear" w:color="auto" w:fill="E6E6E6"/>
    </w:rPr>
  </w:style>
  <w:style w:type="paragraph" w:styleId="Innledendehilsen">
    <w:name w:val="Salutation"/>
    <w:basedOn w:val="Normal"/>
    <w:next w:val="Normal"/>
    <w:link w:val="InnledendehilsenTegn"/>
    <w:uiPriority w:val="4"/>
    <w:qFormat/>
    <w:rsid w:val="000C01D6"/>
    <w:pPr>
      <w:widowControl/>
      <w:spacing w:after="200" w:line="288" w:lineRule="auto"/>
    </w:pPr>
    <w:rPr>
      <w:rFonts w:asciiTheme="minorHAnsi" w:eastAsiaTheme="minorHAnsi" w:hAnsiTheme="minorHAnsi" w:cstheme="minorBidi"/>
      <w:snapToGrid/>
      <w:color w:val="595959" w:themeColor="text1" w:themeTint="A6"/>
      <w:sz w:val="22"/>
      <w:szCs w:val="22"/>
      <w:lang w:eastAsia="en-US"/>
    </w:rPr>
  </w:style>
  <w:style w:type="character" w:customStyle="1" w:styleId="InnledendehilsenTegn">
    <w:name w:val="Innledende hilsen Tegn"/>
    <w:basedOn w:val="Standardskriftforavsnitt"/>
    <w:link w:val="Innledendehilsen"/>
    <w:uiPriority w:val="4"/>
    <w:rsid w:val="000C01D6"/>
    <w:rPr>
      <w:rFonts w:asciiTheme="minorHAnsi" w:eastAsiaTheme="minorHAnsi" w:hAnsiTheme="minorHAnsi" w:cstheme="minorBidi"/>
      <w:color w:val="595959" w:themeColor="text1" w:themeTint="A6"/>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alutation" w:uiPriority="4"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460AA0"/>
    <w:pPr>
      <w:keepNext/>
      <w:spacing w:before="120"/>
      <w:jc w:val="center"/>
      <w:outlineLvl w:val="0"/>
    </w:pPr>
    <w:rPr>
      <w:rFonts w:ascii="Arial Narrow" w:hAnsi="Arial Narrow"/>
      <w:b/>
      <w:kern w:val="28"/>
      <w:sz w:val="34"/>
      <w:szCs w:val="3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sid w:val="000F636C"/>
    <w:rPr>
      <w:rFonts w:ascii="Tahoma" w:hAnsi="Tahoma" w:cs="Tahoma"/>
      <w:sz w:val="16"/>
      <w:szCs w:val="16"/>
    </w:rPr>
  </w:style>
  <w:style w:type="paragraph" w:styleId="Rentekst">
    <w:name w:val="Plain Text"/>
    <w:basedOn w:val="Normal"/>
    <w:link w:val="RentekstTegn"/>
    <w:uiPriority w:val="99"/>
    <w:unhideWhenUsed/>
    <w:rsid w:val="003F7F91"/>
    <w:pPr>
      <w:widowControl/>
    </w:pPr>
    <w:rPr>
      <w:rFonts w:ascii="Calibri" w:hAnsi="Calibri"/>
      <w:snapToGrid/>
      <w:sz w:val="22"/>
      <w:szCs w:val="21"/>
    </w:rPr>
  </w:style>
  <w:style w:type="character" w:customStyle="1" w:styleId="RentekstTegn">
    <w:name w:val="Ren tekst Tegn"/>
    <w:link w:val="Rentekst"/>
    <w:uiPriority w:val="99"/>
    <w:rsid w:val="003F7F91"/>
    <w:rPr>
      <w:rFonts w:ascii="Calibri" w:hAnsi="Calibri"/>
      <w:sz w:val="22"/>
      <w:szCs w:val="21"/>
    </w:rPr>
  </w:style>
  <w:style w:type="paragraph" w:customStyle="1" w:styleId="ecxmsonormal">
    <w:name w:val="ecxmsonormal"/>
    <w:basedOn w:val="Normal"/>
    <w:rsid w:val="0077657E"/>
    <w:pPr>
      <w:widowControl/>
      <w:spacing w:before="100" w:beforeAutospacing="1" w:after="100" w:afterAutospacing="1"/>
    </w:pPr>
    <w:rPr>
      <w:snapToGrid/>
      <w:szCs w:val="24"/>
    </w:rPr>
  </w:style>
  <w:style w:type="paragraph" w:customStyle="1" w:styleId="BrdtekstA">
    <w:name w:val="Brødtekst A"/>
    <w:rsid w:val="00E34F4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eavsnitt">
    <w:name w:val="List Paragraph"/>
    <w:basedOn w:val="Normal"/>
    <w:uiPriority w:val="34"/>
    <w:qFormat/>
    <w:rsid w:val="008564B2"/>
    <w:pPr>
      <w:widowControl/>
      <w:ind w:left="720"/>
      <w:contextualSpacing/>
    </w:pPr>
    <w:rPr>
      <w:rFonts w:ascii="Cambria" w:eastAsia="Cambria" w:hAnsi="Cambria"/>
      <w:snapToGrid/>
      <w:szCs w:val="24"/>
      <w:lang w:eastAsia="en-US"/>
    </w:rPr>
  </w:style>
  <w:style w:type="paragraph" w:styleId="Undertittel">
    <w:name w:val="Subtitle"/>
    <w:basedOn w:val="Normal"/>
    <w:next w:val="Normal"/>
    <w:link w:val="UndertittelTegn"/>
    <w:uiPriority w:val="11"/>
    <w:qFormat/>
    <w:rsid w:val="00BC1ABE"/>
    <w:pPr>
      <w:widowControl/>
      <w:numPr>
        <w:ilvl w:val="1"/>
      </w:numPr>
      <w:spacing w:after="200" w:line="276" w:lineRule="auto"/>
    </w:pPr>
    <w:rPr>
      <w:rFonts w:ascii="Arial" w:eastAsia="MS PGothic" w:hAnsi="Arial" w:cs="Mangal"/>
      <w:i/>
      <w:iCs/>
      <w:snapToGrid/>
      <w:color w:val="A9AF00"/>
      <w:spacing w:val="15"/>
      <w:szCs w:val="24"/>
      <w:lang w:val="en-GB" w:eastAsia="ja-JP"/>
    </w:rPr>
  </w:style>
  <w:style w:type="character" w:customStyle="1" w:styleId="UndertittelTegn">
    <w:name w:val="Undertittel Tegn"/>
    <w:link w:val="Undertittel"/>
    <w:uiPriority w:val="11"/>
    <w:rsid w:val="00BC1ABE"/>
    <w:rPr>
      <w:rFonts w:ascii="Arial" w:eastAsia="MS PGothic" w:hAnsi="Arial" w:cs="Mangal"/>
      <w:i/>
      <w:iCs/>
      <w:color w:val="A9AF00"/>
      <w:spacing w:val="15"/>
      <w:sz w:val="24"/>
      <w:szCs w:val="24"/>
      <w:lang w:val="en-GB" w:eastAsia="ja-JP"/>
    </w:rPr>
  </w:style>
  <w:style w:type="paragraph" w:styleId="Tittel">
    <w:name w:val="Title"/>
    <w:basedOn w:val="Normal"/>
    <w:next w:val="Normal"/>
    <w:link w:val="TittelTegn"/>
    <w:qFormat/>
    <w:rsid w:val="00526429"/>
    <w:pPr>
      <w:spacing w:before="240" w:after="60"/>
      <w:jc w:val="center"/>
      <w:outlineLvl w:val="0"/>
    </w:pPr>
    <w:rPr>
      <w:rFonts w:ascii="Cambria" w:hAnsi="Cambria"/>
      <w:b/>
      <w:bCs/>
      <w:kern w:val="28"/>
      <w:sz w:val="32"/>
      <w:szCs w:val="32"/>
    </w:rPr>
  </w:style>
  <w:style w:type="character" w:customStyle="1" w:styleId="TittelTegn">
    <w:name w:val="Tittel Tegn"/>
    <w:link w:val="Tittel"/>
    <w:rsid w:val="00526429"/>
    <w:rPr>
      <w:rFonts w:ascii="Cambria" w:eastAsia="Times New Roman" w:hAnsi="Cambria" w:cs="Times New Roman"/>
      <w:b/>
      <w:bCs/>
      <w:snapToGrid w:val="0"/>
      <w:kern w:val="28"/>
      <w:sz w:val="32"/>
      <w:szCs w:val="32"/>
    </w:rPr>
  </w:style>
  <w:style w:type="character" w:styleId="Utheving">
    <w:name w:val="Emphasis"/>
    <w:qFormat/>
    <w:rsid w:val="00526429"/>
    <w:rPr>
      <w:i/>
      <w:iCs/>
    </w:rPr>
  </w:style>
  <w:style w:type="character" w:customStyle="1" w:styleId="Ulstomtale">
    <w:name w:val="Uløst omtale"/>
    <w:uiPriority w:val="99"/>
    <w:semiHidden/>
    <w:unhideWhenUsed/>
    <w:rsid w:val="001154C0"/>
    <w:rPr>
      <w:color w:val="808080"/>
      <w:shd w:val="clear" w:color="auto" w:fill="E6E6E6"/>
    </w:rPr>
  </w:style>
  <w:style w:type="paragraph" w:styleId="Innledendehilsen">
    <w:name w:val="Salutation"/>
    <w:basedOn w:val="Normal"/>
    <w:next w:val="Normal"/>
    <w:link w:val="InnledendehilsenTegn"/>
    <w:uiPriority w:val="4"/>
    <w:qFormat/>
    <w:rsid w:val="000C01D6"/>
    <w:pPr>
      <w:widowControl/>
      <w:spacing w:after="200" w:line="288" w:lineRule="auto"/>
    </w:pPr>
    <w:rPr>
      <w:rFonts w:asciiTheme="minorHAnsi" w:eastAsiaTheme="minorHAnsi" w:hAnsiTheme="minorHAnsi" w:cstheme="minorBidi"/>
      <w:snapToGrid/>
      <w:color w:val="595959" w:themeColor="text1" w:themeTint="A6"/>
      <w:sz w:val="22"/>
      <w:szCs w:val="22"/>
      <w:lang w:eastAsia="en-US"/>
    </w:rPr>
  </w:style>
  <w:style w:type="character" w:customStyle="1" w:styleId="InnledendehilsenTegn">
    <w:name w:val="Innledende hilsen Tegn"/>
    <w:basedOn w:val="Standardskriftforavsnitt"/>
    <w:link w:val="Innledendehilsen"/>
    <w:uiPriority w:val="4"/>
    <w:rsid w:val="000C01D6"/>
    <w:rPr>
      <w:rFonts w:asciiTheme="minorHAnsi" w:eastAsiaTheme="minorHAnsi" w:hAnsiTheme="minorHAnsi" w:cstheme="minorBidi"/>
      <w:color w:val="595959" w:themeColor="text1" w:themeTint="A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3719">
      <w:bodyDiv w:val="1"/>
      <w:marLeft w:val="0"/>
      <w:marRight w:val="0"/>
      <w:marTop w:val="0"/>
      <w:marBottom w:val="0"/>
      <w:divBdr>
        <w:top w:val="none" w:sz="0" w:space="0" w:color="auto"/>
        <w:left w:val="none" w:sz="0" w:space="0" w:color="auto"/>
        <w:bottom w:val="none" w:sz="0" w:space="0" w:color="auto"/>
        <w:right w:val="none" w:sz="0" w:space="0" w:color="auto"/>
      </w:divBdr>
    </w:div>
    <w:div w:id="264732246">
      <w:bodyDiv w:val="1"/>
      <w:marLeft w:val="0"/>
      <w:marRight w:val="0"/>
      <w:marTop w:val="0"/>
      <w:marBottom w:val="0"/>
      <w:divBdr>
        <w:top w:val="none" w:sz="0" w:space="0" w:color="auto"/>
        <w:left w:val="none" w:sz="0" w:space="0" w:color="auto"/>
        <w:bottom w:val="none" w:sz="0" w:space="0" w:color="auto"/>
        <w:right w:val="none" w:sz="0" w:space="0" w:color="auto"/>
      </w:divBdr>
    </w:div>
    <w:div w:id="355815965">
      <w:bodyDiv w:val="1"/>
      <w:marLeft w:val="0"/>
      <w:marRight w:val="0"/>
      <w:marTop w:val="0"/>
      <w:marBottom w:val="0"/>
      <w:divBdr>
        <w:top w:val="none" w:sz="0" w:space="0" w:color="auto"/>
        <w:left w:val="none" w:sz="0" w:space="0" w:color="auto"/>
        <w:bottom w:val="none" w:sz="0" w:space="0" w:color="auto"/>
        <w:right w:val="none" w:sz="0" w:space="0" w:color="auto"/>
      </w:divBdr>
    </w:div>
    <w:div w:id="566452828">
      <w:bodyDiv w:val="1"/>
      <w:marLeft w:val="0"/>
      <w:marRight w:val="0"/>
      <w:marTop w:val="0"/>
      <w:marBottom w:val="0"/>
      <w:divBdr>
        <w:top w:val="none" w:sz="0" w:space="0" w:color="auto"/>
        <w:left w:val="none" w:sz="0" w:space="0" w:color="auto"/>
        <w:bottom w:val="none" w:sz="0" w:space="0" w:color="auto"/>
        <w:right w:val="none" w:sz="0" w:space="0" w:color="auto"/>
      </w:divBdr>
    </w:div>
    <w:div w:id="1041975704">
      <w:bodyDiv w:val="1"/>
      <w:marLeft w:val="0"/>
      <w:marRight w:val="0"/>
      <w:marTop w:val="0"/>
      <w:marBottom w:val="0"/>
      <w:divBdr>
        <w:top w:val="none" w:sz="0" w:space="0" w:color="auto"/>
        <w:left w:val="none" w:sz="0" w:space="0" w:color="auto"/>
        <w:bottom w:val="none" w:sz="0" w:space="0" w:color="auto"/>
        <w:right w:val="none" w:sz="0" w:space="0" w:color="auto"/>
      </w:divBdr>
    </w:div>
    <w:div w:id="11161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E0ED-6206-4F2A-B2C1-C3E5A64C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3864</Characters>
  <Application>Microsoft Office Word</Application>
  <DocSecurity>0</DocSecurity>
  <Lines>32</Lines>
  <Paragraphs>8</Paragraphs>
  <ScaleCrop>false</ScaleCrop>
  <HeadingPairs>
    <vt:vector size="2" baseType="variant">
      <vt:variant>
        <vt:lpstr>Tittel</vt:lpstr>
      </vt:variant>
      <vt:variant>
        <vt:i4>1</vt:i4>
      </vt:variant>
    </vt:vector>
  </HeadingPairs>
  <TitlesOfParts>
    <vt:vector size="1" baseType="lpstr">
      <vt:lpstr>Den norske lægeforening</vt:lpstr>
    </vt:vector>
  </TitlesOfParts>
  <Company>DNLF</Company>
  <LinksUpToDate>false</LinksUpToDate>
  <CharactersWithSpaces>4496</CharactersWithSpaces>
  <SharedDoc>false</SharedDoc>
  <HLinks>
    <vt:vector size="6" baseType="variant">
      <vt:variant>
        <vt:i4>2097154</vt:i4>
      </vt:variant>
      <vt:variant>
        <vt:i4>0</vt:i4>
      </vt:variant>
      <vt:variant>
        <vt:i4>0</vt:i4>
      </vt:variant>
      <vt:variant>
        <vt:i4>5</vt:i4>
      </vt:variant>
      <vt:variant>
        <vt:lpwstr>mailto:tamorken@online.no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lægeforening</dc:title>
  <dc:creator>Anita Ingebrigtsen</dc:creator>
  <cp:lastModifiedBy>Anita Ingebrigtsen</cp:lastModifiedBy>
  <cp:revision>3</cp:revision>
  <cp:lastPrinted>2017-10-23T08:14:00Z</cp:lastPrinted>
  <dcterms:created xsi:type="dcterms:W3CDTF">2018-08-30T13:59:00Z</dcterms:created>
  <dcterms:modified xsi:type="dcterms:W3CDTF">2018-08-30T14:02:00Z</dcterms:modified>
</cp:coreProperties>
</file>