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9E" w:rsidRDefault="00FA549E" w:rsidP="0097618F">
      <w:r>
        <w:rPr>
          <w:noProof/>
          <w:lang w:val="en-US"/>
        </w:rPr>
        <w:drawing>
          <wp:inline distT="0" distB="0" distL="0" distR="0" wp14:anchorId="52033C9B" wp14:editId="6138E7A4">
            <wp:extent cx="5760720" cy="592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4D1" w:rsidRDefault="000174D1" w:rsidP="0097618F">
      <w:r>
        <w:t>Referat Styremøte VAL 23.09.14</w:t>
      </w:r>
    </w:p>
    <w:p w:rsidR="000174D1" w:rsidRPr="000174D1" w:rsidRDefault="000174D1" w:rsidP="000174D1">
      <w:r>
        <w:t xml:space="preserve">Til stede: </w:t>
      </w:r>
      <w:r w:rsidRPr="000174D1">
        <w:t xml:space="preserve">Anne </w:t>
      </w:r>
      <w:r w:rsidR="00FA549E">
        <w:t xml:space="preserve"> Noraas </w:t>
      </w:r>
      <w:r w:rsidRPr="000174D1">
        <w:t xml:space="preserve">Bendvold, Christian Stemme, Mikkel Høiberg,  Anne Sissel Sørensen, </w:t>
      </w:r>
      <w:r>
        <w:t>og Brigitte Michelsen</w:t>
      </w:r>
    </w:p>
    <w:p w:rsidR="000174D1" w:rsidRPr="000174D1" w:rsidRDefault="000174D1" w:rsidP="000174D1">
      <w:r w:rsidRPr="000174D1">
        <w:t>Forfall: Jørgen Vik, Halvor Dovland, Sigurd Løvhaug</w:t>
      </w:r>
      <w:r>
        <w:t>,</w:t>
      </w:r>
      <w:r w:rsidRPr="000174D1">
        <w:t xml:space="preserve"> Øys</w:t>
      </w:r>
      <w:r w:rsidR="00FA549E">
        <w:t xml:space="preserve">tein Vidar Hansen og  Hans </w:t>
      </w:r>
      <w:proofErr w:type="spellStart"/>
      <w:r w:rsidR="00FA549E">
        <w:t>Thorv</w:t>
      </w:r>
      <w:r w:rsidRPr="000174D1">
        <w:t>ild</w:t>
      </w:r>
      <w:proofErr w:type="spellEnd"/>
      <w:r w:rsidRPr="000174D1">
        <w:t xml:space="preserve"> Thomassen</w:t>
      </w:r>
    </w:p>
    <w:p w:rsidR="000174D1" w:rsidRPr="000174D1" w:rsidRDefault="000174D1" w:rsidP="0097618F">
      <w:r w:rsidRPr="000174D1">
        <w:t>Dagsorden:</w:t>
      </w:r>
    </w:p>
    <w:p w:rsidR="0097618F" w:rsidRDefault="0097618F" w:rsidP="0097618F">
      <w:pPr>
        <w:pStyle w:val="ListParagraph"/>
        <w:numPr>
          <w:ilvl w:val="0"/>
          <w:numId w:val="1"/>
        </w:numPr>
      </w:pPr>
      <w:r>
        <w:t>Referat</w:t>
      </w:r>
      <w:r w:rsidR="000174D1">
        <w:t xml:space="preserve"> fra årsmøte</w:t>
      </w:r>
      <w:r>
        <w:t xml:space="preserve">: Var ikke rundsendt innen møtet, kunne derfor ikke godkjennes. </w:t>
      </w:r>
    </w:p>
    <w:p w:rsidR="000174D1" w:rsidRDefault="00E30AF9" w:rsidP="000174D1">
      <w:pPr>
        <w:pStyle w:val="ListParagraph"/>
        <w:numPr>
          <w:ilvl w:val="0"/>
          <w:numId w:val="1"/>
        </w:numPr>
      </w:pPr>
      <w:r>
        <w:t>Diskusjon av økonomien rundt kurskomiteen.</w:t>
      </w:r>
      <w:r w:rsidR="000174D1">
        <w:t xml:space="preserve"> Enda en større regning har innfunnet seg.</w:t>
      </w:r>
      <w:r>
        <w:t xml:space="preserve"> </w:t>
      </w:r>
      <w:r w:rsidR="0097618F">
        <w:t xml:space="preserve">Andre lokalforeningers kurskomiteer drives med overskudd. Hva gjøres annerledes andre plasser i landet som gjør at vi har </w:t>
      </w:r>
      <w:r w:rsidR="000174D1">
        <w:t>uhensiktsmessig</w:t>
      </w:r>
      <w:r w:rsidR="0097618F">
        <w:t xml:space="preserve"> høye kostnader / lave inntekter? </w:t>
      </w:r>
    </w:p>
    <w:p w:rsidR="000174D1" w:rsidRDefault="000174D1" w:rsidP="000174D1">
      <w:pPr>
        <w:pStyle w:val="ListParagraph"/>
      </w:pPr>
      <w:r>
        <w:t xml:space="preserve">Man enes om et foreløpig brev til kurskomiteen med følgende momenter: </w:t>
      </w:r>
    </w:p>
    <w:p w:rsidR="000174D1" w:rsidRDefault="000174D1" w:rsidP="000174D1">
      <w:pPr>
        <w:pStyle w:val="ListParagraph"/>
        <w:numPr>
          <w:ilvl w:val="0"/>
          <w:numId w:val="2"/>
        </w:numPr>
      </w:pPr>
      <w:r>
        <w:t xml:space="preserve">Er deltakeravgiften økt med 400,-per deltaker som tidligere forespurt/forutsatt? (Anne skal forhøre seg med Legeforeningen sentralt </w:t>
      </w:r>
      <w:proofErr w:type="spellStart"/>
      <w:r>
        <w:t>ift</w:t>
      </w:r>
      <w:proofErr w:type="spellEnd"/>
      <w:r>
        <w:t>. lovligheten av dette)</w:t>
      </w:r>
    </w:p>
    <w:p w:rsidR="000174D1" w:rsidRDefault="000174D1" w:rsidP="000174D1">
      <w:pPr>
        <w:pStyle w:val="ListParagraph"/>
        <w:numPr>
          <w:ilvl w:val="0"/>
          <w:numId w:val="2"/>
        </w:numPr>
      </w:pPr>
      <w:r>
        <w:t xml:space="preserve">Har man iverksatt egenbetaling av sekretærutgifter for </w:t>
      </w:r>
      <w:proofErr w:type="spellStart"/>
      <w:r>
        <w:t>Haydomkurset</w:t>
      </w:r>
      <w:proofErr w:type="spellEnd"/>
      <w:r>
        <w:t xml:space="preserve"> (såframt det går med overskudd) i framtiden?</w:t>
      </w:r>
    </w:p>
    <w:p w:rsidR="0097618F" w:rsidRDefault="000174D1" w:rsidP="000174D1">
      <w:pPr>
        <w:pStyle w:val="ListParagraph"/>
        <w:numPr>
          <w:ilvl w:val="0"/>
          <w:numId w:val="2"/>
        </w:numPr>
      </w:pPr>
      <w:r>
        <w:t xml:space="preserve">Ønsket utdypende informasjon om: </w:t>
      </w:r>
      <w:r w:rsidR="0097618F">
        <w:t xml:space="preserve">Hvordan er kursøkonomien og oppmøte ved kurs avhengig av beliggenhet for kurset? </w:t>
      </w:r>
    </w:p>
    <w:p w:rsidR="000174D1" w:rsidRDefault="0097618F" w:rsidP="000174D1">
      <w:pPr>
        <w:pStyle w:val="ListParagraph"/>
        <w:numPr>
          <w:ilvl w:val="0"/>
          <w:numId w:val="2"/>
        </w:numPr>
      </w:pPr>
      <w:r>
        <w:t>Ønske om møte med kurskomiteen</w:t>
      </w:r>
      <w:r w:rsidR="000174D1">
        <w:t xml:space="preserve"> i fellesskap med </w:t>
      </w:r>
      <w:proofErr w:type="spellStart"/>
      <w:r w:rsidR="000174D1">
        <w:t>Aust-agder</w:t>
      </w:r>
      <w:proofErr w:type="spellEnd"/>
      <w:r w:rsidR="000174D1">
        <w:t xml:space="preserve"> Legeforening. Vi ser for oss at økonomien må komme på skinner, enten ved tiltak </w:t>
      </w:r>
      <w:proofErr w:type="spellStart"/>
      <w:r w:rsidR="000174D1">
        <w:t>ift</w:t>
      </w:r>
      <w:proofErr w:type="spellEnd"/>
      <w:r w:rsidR="000174D1">
        <w:t>. deltakergebyr og nedleggelse av kurs / omplassering av kurs hvis geografiske forskjeller i overskudd/underskudd – alternativt må det søkes underskuddsgaranti for alle framtidige kurs og vi må da bære kostnader til sekretær og regnskap.</w:t>
      </w:r>
    </w:p>
    <w:p w:rsidR="005456EB" w:rsidRDefault="00360FB1" w:rsidP="005456EB">
      <w:pPr>
        <w:pStyle w:val="ListParagraph"/>
        <w:numPr>
          <w:ilvl w:val="0"/>
          <w:numId w:val="1"/>
        </w:numPr>
      </w:pPr>
      <w:r>
        <w:t>Kollegial støttegruppe. Det jobbes med saken…</w:t>
      </w:r>
    </w:p>
    <w:p w:rsidR="000174D1" w:rsidRDefault="005456EB" w:rsidP="005456EB">
      <w:pPr>
        <w:pStyle w:val="ListParagraph"/>
        <w:numPr>
          <w:ilvl w:val="0"/>
          <w:numId w:val="1"/>
        </w:numPr>
      </w:pPr>
      <w:r w:rsidRPr="000174D1">
        <w:rPr>
          <w:b/>
        </w:rPr>
        <w:t>Nytt møte den 30.09 for hele styret (høringssak) hos Anne-Sissel kl. 18</w:t>
      </w:r>
      <w:r w:rsidR="000174D1">
        <w:t>.  Nytt møte for høringssak</w:t>
      </w:r>
      <w:r>
        <w:t xml:space="preserve">-komiteen den 08.10 kl. 18 i Mandal. </w:t>
      </w:r>
      <w:r w:rsidR="00360FB1">
        <w:t xml:space="preserve"> </w:t>
      </w:r>
    </w:p>
    <w:p w:rsidR="0097618F" w:rsidRDefault="005456EB" w:rsidP="005456EB">
      <w:pPr>
        <w:pStyle w:val="ListParagraph"/>
        <w:numPr>
          <w:ilvl w:val="0"/>
          <w:numId w:val="1"/>
        </w:numPr>
      </w:pPr>
      <w:r>
        <w:t xml:space="preserve">OBS: alle bør overveie relevant tidspunkt for styretur til våren til neste møte!. Aktuelle helger 17.-19.04, 24.-26.04 og 08.-10.mai. </w:t>
      </w:r>
    </w:p>
    <w:p w:rsidR="005456EB" w:rsidRDefault="005F2F06" w:rsidP="000174D1">
      <w:pPr>
        <w:pStyle w:val="ListParagraph"/>
        <w:numPr>
          <w:ilvl w:val="0"/>
          <w:numId w:val="1"/>
        </w:numPr>
      </w:pPr>
      <w:proofErr w:type="spellStart"/>
      <w:r>
        <w:t>Osteometrisaken</w:t>
      </w:r>
      <w:proofErr w:type="spellEnd"/>
      <w:r>
        <w:t xml:space="preserve">. </w:t>
      </w:r>
      <w:r w:rsidR="000174D1">
        <w:t xml:space="preserve">Brev fra </w:t>
      </w:r>
      <w:r>
        <w:t xml:space="preserve">HELFO </w:t>
      </w:r>
      <w:r w:rsidR="000174D1">
        <w:t xml:space="preserve">som bare </w:t>
      </w:r>
      <w:r>
        <w:t xml:space="preserve">forvalter bare regelverket og henviser til HOD. </w:t>
      </w:r>
      <w:r w:rsidR="000174D1">
        <w:t xml:space="preserve">Brev fra </w:t>
      </w:r>
      <w:r>
        <w:t xml:space="preserve">HOD </w:t>
      </w:r>
      <w:r w:rsidR="000174D1">
        <w:t xml:space="preserve">som </w:t>
      </w:r>
      <w:r>
        <w:t>har bedt om en redegjørelse fra Helse Sør-Øst. I mellomtiden er DXA-</w:t>
      </w:r>
      <w:proofErr w:type="spellStart"/>
      <w:r>
        <w:t>scanneren</w:t>
      </w:r>
      <w:proofErr w:type="spellEnd"/>
      <w:r>
        <w:t xml:space="preserve"> på Røntgensenteret gått i stykker.  Osteoporoseforeningen skal ha styremøte den 24.09 og skal jobbe med saken. Vi tenker snart å forhøre oss hos HOD </w:t>
      </w:r>
      <w:proofErr w:type="spellStart"/>
      <w:r>
        <w:t>ift</w:t>
      </w:r>
      <w:proofErr w:type="spellEnd"/>
      <w:r>
        <w:t>. redegjørelse fra Helse Sør-Øst.</w:t>
      </w:r>
    </w:p>
    <w:p w:rsidR="000174D1" w:rsidRDefault="000174D1" w:rsidP="000174D1">
      <w:pPr>
        <w:pStyle w:val="ListParagraph"/>
        <w:numPr>
          <w:ilvl w:val="0"/>
          <w:numId w:val="1"/>
        </w:numPr>
      </w:pPr>
      <w:r>
        <w:t xml:space="preserve">Høringssvar: Man planlegger et ikke fullt gjennomarbeidet svar til legeforeningen med et mer finpusset høringssvar til SSHF (lengre høringsfrist). Se </w:t>
      </w:r>
      <w:proofErr w:type="spellStart"/>
      <w:r>
        <w:t>forneden</w:t>
      </w:r>
      <w:proofErr w:type="spellEnd"/>
      <w:r>
        <w:t xml:space="preserve"> for momenter som må med.</w:t>
      </w:r>
    </w:p>
    <w:p w:rsidR="006B2AD6" w:rsidRPr="006B2AD6" w:rsidRDefault="00EA7D07" w:rsidP="006B2AD6">
      <w:pPr>
        <w:pStyle w:val="ListParagraph"/>
      </w:pPr>
      <w:r>
        <w:t xml:space="preserve">Som ventet blir det ikke mulig med konsensus om anbefaling av modell. En flertallsbeslutning med dissens blir aktuell. Ønskelig å </w:t>
      </w:r>
      <w:proofErr w:type="spellStart"/>
      <w:r>
        <w:t>medinddra</w:t>
      </w:r>
      <w:proofErr w:type="spellEnd"/>
      <w:r>
        <w:t xml:space="preserve"> synspunkter fra mindretall i høringssvaret. </w:t>
      </w:r>
      <w:r w:rsidR="006B2AD6">
        <w:t xml:space="preserve"> </w:t>
      </w:r>
      <w:r w:rsidR="006B2AD6" w:rsidRPr="006B2AD6">
        <w:t xml:space="preserve">Man enes om at alle tenker igjennom igjen hvilken modell </w:t>
      </w:r>
      <w:r w:rsidR="006B2AD6">
        <w:t>som er mest realistisk og melder fordeler ved denne modellen kontra de andre inn til arbeidsgruppen.</w:t>
      </w:r>
    </w:p>
    <w:p w:rsidR="000174D1" w:rsidRDefault="000174D1" w:rsidP="000174D1">
      <w:pPr>
        <w:pStyle w:val="ListParagraph"/>
      </w:pPr>
    </w:p>
    <w:p w:rsidR="000174D1" w:rsidRDefault="000174D1" w:rsidP="000174D1">
      <w:pPr>
        <w:pStyle w:val="ListParagraph"/>
      </w:pPr>
    </w:p>
    <w:p w:rsidR="00EA7D07" w:rsidRDefault="00EA7D07">
      <w:r>
        <w:t xml:space="preserve">Momenter som skal med: </w:t>
      </w:r>
    </w:p>
    <w:p w:rsidR="00605294" w:rsidRDefault="00605294">
      <w:r>
        <w:t>Svært å spå, spesielt om framtiden….</w:t>
      </w:r>
      <w:proofErr w:type="spellStart"/>
      <w:r>
        <w:t>fremskrivningsmodeller</w:t>
      </w:r>
      <w:r w:rsidR="00EA7D07">
        <w:t>nes</w:t>
      </w:r>
      <w:proofErr w:type="spellEnd"/>
      <w:r w:rsidR="00EA7D07">
        <w:t xml:space="preserve"> holdbarhet? </w:t>
      </w:r>
      <w:r>
        <w:t>…</w:t>
      </w:r>
      <w:r w:rsidR="00EA7D07">
        <w:t xml:space="preserve">i framtiden flere eldre men også </w:t>
      </w:r>
      <w:r>
        <w:t xml:space="preserve"> yngre som stiller større krav om behandling her og nå</w:t>
      </w:r>
    </w:p>
    <w:p w:rsidR="00605294" w:rsidRDefault="00605294"/>
    <w:p w:rsidR="00174789" w:rsidRDefault="00A710E1">
      <w:r>
        <w:t xml:space="preserve">S. 21: Alternativ 1: Godt med planer – men planlagt aktivitet vs. akutt behov gir ikke mulighet for </w:t>
      </w:r>
      <w:r w:rsidR="00EA7D07">
        <w:t>å utnytte</w:t>
      </w:r>
      <w:r>
        <w:t xml:space="preserve"> kapasiteten fullt ut til enhv</w:t>
      </w:r>
      <w:r w:rsidR="001F5F2D">
        <w:t xml:space="preserve">er tid på et sykehus, noe planene bør ta høyde for, ellers </w:t>
      </w:r>
      <w:proofErr w:type="spellStart"/>
      <w:r w:rsidR="001F5F2D">
        <w:t>gor</w:t>
      </w:r>
      <w:proofErr w:type="spellEnd"/>
      <w:r w:rsidR="001F5F2D">
        <w:t xml:space="preserve"> det ut over pasientbehandling og gir ineffektiv drift.</w:t>
      </w:r>
    </w:p>
    <w:p w:rsidR="00D20025" w:rsidRDefault="00322DD9" w:rsidP="00D20025">
      <w:r>
        <w:t>Forskjell mellom tidsbehov avhengig av problemstilling og fag. Man planlegger med overføring av 100.000 polikliniske konsultasjoner til primærhelsetjenesten. De vanskeligste/mest komplekse problemstillinger står igjen</w:t>
      </w:r>
      <w:r w:rsidR="001F5F2D">
        <w:t xml:space="preserve"> som da også ofte krever multidisiplinær tilnærming. E</w:t>
      </w:r>
      <w:r>
        <w:t>r 45 min nok</w:t>
      </w:r>
      <w:r w:rsidR="001F5F2D">
        <w:t xml:space="preserve"> til disse</w:t>
      </w:r>
      <w:r>
        <w:t xml:space="preserve"> </w:t>
      </w:r>
      <w:r w:rsidR="001F5F2D">
        <w:t>pasientene</w:t>
      </w:r>
      <w:r>
        <w:t>?</w:t>
      </w:r>
      <w:r w:rsidR="00D20025" w:rsidRPr="00D20025">
        <w:t xml:space="preserve"> </w:t>
      </w:r>
    </w:p>
    <w:p w:rsidR="00322DD9" w:rsidRDefault="00D20025">
      <w:r w:rsidRPr="00D20025">
        <w:t xml:space="preserve">For og etterarbeid med pasientene ser ikke ut til å være medtatt </w:t>
      </w:r>
      <w:r>
        <w:t>i modellen. D</w:t>
      </w:r>
      <w:r w:rsidRPr="00D20025">
        <w:t>ett</w:t>
      </w:r>
      <w:r>
        <w:t xml:space="preserve">e krever også plass og har betydning for arbeidsmiljøet og dermed arbeidskapasiteten. Per i dag finnes åpne kontormiljøer til legegruppen eks. i akuttmottaket i Kristiansand. Åpne kontormiljøer har vist seg å redusere arbeidseffektiviteten og i vårt yrke er det også problematisk </w:t>
      </w:r>
      <w:proofErr w:type="spellStart"/>
      <w:r>
        <w:t>ift</w:t>
      </w:r>
      <w:proofErr w:type="spellEnd"/>
      <w:r>
        <w:t>. taushetsplikten. Er det tatt høyde for nok arbeidsrom til å imøtegå disse problemstillingene i planlegging av nytt sykehus?</w:t>
      </w:r>
    </w:p>
    <w:p w:rsidR="00A710E1" w:rsidRPr="00D20025" w:rsidRDefault="00A710E1">
      <w:r>
        <w:t xml:space="preserve">Gjennomsnittskapasitetsutnyttelse av senger </w:t>
      </w:r>
      <w:r w:rsidR="001F5F2D">
        <w:t xml:space="preserve">er planlagt til </w:t>
      </w:r>
      <w:r w:rsidR="00322DD9">
        <w:t>85 %</w:t>
      </w:r>
      <w:r w:rsidR="001F5F2D">
        <w:t xml:space="preserve">. Et tysk registerstudie har sett på mortaliteten blant 82.280 pasienter innlagt med akutt </w:t>
      </w:r>
      <w:proofErr w:type="spellStart"/>
      <w:r w:rsidR="001F5F2D">
        <w:t>myocardieinfarkt</w:t>
      </w:r>
      <w:proofErr w:type="spellEnd"/>
      <w:r w:rsidR="001F5F2D">
        <w:t xml:space="preserve">, hjertesvikt, </w:t>
      </w:r>
      <w:proofErr w:type="spellStart"/>
      <w:r w:rsidR="001F5F2D">
        <w:t>gastrointestinal</w:t>
      </w:r>
      <w:proofErr w:type="spellEnd"/>
      <w:r w:rsidR="001F5F2D">
        <w:t xml:space="preserve"> blødning, hoftefraktur, pneumoni og stroke. Ø</w:t>
      </w:r>
      <w:r w:rsidR="00322DD9">
        <w:t xml:space="preserve">kt dødelighet </w:t>
      </w:r>
      <w:r w:rsidR="001F5F2D">
        <w:t xml:space="preserve">er vist for pasienter som innenfor de </w:t>
      </w:r>
      <w:r w:rsidR="001F5F2D" w:rsidRPr="00D20025">
        <w:t xml:space="preserve">første syv dager av deres innleggelse ligger på en avdeling som på en av dagene har en </w:t>
      </w:r>
      <w:proofErr w:type="spellStart"/>
      <w:r w:rsidR="001F5F2D" w:rsidRPr="00D20025">
        <w:t>beleggningsprosent</w:t>
      </w:r>
      <w:proofErr w:type="spellEnd"/>
      <w:r w:rsidR="001F5F2D" w:rsidRPr="00D20025">
        <w:t xml:space="preserve"> på </w:t>
      </w:r>
      <w:r w:rsidR="00322DD9" w:rsidRPr="00D20025">
        <w:t>&gt; 92.5</w:t>
      </w:r>
      <w:r w:rsidRPr="00D20025">
        <w:t xml:space="preserve"> %</w:t>
      </w:r>
      <w:r w:rsidR="00D20025" w:rsidRPr="00D20025">
        <w:t xml:space="preserve"> (Kuntz L et al. Stress </w:t>
      </w:r>
      <w:proofErr w:type="spellStart"/>
      <w:r w:rsidR="00D20025" w:rsidRPr="00D20025">
        <w:t>on</w:t>
      </w:r>
      <w:proofErr w:type="spellEnd"/>
      <w:r w:rsidR="00D20025" w:rsidRPr="00D20025">
        <w:t xml:space="preserve"> </w:t>
      </w:r>
      <w:proofErr w:type="spellStart"/>
      <w:r w:rsidR="00D20025" w:rsidRPr="00D20025">
        <w:t>the</w:t>
      </w:r>
      <w:proofErr w:type="spellEnd"/>
      <w:r w:rsidR="00D20025" w:rsidRPr="00D20025">
        <w:t xml:space="preserve"> </w:t>
      </w:r>
      <w:proofErr w:type="spellStart"/>
      <w:r w:rsidR="00D20025" w:rsidRPr="00D20025">
        <w:t>Ward</w:t>
      </w:r>
      <w:proofErr w:type="spellEnd"/>
      <w:r w:rsidR="00D20025" w:rsidRPr="00D20025">
        <w:t xml:space="preserve">. Management Science 2014, </w:t>
      </w:r>
      <w:proofErr w:type="spellStart"/>
      <w:r w:rsidR="00D20025" w:rsidRPr="00D20025">
        <w:t>epub</w:t>
      </w:r>
      <w:proofErr w:type="spellEnd"/>
      <w:r w:rsidR="00D20025" w:rsidRPr="00D20025">
        <w:t xml:space="preserve"> </w:t>
      </w:r>
      <w:proofErr w:type="spellStart"/>
      <w:r w:rsidR="00D20025" w:rsidRPr="00D20025">
        <w:t>ahead</w:t>
      </w:r>
      <w:proofErr w:type="spellEnd"/>
      <w:r w:rsidR="00D20025" w:rsidRPr="00D20025">
        <w:t xml:space="preserve"> </w:t>
      </w:r>
      <w:proofErr w:type="spellStart"/>
      <w:r w:rsidR="00D20025" w:rsidRPr="00D20025">
        <w:t>of</w:t>
      </w:r>
      <w:proofErr w:type="spellEnd"/>
      <w:r w:rsidR="00D20025" w:rsidRPr="00D20025">
        <w:t xml:space="preserve"> </w:t>
      </w:r>
      <w:proofErr w:type="spellStart"/>
      <w:r w:rsidR="00D20025" w:rsidRPr="00D20025">
        <w:t>print</w:t>
      </w:r>
      <w:proofErr w:type="spellEnd"/>
      <w:r w:rsidR="00D20025" w:rsidRPr="00D20025">
        <w:t xml:space="preserve">), hvor </w:t>
      </w:r>
      <w:proofErr w:type="spellStart"/>
      <w:r w:rsidR="00D20025" w:rsidRPr="00D20025">
        <w:t>beleggningsprosenten</w:t>
      </w:r>
      <w:proofErr w:type="spellEnd"/>
      <w:r w:rsidR="00D20025" w:rsidRPr="00D20025">
        <w:t xml:space="preserve"> </w:t>
      </w:r>
      <w:r w:rsidR="00D20025">
        <w:t>i</w:t>
      </w:r>
      <w:r w:rsidR="00D20025" w:rsidRPr="00D20025">
        <w:t xml:space="preserve"> regressionsanalyse </w:t>
      </w:r>
      <w:r w:rsidR="00D20025">
        <w:t>kan forklare</w:t>
      </w:r>
      <w:r w:rsidR="00D20025" w:rsidRPr="00D20025">
        <w:t xml:space="preserve"> 14.4 % av al</w:t>
      </w:r>
      <w:r w:rsidR="00D20025">
        <w:t>le dødsfall for disse pasienter</w:t>
      </w:r>
      <w:r w:rsidRPr="00D20025">
        <w:t>.</w:t>
      </w:r>
      <w:r w:rsidR="00D20025">
        <w:t xml:space="preserve">  SSHF Kristiansand har i de seneste år pekt seg ut med overdødelighet </w:t>
      </w:r>
      <w:proofErr w:type="spellStart"/>
      <w:r w:rsidR="00D20025">
        <w:t>netopp</w:t>
      </w:r>
      <w:proofErr w:type="spellEnd"/>
      <w:r w:rsidR="00D20025">
        <w:t xml:space="preserve"> for disse pasientgruppene og vites samtidig å være et av de mest effektivt drevne sykehus med relativt høyt belegg.</w:t>
      </w:r>
      <w:r w:rsidRPr="00D20025">
        <w:t xml:space="preserve"> </w:t>
      </w:r>
      <w:r w:rsidR="00D20025">
        <w:t xml:space="preserve"> Nå planlegges nytt sykehus med gjennomsnittlig belegg </w:t>
      </w:r>
      <w:r w:rsidRPr="00D20025">
        <w:t xml:space="preserve">tett på </w:t>
      </w:r>
      <w:r w:rsidR="00D20025">
        <w:t xml:space="preserve">denne øvre grense. Det er betydelig stokastisk variasjon i innleggelsesfrekvens på sykehus for akutte problemstillinger. VAL stiller spørsmål ved om det er innlagt nok plass til </w:t>
      </w:r>
      <w:r w:rsidRPr="00D20025">
        <w:t>fluktuasjoner i aktivitet</w:t>
      </w:r>
      <w:r w:rsidR="00D20025">
        <w:t xml:space="preserve">en i modellen så man med rimelig sikkerhet har forsøkt å unngå høy </w:t>
      </w:r>
      <w:proofErr w:type="spellStart"/>
      <w:r w:rsidR="00D20025">
        <w:t>beleggningsprosent</w:t>
      </w:r>
      <w:proofErr w:type="spellEnd"/>
      <w:r w:rsidR="00D20025">
        <w:t xml:space="preserve"> og dermed forbunnet overdødelighet</w:t>
      </w:r>
      <w:r w:rsidRPr="00D20025">
        <w:t xml:space="preserve">. </w:t>
      </w:r>
    </w:p>
    <w:p w:rsidR="00605294" w:rsidRDefault="00605294" w:rsidP="00322DD9"/>
    <w:p w:rsidR="00605294" w:rsidRPr="00322DD9" w:rsidRDefault="00605294" w:rsidP="00322DD9">
      <w:r>
        <w:t xml:space="preserve">Punkt 5.3: 91 % av behov dekket av SSHF. Passer dette </w:t>
      </w:r>
      <w:proofErr w:type="spellStart"/>
      <w:r>
        <w:t>ift</w:t>
      </w:r>
      <w:proofErr w:type="spellEnd"/>
      <w:r>
        <w:t xml:space="preserve">. private </w:t>
      </w:r>
      <w:proofErr w:type="spellStart"/>
      <w:r>
        <w:t>tilbudd</w:t>
      </w:r>
      <w:proofErr w:type="spellEnd"/>
      <w:r>
        <w:t xml:space="preserve"> og avtalespesialister</w:t>
      </w:r>
      <w:r w:rsidR="00D20025">
        <w:t>?</w:t>
      </w:r>
    </w:p>
    <w:p w:rsidR="00605294" w:rsidRDefault="00D20025" w:rsidP="00605294">
      <w:r w:rsidRPr="00322DD9">
        <w:t>punkt 5.3 – SSHF har lavere legedekning og lavere andel annet per</w:t>
      </w:r>
      <w:r>
        <w:t>sonell</w:t>
      </w:r>
      <w:r w:rsidRPr="00322DD9">
        <w:t>.</w:t>
      </w:r>
      <w:r>
        <w:t xml:space="preserve"> Dette gjør at det er mindre mulighet for å heve effektiviteten ytterligere sammenlignet med andre helseforetak. Allerede i dag står legestanden for en del arbeidsoppgaver som med fordel kunne ivaretas av merkantilt personell. </w:t>
      </w:r>
    </w:p>
    <w:p w:rsidR="00322DD9" w:rsidRDefault="00682B54" w:rsidP="00322DD9">
      <w:r>
        <w:t>s. 39: ”</w:t>
      </w:r>
      <w:r w:rsidRPr="00682B54">
        <w:t>betydelig forbruk av bildediagnostiske tjenester i private røntgeninstitutter i Agder.</w:t>
      </w:r>
      <w:r>
        <w:t xml:space="preserve"> SSHF bruker jo selv i stor stil røntgensenteret her grunnet dårlig kapasitet i huset. </w:t>
      </w:r>
      <w:r w:rsidRPr="00682B54">
        <w:rPr>
          <w:color w:val="FF0000"/>
        </w:rPr>
        <w:t xml:space="preserve">” Truls Lohne må forhøres </w:t>
      </w:r>
      <w:proofErr w:type="spellStart"/>
      <w:r w:rsidRPr="00682B54">
        <w:rPr>
          <w:color w:val="FF0000"/>
        </w:rPr>
        <w:t>ift</w:t>
      </w:r>
      <w:proofErr w:type="spellEnd"/>
      <w:r w:rsidRPr="00682B54">
        <w:rPr>
          <w:color w:val="FF0000"/>
        </w:rPr>
        <w:t>. bruk av private røntgeninstitutt her sammenlignet med andre</w:t>
      </w:r>
      <w:r w:rsidR="0065169C">
        <w:rPr>
          <w:color w:val="FF0000"/>
        </w:rPr>
        <w:t xml:space="preserve"> – Anne tar du ballen?</w:t>
      </w:r>
    </w:p>
    <w:p w:rsidR="0065169C" w:rsidRDefault="00682B54" w:rsidP="00322DD9">
      <w:r w:rsidRPr="00682B54">
        <w:t>Forbruket av private spesialisthelsetjenester innen somatikk ellers [er] relativt beskjedent” –</w:t>
      </w:r>
      <w:r>
        <w:t xml:space="preserve"> </w:t>
      </w:r>
      <w:r w:rsidRPr="00682B54">
        <w:t>skyldes dette lavere tilgjengelighet på disse tilbud her enn eks. i Oslo snarere enn høy tilfredshet med egendekningsgraden på Sørlandet? Det framgår jo også at det er lange ventelister og fristbrudd spesielt for dagkirurgiske inngrep</w:t>
      </w:r>
      <w:r w:rsidR="0065169C">
        <w:t xml:space="preserve"> og nevrologiske vurderinger. </w:t>
      </w:r>
    </w:p>
    <w:p w:rsidR="00682B54" w:rsidRDefault="00682B54" w:rsidP="00322DD9">
      <w:r>
        <w:t xml:space="preserve">s. 43 antall poliklinikkrom på SSF og SSK dette bilde </w:t>
      </w:r>
      <w:r w:rsidR="0065169C">
        <w:t>gjenkjennes ikke av vå</w:t>
      </w:r>
      <w:r>
        <w:t>re medlemmer som jobber på sykehusene til daglig og det stilles spørsmålstegn ved disse tal.</w:t>
      </w:r>
    </w:p>
    <w:p w:rsidR="00073325" w:rsidRDefault="00073325" w:rsidP="00322DD9"/>
    <w:p w:rsidR="00073325" w:rsidRDefault="00073325" w:rsidP="00073325">
      <w:r>
        <w:t xml:space="preserve">forskningsandelen og gruppe 1 funksjoner bør gjennomgås. Dette er kostnadsdrivende aktiviteter som bør sees på i sammenheng. </w:t>
      </w:r>
      <w:r w:rsidR="0065169C">
        <w:t xml:space="preserve">Samtidig har man tanker om et </w:t>
      </w:r>
      <w:r>
        <w:t>”Universitetssykehus Sørlandet”</w:t>
      </w:r>
      <w:r w:rsidR="0065169C">
        <w:t xml:space="preserve">. Vanskelig å forstå at man på den ene side ønsker å gjennomgå disse funksjoner og sannsynligvis spare på </w:t>
      </w:r>
      <w:proofErr w:type="spellStart"/>
      <w:r w:rsidR="0065169C">
        <w:t>kostnaderne</w:t>
      </w:r>
      <w:proofErr w:type="spellEnd"/>
      <w:r w:rsidR="0065169C">
        <w:t xml:space="preserve"> her og samtidig har ambisjon om universitetsstatus.</w:t>
      </w:r>
    </w:p>
    <w:p w:rsidR="00073325" w:rsidRDefault="0065169C" w:rsidP="00073325">
      <w:r>
        <w:t>”</w:t>
      </w:r>
      <w:r w:rsidR="00073325">
        <w:t>Det forutsettes at denne trenden vil fortsette ytterligere, der en stor andel av polikliniske kontroller for endokrine sykdommer kan overføres til kommunen</w:t>
      </w:r>
      <w:r w:rsidR="003119DC">
        <w:t>.</w:t>
      </w:r>
      <w:r>
        <w:t xml:space="preserve">” Per i dag foregår en stor del av de polikliniske kontroller for diabetespasienter i kommunen. En </w:t>
      </w:r>
      <w:proofErr w:type="spellStart"/>
      <w:r>
        <w:t>sjenerel</w:t>
      </w:r>
      <w:proofErr w:type="spellEnd"/>
      <w:r>
        <w:t xml:space="preserve"> overførsel av polikliniske kontroller for endokrine sykdommer anses ikke som realistisk.</w:t>
      </w:r>
    </w:p>
    <w:p w:rsidR="003119DC" w:rsidRPr="003119DC" w:rsidRDefault="003119DC" w:rsidP="003119DC">
      <w:r>
        <w:t xml:space="preserve">Psykiatrien - </w:t>
      </w:r>
      <w:r w:rsidRPr="003119DC">
        <w:t xml:space="preserve">En avvikling av døgntilbud ved DPS og samtidig reduksjon av døgntilbud ved PSA vil ikke kunne erstattes av økt tilgang på poliklinikk. Videre er dette stikk i strid med opptrappingsplanene for psykisk helse. Kommunene er heller ikke rustet til å ivareta dette behovet for døgnopphold. </w:t>
      </w:r>
    </w:p>
    <w:p w:rsidR="003119DC" w:rsidRDefault="003119DC" w:rsidP="003119DC">
      <w:r w:rsidRPr="003119DC">
        <w:t>Pr i dag er det stor knapphet på døgnplasser i både DPS og PSA. Dette vil forverres ytterligere.</w:t>
      </w:r>
    </w:p>
    <w:p w:rsidR="003119DC" w:rsidRDefault="003119DC" w:rsidP="003119DC">
      <w:r w:rsidRPr="003119DC">
        <w:t xml:space="preserve"> Modell 2 d. 88 og modell 3 s. 91 – SSHF har ansvar for ambulerende spesialister – realistisk </w:t>
      </w:r>
      <w:proofErr w:type="spellStart"/>
      <w:r w:rsidRPr="003119DC">
        <w:t>ift</w:t>
      </w:r>
      <w:proofErr w:type="spellEnd"/>
      <w:r w:rsidRPr="003119DC">
        <w:t>. ansettelsesavtaler i dag og spesialisters forståelse av ”et robust fagmiljø”?</w:t>
      </w:r>
    </w:p>
    <w:p w:rsidR="00B02565" w:rsidRDefault="00AD0D6B" w:rsidP="00AD0D6B">
      <w:r>
        <w:t>Robuste fagmiljøer: en forutsetning for</w:t>
      </w:r>
      <w:r w:rsidR="0065169C">
        <w:t xml:space="preserve"> pasientsik</w:t>
      </w:r>
      <w:r w:rsidR="00B02565">
        <w:t xml:space="preserve">kerhet og rekruttering. </w:t>
      </w:r>
      <w:r>
        <w:t xml:space="preserve"> </w:t>
      </w:r>
      <w:r w:rsidR="00B02565">
        <w:t>Nødvendig med g</w:t>
      </w:r>
      <w:r>
        <w:t>ode vilkår for faglig utvikling, godt arbeidsmiljø.</w:t>
      </w:r>
    </w:p>
    <w:p w:rsidR="00AD0D6B" w:rsidRDefault="0065169C" w:rsidP="00B02565">
      <w:r>
        <w:t xml:space="preserve">Pasientsikkerhet: </w:t>
      </w:r>
      <w:r w:rsidR="004668A6">
        <w:t xml:space="preserve"> akuttfunksjoner kan lettere planlegges </w:t>
      </w:r>
      <w:proofErr w:type="spellStart"/>
      <w:r w:rsidR="004668A6">
        <w:t>ift</w:t>
      </w:r>
      <w:proofErr w:type="spellEnd"/>
      <w:r w:rsidR="004668A6">
        <w:t>. minst mulig risiko for samtidighetskonflikter</w:t>
      </w:r>
      <w:r>
        <w:t xml:space="preserve"> på større sykehus,  da de stokastiske variasjoner i innleggelsesfrekvens relativt sett blir mindre ved større vaktteams</w:t>
      </w:r>
      <w:r w:rsidR="004668A6">
        <w:t xml:space="preserve">. Mindre risiko for å ende på ”feil sykehus”. </w:t>
      </w:r>
    </w:p>
    <w:p w:rsidR="004668A6" w:rsidRDefault="00AD0D6B" w:rsidP="004668A6">
      <w:r>
        <w:t>Rekruttering i framtiden til små sykehus: usikker</w:t>
      </w:r>
      <w:r w:rsidR="00B02565">
        <w:t>?</w:t>
      </w:r>
      <w:r w:rsidR="004668A6" w:rsidRPr="004668A6">
        <w:t xml:space="preserve"> </w:t>
      </w:r>
      <w:r w:rsidR="004668A6">
        <w:t>Regionale helsesentre kontra små sykehus – hvor blir det lettest å rekruttere spesialister?</w:t>
      </w:r>
    </w:p>
    <w:p w:rsidR="003119DC" w:rsidRDefault="004C76E3" w:rsidP="00B02565">
      <w:r>
        <w:t>3a vs. 3b: blir interne stridigheter noen gang bilagt ved dette alternativet? Bygge felles kultur?</w:t>
      </w:r>
    </w:p>
    <w:p w:rsidR="004C76E3" w:rsidRDefault="004C76E3" w:rsidP="00B02565">
      <w:r>
        <w:t xml:space="preserve">Pris 3 a vs. 3b? Realistiske forskjeller? Pris ved nytt kontra rehabilitering`? </w:t>
      </w:r>
    </w:p>
    <w:p w:rsidR="00FA549E" w:rsidRDefault="00FA549E" w:rsidP="00B02565"/>
    <w:p w:rsidR="00FA549E" w:rsidRDefault="00FA549E" w:rsidP="00B02565">
      <w:r>
        <w:t>Mikkel Høiberg</w:t>
      </w:r>
    </w:p>
    <w:p w:rsidR="00AD0D6B" w:rsidRDefault="00AD0D6B" w:rsidP="003119DC"/>
    <w:p w:rsidR="00682B54" w:rsidRDefault="00682B54" w:rsidP="00322DD9"/>
    <w:p w:rsidR="00A710E1" w:rsidRDefault="00A710E1"/>
    <w:sectPr w:rsidR="00A710E1" w:rsidSect="00174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A8"/>
    <w:multiLevelType w:val="hybridMultilevel"/>
    <w:tmpl w:val="4DB8001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603320"/>
    <w:multiLevelType w:val="hybridMultilevel"/>
    <w:tmpl w:val="F39C37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10E1"/>
    <w:rsid w:val="000174D1"/>
    <w:rsid w:val="00073325"/>
    <w:rsid w:val="00174789"/>
    <w:rsid w:val="001F31D2"/>
    <w:rsid w:val="001F5F2D"/>
    <w:rsid w:val="003119DC"/>
    <w:rsid w:val="00322DD9"/>
    <w:rsid w:val="00360FB1"/>
    <w:rsid w:val="004668A6"/>
    <w:rsid w:val="004C76E3"/>
    <w:rsid w:val="005456EB"/>
    <w:rsid w:val="005F2F06"/>
    <w:rsid w:val="00605294"/>
    <w:rsid w:val="0065169C"/>
    <w:rsid w:val="00682B54"/>
    <w:rsid w:val="006B2AD6"/>
    <w:rsid w:val="0097618F"/>
    <w:rsid w:val="00A710E1"/>
    <w:rsid w:val="00AD0D6B"/>
    <w:rsid w:val="00B02565"/>
    <w:rsid w:val="00D20025"/>
    <w:rsid w:val="00E30AF9"/>
    <w:rsid w:val="00EA7D07"/>
    <w:rsid w:val="00FA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3F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1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4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49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1246</Words>
  <Characters>7106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mikhoe</dc:creator>
  <cp:lastModifiedBy>Anne Noraas Bendvold</cp:lastModifiedBy>
  <cp:revision>5</cp:revision>
  <dcterms:created xsi:type="dcterms:W3CDTF">2014-09-23T16:24:00Z</dcterms:created>
  <dcterms:modified xsi:type="dcterms:W3CDTF">2015-06-14T19:26:00Z</dcterms:modified>
</cp:coreProperties>
</file>