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9871D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9871DD">
      <w:pPr>
        <w:suppressAutoHyphens/>
        <w:rPr>
          <w:szCs w:val="24"/>
        </w:rPr>
      </w:pPr>
      <w:r>
        <w:rPr>
          <w:szCs w:val="24"/>
        </w:rPr>
        <w:t>Alle yrkesforeninger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9871DD" w:rsidRPr="00F97002" w:rsidRDefault="009871DD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9871DD">
        <w:rPr>
          <w:szCs w:val="24"/>
        </w:rPr>
        <w:t>17.10.17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9871DD" w:rsidRPr="00B904F3" w:rsidRDefault="009871DD" w:rsidP="009871DD">
      <w:pPr>
        <w:rPr>
          <w:b/>
          <w:sz w:val="28"/>
          <w:szCs w:val="28"/>
        </w:rPr>
      </w:pPr>
      <w:r w:rsidRPr="00B904F3">
        <w:rPr>
          <w:b/>
          <w:bCs/>
          <w:color w:val="000000"/>
          <w:sz w:val="28"/>
          <w:szCs w:val="28"/>
        </w:rPr>
        <w:t>Høring av forslag til lov og forskrift om tilskudd til virksomheter med offentlig tjenestepensjonsordning som leverer lovpålagte spesialisthelsetjenester og statlige barneverntjenester</w:t>
      </w:r>
      <w:bookmarkStart w:id="7" w:name="_GoBack"/>
      <w:bookmarkEnd w:id="7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C270DF" w:rsidRPr="00C270DF" w:rsidRDefault="009871DD" w:rsidP="00C270DF">
      <w:bookmarkStart w:id="8" w:name="bkmOverskr"/>
      <w:bookmarkEnd w:id="8"/>
      <w:r w:rsidRPr="009871DD">
        <w:t>Legeforeningen har mottatt høring fra</w:t>
      </w:r>
      <w:r>
        <w:t xml:space="preserve"> Helse- og omsorgsdepartementet, i samarbeid med Barne- og likestillingsdepartementet, med forslag til lov </w:t>
      </w:r>
      <w:r>
        <w:rPr>
          <w:color w:val="000000"/>
          <w:szCs w:val="24"/>
        </w:rPr>
        <w:t>og forskrift om ovennevnte tilskuddsordning til dekning av ideelle og andre virksomheters historiske pensjonskostnader knyttet til offentlig tjenestepensjonsordning.</w:t>
      </w:r>
      <w:r w:rsidR="00C270DF">
        <w:rPr>
          <w:color w:val="000000"/>
          <w:szCs w:val="24"/>
        </w:rPr>
        <w:t xml:space="preserve"> </w:t>
      </w:r>
      <w:r w:rsidR="00C270DF">
        <w:t>Tilskuddet presenteres som et ledd i regjeringens politikk for å styrke rammevilkårene for ideelle tjenesteleverandører.</w:t>
      </w:r>
    </w:p>
    <w:p w:rsidR="00515A8F" w:rsidRPr="00C270DF" w:rsidRDefault="00515A8F">
      <w:pPr>
        <w:rPr>
          <w:szCs w:val="24"/>
        </w:rPr>
      </w:pPr>
    </w:p>
    <w:p w:rsidR="00C270DF" w:rsidRPr="00C270DF" w:rsidRDefault="00C270DF" w:rsidP="00C270DF">
      <w:pPr>
        <w:pStyle w:val="Default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 xml:space="preserve">Forslaget innebærer i hovedtrekk følgende: </w:t>
      </w:r>
    </w:p>
    <w:p w:rsidR="00C270DF" w:rsidRPr="00C270DF" w:rsidRDefault="00C270DF" w:rsidP="00C270DF">
      <w:pPr>
        <w:pStyle w:val="Default"/>
        <w:spacing w:after="2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 xml:space="preserve">1. Utvalgets avgrensning av mottakerne legges til grunn for ordningen. </w:t>
      </w:r>
    </w:p>
    <w:p w:rsidR="00C270DF" w:rsidRPr="00C270DF" w:rsidRDefault="00C270DF" w:rsidP="00C270DF">
      <w:pPr>
        <w:pStyle w:val="Default"/>
        <w:spacing w:after="2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 xml:space="preserve">2. Pensjonsforpliktelsene blir værende i KLP, og staten kompenserer deler av de årlige pensjonspremiene knyttet til historiske pensjonskostnader som KLP krever av virksomhetene. </w:t>
      </w:r>
    </w:p>
    <w:p w:rsidR="00C270DF" w:rsidRPr="00C270DF" w:rsidRDefault="00C270DF" w:rsidP="00C270DF">
      <w:pPr>
        <w:pStyle w:val="Default"/>
        <w:spacing w:after="2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 xml:space="preserve">3. Kun premie for historiske pensjonskostnader knyttet til opptjeningstid før 2010, og som forfaller etter ordningens ikrafttredelse, kompenseres. </w:t>
      </w:r>
    </w:p>
    <w:p w:rsidR="00C270DF" w:rsidRDefault="00C270DF" w:rsidP="00C270DF">
      <w:pPr>
        <w:pStyle w:val="Default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 xml:space="preserve">4. Tilskuddet avkortes for kostnader knyttet til annen aktivitet enn lovpålagte spesialisthelsetjenester og statlig barnevern (bl.a. mot kommuner og private kunder). </w:t>
      </w:r>
    </w:p>
    <w:p w:rsidR="00C270DF" w:rsidRDefault="00C270DF" w:rsidP="00C270DF">
      <w:pPr>
        <w:pStyle w:val="Default"/>
        <w:rPr>
          <w:rFonts w:ascii="Times New Roman" w:hAnsi="Times New Roman" w:cs="Times New Roman"/>
        </w:rPr>
      </w:pPr>
    </w:p>
    <w:p w:rsidR="00C270DF" w:rsidRDefault="00C270DF" w:rsidP="00C270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Tilskuddet vil bli kunne gitt til s</w:t>
      </w:r>
      <w:r w:rsidRPr="00C270DF">
        <w:rPr>
          <w:rFonts w:ascii="Times New Roman" w:hAnsi="Times New Roman" w:cs="Times New Roman"/>
        </w:rPr>
        <w:t xml:space="preserve">pesialisthelsetjenester som sykehustjenester, tverrfaglig spesialisert rusbehandling (TSB), psykisk helsevern og spesialisert rehabilitering. Tiltakene innenfor det statlige barnevernet </w:t>
      </w:r>
      <w:r>
        <w:rPr>
          <w:rFonts w:ascii="Times New Roman" w:hAnsi="Times New Roman" w:cs="Times New Roman"/>
        </w:rPr>
        <w:t xml:space="preserve">kan også få tilskudd. Dette </w:t>
      </w:r>
      <w:r w:rsidRPr="00C270DF">
        <w:rPr>
          <w:rFonts w:ascii="Times New Roman" w:hAnsi="Times New Roman" w:cs="Times New Roman"/>
        </w:rPr>
        <w:t xml:space="preserve">omfatter blant annet barneverninstitusjoner </w:t>
      </w:r>
      <w:r>
        <w:rPr>
          <w:rFonts w:ascii="Times New Roman" w:hAnsi="Times New Roman" w:cs="Times New Roman"/>
        </w:rPr>
        <w:t>og sentre for foreldre og barn.</w:t>
      </w:r>
    </w:p>
    <w:p w:rsidR="00C270DF" w:rsidRDefault="00C270DF" w:rsidP="00C270DF">
      <w:pPr>
        <w:pStyle w:val="Default"/>
        <w:rPr>
          <w:rFonts w:ascii="Times New Roman" w:hAnsi="Times New Roman" w:cs="Times New Roman"/>
        </w:rPr>
      </w:pPr>
    </w:p>
    <w:p w:rsidR="00C270DF" w:rsidRPr="007B02BA" w:rsidRDefault="00C270DF" w:rsidP="00C270DF">
      <w:pPr>
        <w:pStyle w:val="Default"/>
        <w:rPr>
          <w:rFonts w:ascii="Times New Roman" w:hAnsi="Times New Roman" w:cs="Times New Roman"/>
          <w:u w:val="single"/>
        </w:rPr>
      </w:pPr>
      <w:r w:rsidRPr="007B02BA">
        <w:rPr>
          <w:rFonts w:ascii="Times New Roman" w:hAnsi="Times New Roman" w:cs="Times New Roman"/>
          <w:u w:val="single"/>
        </w:rPr>
        <w:t>Det foreslås at tilskuddet ikke skal gis til</w:t>
      </w:r>
      <w:r w:rsidRPr="007B02BA">
        <w:rPr>
          <w:rFonts w:ascii="Times New Roman" w:hAnsi="Times New Roman" w:cs="Times New Roman"/>
          <w:u w:val="single"/>
        </w:rPr>
        <w:t xml:space="preserve">: </w:t>
      </w:r>
    </w:p>
    <w:p w:rsidR="00C270DF" w:rsidRPr="00C270DF" w:rsidRDefault="00C270DF" w:rsidP="00C270DF">
      <w:pPr>
        <w:pStyle w:val="Default"/>
        <w:ind w:left="720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 xml:space="preserve">- De tolv ideelle institusjonene som er tett integrert i spesialisthelsetjenesten (blant annet sykehusene Diakonhjemmet, Lovisenberg og </w:t>
      </w:r>
      <w:proofErr w:type="spellStart"/>
      <w:r w:rsidRPr="00C270DF">
        <w:rPr>
          <w:rFonts w:ascii="Times New Roman" w:hAnsi="Times New Roman" w:cs="Times New Roman"/>
        </w:rPr>
        <w:t>Hara</w:t>
      </w:r>
      <w:r>
        <w:rPr>
          <w:rFonts w:ascii="Times New Roman" w:hAnsi="Times New Roman" w:cs="Times New Roman"/>
        </w:rPr>
        <w:t>ldsplass</w:t>
      </w:r>
      <w:proofErr w:type="spellEnd"/>
      <w:r>
        <w:rPr>
          <w:rFonts w:ascii="Times New Roman" w:hAnsi="Times New Roman" w:cs="Times New Roman"/>
        </w:rPr>
        <w:t>).</w:t>
      </w:r>
    </w:p>
    <w:p w:rsidR="00C270DF" w:rsidRPr="00C270DF" w:rsidRDefault="00C270DF" w:rsidP="00C270DF">
      <w:pPr>
        <w:pStyle w:val="Default"/>
        <w:ind w:firstLine="720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>- De 19</w:t>
      </w:r>
      <w:r>
        <w:rPr>
          <w:rFonts w:ascii="Times New Roman" w:hAnsi="Times New Roman" w:cs="Times New Roman"/>
        </w:rPr>
        <w:t xml:space="preserve"> kirkelige familievernkontorene.</w:t>
      </w:r>
    </w:p>
    <w:p w:rsidR="00C270DF" w:rsidRPr="00C270DF" w:rsidRDefault="00C270DF" w:rsidP="00C270DF">
      <w:pPr>
        <w:pStyle w:val="Default"/>
        <w:ind w:firstLine="720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>- Virksomheter med medlemska</w:t>
      </w:r>
      <w:r>
        <w:rPr>
          <w:rFonts w:ascii="Times New Roman" w:hAnsi="Times New Roman" w:cs="Times New Roman"/>
        </w:rPr>
        <w:t>p i Statens pensjonskasse (SPK).</w:t>
      </w:r>
    </w:p>
    <w:p w:rsidR="00C270DF" w:rsidRPr="00C270DF" w:rsidRDefault="00C270DF" w:rsidP="00C270DF">
      <w:pPr>
        <w:pStyle w:val="Default"/>
        <w:ind w:firstLine="720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>- Lev</w:t>
      </w:r>
      <w:r>
        <w:rPr>
          <w:rFonts w:ascii="Times New Roman" w:hAnsi="Times New Roman" w:cs="Times New Roman"/>
        </w:rPr>
        <w:t>erandører av ambulansetjenester.</w:t>
      </w:r>
    </w:p>
    <w:p w:rsidR="00C270DF" w:rsidRPr="00C270DF" w:rsidRDefault="00C270DF" w:rsidP="00C270DF">
      <w:pPr>
        <w:pStyle w:val="Default"/>
        <w:ind w:firstLine="720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>- Kommuner som har overtatt privat virksomhet</w:t>
      </w:r>
      <w:r>
        <w:rPr>
          <w:rFonts w:ascii="Times New Roman" w:hAnsi="Times New Roman" w:cs="Times New Roman"/>
        </w:rPr>
        <w:t>.</w:t>
      </w:r>
      <w:r w:rsidRPr="00C270DF">
        <w:rPr>
          <w:rFonts w:ascii="Times New Roman" w:hAnsi="Times New Roman" w:cs="Times New Roman"/>
        </w:rPr>
        <w:t xml:space="preserve"> </w:t>
      </w:r>
    </w:p>
    <w:p w:rsidR="00C270DF" w:rsidRPr="00C270DF" w:rsidRDefault="00C270DF" w:rsidP="00C270DF">
      <w:pPr>
        <w:pStyle w:val="Default"/>
        <w:ind w:firstLine="720"/>
        <w:rPr>
          <w:rFonts w:ascii="Times New Roman" w:hAnsi="Times New Roman" w:cs="Times New Roman"/>
        </w:rPr>
      </w:pPr>
      <w:r w:rsidRPr="00C270DF">
        <w:rPr>
          <w:rFonts w:ascii="Times New Roman" w:hAnsi="Times New Roman" w:cs="Times New Roman"/>
        </w:rPr>
        <w:t>- Over</w:t>
      </w:r>
      <w:r>
        <w:rPr>
          <w:rFonts w:ascii="Times New Roman" w:hAnsi="Times New Roman" w:cs="Times New Roman"/>
        </w:rPr>
        <w:t>føringsavtalens Sikringsordning.</w:t>
      </w:r>
    </w:p>
    <w:p w:rsidR="00515A8F" w:rsidRPr="00C270DF" w:rsidRDefault="00515A8F">
      <w:pPr>
        <w:rPr>
          <w:szCs w:val="24"/>
        </w:rPr>
      </w:pPr>
      <w:bookmarkStart w:id="9" w:name="bkmStopp"/>
      <w:bookmarkEnd w:id="9"/>
    </w:p>
    <w:p w:rsidR="009871DD" w:rsidRDefault="009871DD" w:rsidP="009871DD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CD4075">
        <w:rPr>
          <w:rFonts w:eastAsia="Calibri"/>
          <w:color w:val="000000"/>
          <w:szCs w:val="24"/>
          <w:lang w:eastAsia="en-US"/>
        </w:rPr>
        <w:t xml:space="preserve">Les mer </w:t>
      </w:r>
      <w:r>
        <w:rPr>
          <w:rFonts w:eastAsia="Calibri"/>
          <w:color w:val="000000"/>
          <w:szCs w:val="24"/>
          <w:lang w:eastAsia="en-US"/>
        </w:rPr>
        <w:t>på departementets nettsider:</w:t>
      </w:r>
    </w:p>
    <w:p w:rsidR="009871DD" w:rsidRDefault="009871DD" w:rsidP="009871DD">
      <w:pPr>
        <w:autoSpaceDE w:val="0"/>
        <w:autoSpaceDN w:val="0"/>
        <w:adjustRightInd w:val="0"/>
        <w:rPr>
          <w:szCs w:val="24"/>
        </w:rPr>
      </w:pPr>
      <w:hyperlink r:id="rId9" w:history="1">
        <w:r w:rsidRPr="003E0367">
          <w:rPr>
            <w:rStyle w:val="Hyperkobling"/>
            <w:szCs w:val="24"/>
          </w:rPr>
          <w:t>https://www.regjeringen.no/no/dokumenter/horing-av-forslag-til-lov-og-forskrift-om-tilskudd-til-virksomheter-med-offentlig-tjenestepensjonsordning-som-leverer-lovpalagte-spesialisthelsetjenester-og-statlige-barneverntjenester-oppfolging-av-nou/id2575349/</w:t>
        </w:r>
      </w:hyperlink>
    </w:p>
    <w:p w:rsidR="009871DD" w:rsidRPr="00CD4075" w:rsidRDefault="009871DD" w:rsidP="009871DD">
      <w:pPr>
        <w:autoSpaceDE w:val="0"/>
        <w:autoSpaceDN w:val="0"/>
        <w:adjustRightInd w:val="0"/>
        <w:rPr>
          <w:szCs w:val="24"/>
        </w:rPr>
      </w:pPr>
      <w:r w:rsidRPr="00CD4075">
        <w:rPr>
          <w:szCs w:val="24"/>
        </w:rPr>
        <w:br/>
        <w:t xml:space="preserve">Dersom høringen virker relevant, bes det om at innspill sendes til Legeforeningen innen </w:t>
      </w:r>
      <w:r w:rsidRPr="00CD4075">
        <w:rPr>
          <w:szCs w:val="24"/>
        </w:rPr>
        <w:br/>
      </w:r>
      <w:r>
        <w:rPr>
          <w:b/>
          <w:szCs w:val="24"/>
        </w:rPr>
        <w:t>21. november</w:t>
      </w:r>
      <w:r w:rsidRPr="00CD4075">
        <w:rPr>
          <w:b/>
          <w:szCs w:val="24"/>
        </w:rPr>
        <w:t xml:space="preserve"> 2017.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9871DD" w:rsidRPr="00F97002" w:rsidRDefault="009871DD" w:rsidP="009871DD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871DD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9871DD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DD" w:rsidRDefault="009871DD">
      <w:pPr>
        <w:spacing w:line="20" w:lineRule="exact"/>
      </w:pPr>
    </w:p>
  </w:endnote>
  <w:endnote w:type="continuationSeparator" w:id="0">
    <w:p w:rsidR="009871DD" w:rsidRDefault="009871DD">
      <w:r>
        <w:t xml:space="preserve"> </w:t>
      </w:r>
    </w:p>
  </w:endnote>
  <w:endnote w:type="continuationNotice" w:id="1">
    <w:p w:rsidR="009871DD" w:rsidRDefault="009871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DD" w:rsidRDefault="009871DD">
      <w:r>
        <w:separator/>
      </w:r>
    </w:p>
  </w:footnote>
  <w:footnote w:type="continuationSeparator" w:id="0">
    <w:p w:rsidR="009871DD" w:rsidRDefault="0098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D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40F5E"/>
    <w:rsid w:val="007B02BA"/>
    <w:rsid w:val="007C618B"/>
    <w:rsid w:val="009871DD"/>
    <w:rsid w:val="009D1786"/>
    <w:rsid w:val="00A064D9"/>
    <w:rsid w:val="00B904F3"/>
    <w:rsid w:val="00BE2998"/>
    <w:rsid w:val="00C270DF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9871DD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9871DD"/>
    <w:rPr>
      <w:color w:val="0000FF"/>
      <w:u w:val="single"/>
    </w:rPr>
  </w:style>
  <w:style w:type="paragraph" w:customStyle="1" w:styleId="Default">
    <w:name w:val="Default"/>
    <w:rsid w:val="00C27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9871DD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9871DD"/>
    <w:rPr>
      <w:color w:val="0000FF"/>
      <w:u w:val="single"/>
    </w:rPr>
  </w:style>
  <w:style w:type="paragraph" w:customStyle="1" w:styleId="Default">
    <w:name w:val="Default"/>
    <w:rsid w:val="00C27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av-forslag-til-lov-og-forskrift-om-tilskudd-til-virksomheter-med-offentlig-tjenestepensjonsordning-som-leverer-lovpalagte-spesialisthelsetjenester-og-statlige-barneverntjenester-oppfolging-av-nou/id25753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6CDC-7CFE-4F47-8699-A2E1CF0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2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5</cp:revision>
  <cp:lastPrinted>2007-12-18T07:22:00Z</cp:lastPrinted>
  <dcterms:created xsi:type="dcterms:W3CDTF">2017-10-17T11:06:00Z</dcterms:created>
  <dcterms:modified xsi:type="dcterms:W3CDTF">2017-10-17T11:22:00Z</dcterms:modified>
</cp:coreProperties>
</file>